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36AA4E7D" w14:textId="77777777" w:rsidR="00412BE8" w:rsidRPr="00491445" w:rsidRDefault="00412BE8" w:rsidP="00412BE8">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3E91E52E" w14:textId="77777777" w:rsidR="00412BE8" w:rsidRPr="00491445" w:rsidRDefault="00412BE8" w:rsidP="00412BE8">
          <w:pPr>
            <w:spacing w:before="230"/>
            <w:ind w:left="165"/>
            <w:jc w:val="center"/>
            <w:rPr>
              <w:rFonts w:ascii="Arial" w:hAnsi="Arial" w:cs="Arial"/>
              <w:color w:val="CD1719"/>
              <w:sz w:val="24"/>
            </w:rPr>
          </w:pPr>
          <w:r w:rsidRPr="00F040CA">
            <w:rPr>
              <w:rFonts w:ascii="Arial" w:hAnsi="Arial" w:cs="Arial"/>
              <w:color w:val="1D1D1B"/>
              <w:sz w:val="24"/>
            </w:rPr>
            <w:t>INDEX PODÍLOVÝCH FONDŮ</w:t>
          </w:r>
          <w:r w:rsidRPr="00491445">
            <w:rPr>
              <w:rFonts w:ascii="Arial" w:hAnsi="Arial" w:cs="Arial"/>
              <w:color w:val="1D1D1B"/>
              <w:sz w:val="24"/>
            </w:rPr>
            <w:t xml:space="preserve"> </w:t>
          </w:r>
        </w:p>
        <w:p w14:paraId="7E11F265" w14:textId="77777777" w:rsidR="00412BE8" w:rsidRPr="00F040CA" w:rsidRDefault="00412BE8" w:rsidP="00412BE8">
          <w:pPr>
            <w:spacing w:before="230"/>
            <w:ind w:left="165"/>
            <w:jc w:val="center"/>
            <w:rPr>
              <w:rFonts w:ascii="Arial" w:hAnsi="Arial" w:cs="Arial"/>
              <w:b/>
              <w:color w:val="1D1D1B"/>
              <w:sz w:val="24"/>
            </w:rPr>
          </w:pPr>
          <w:r>
            <w:rPr>
              <w:rFonts w:ascii="Arial" w:hAnsi="Arial" w:cs="Arial"/>
              <w:b/>
              <w:color w:val="1D1D1B"/>
              <w:sz w:val="24"/>
            </w:rPr>
            <w:t>POV</w:t>
          </w:r>
          <w:r w:rsidRPr="00F040CA">
            <w:rPr>
              <w:rFonts w:ascii="Arial" w:hAnsi="Arial" w:cs="Arial"/>
              <w:b/>
              <w:color w:val="1D1D1B"/>
              <w:sz w:val="24"/>
            </w:rPr>
            <w:t xml:space="preserve">INDEX </w:t>
          </w:r>
        </w:p>
        <w:p w14:paraId="118D00FC" w14:textId="77777777" w:rsidR="00412BE8" w:rsidRPr="00F924C7" w:rsidRDefault="00412BE8" w:rsidP="00412BE8">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696B736D" w14:textId="77777777" w:rsidR="00412BE8" w:rsidRPr="00491445" w:rsidRDefault="00412BE8" w:rsidP="00412BE8">
          <w:pPr>
            <w:spacing w:before="240" w:line="288" w:lineRule="exact"/>
            <w:ind w:left="162"/>
            <w:jc w:val="center"/>
            <w:rPr>
              <w:rFonts w:ascii="Arial" w:hAnsi="Arial" w:cs="Arial"/>
              <w:sz w:val="24"/>
            </w:rPr>
          </w:pPr>
          <w:r>
            <w:rPr>
              <w:rFonts w:ascii="Arial" w:hAnsi="Arial" w:cs="Arial"/>
              <w:color w:val="1D1D1B"/>
              <w:sz w:val="24"/>
            </w:rPr>
            <w:t>REALINDEX</w:t>
          </w:r>
        </w:p>
        <w:p w14:paraId="234000C4" w14:textId="77777777" w:rsidR="00D80B6D" w:rsidRDefault="00D80B6D" w:rsidP="00D80B6D">
          <w:pPr>
            <w:pStyle w:val="Zkladntext"/>
            <w:spacing w:before="240"/>
            <w:rPr>
              <w:sz w:val="20"/>
            </w:rPr>
          </w:pPr>
        </w:p>
        <w:p w14:paraId="696A360B" w14:textId="77777777" w:rsidR="00D80B6D" w:rsidRDefault="00D80B6D" w:rsidP="00D80B6D">
          <w:pPr>
            <w:pStyle w:val="Zkladntext"/>
            <w:spacing w:before="240"/>
            <w:rPr>
              <w:sz w:val="20"/>
            </w:rPr>
          </w:pP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77777777" w:rsidR="00C64B40" w:rsidRDefault="00C64B40"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798CCC82" w14:textId="6744E90B" w:rsidR="00B03412" w:rsidRPr="00482ADE" w:rsidRDefault="00B03412" w:rsidP="00B03412">
          <w:pPr>
            <w:jc w:val="both"/>
            <w:rPr>
              <w:rFonts w:ascii="Arial" w:hAnsi="Arial" w:cs="Arial"/>
              <w:sz w:val="18"/>
              <w:szCs w:val="18"/>
              <w:lang w:val="de-DE"/>
            </w:rPr>
          </w:pPr>
          <w:r w:rsidRPr="00482ADE">
            <w:rPr>
              <w:rFonts w:ascii="Arial" w:hAnsi="Arial" w:cs="Arial"/>
              <w:sz w:val="18"/>
              <w:szCs w:val="18"/>
            </w:rPr>
            <w:t xml:space="preserve">Broker Consulting je jednou z největších společností na českém a slovenském trhu, která poskytuje služby v oblasti financí a realit. Od roku 1998 získala důvěru více než 700 000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482ADE">
            <w:rPr>
              <w:rFonts w:ascii="Arial" w:hAnsi="Arial" w:cs="Arial"/>
              <w:b/>
              <w:color w:val="FF0000"/>
              <w:sz w:val="18"/>
              <w:szCs w:val="18"/>
            </w:rPr>
            <w:t>Franchisor roku 2022</w:t>
          </w:r>
          <w:r w:rsidRPr="00482ADE">
            <w:rPr>
              <w:rFonts w:ascii="Arial" w:hAnsi="Arial" w:cs="Arial"/>
              <w:color w:val="FF0000"/>
              <w:sz w:val="18"/>
              <w:szCs w:val="18"/>
            </w:rPr>
            <w:t xml:space="preserve"> </w:t>
          </w:r>
          <w:r w:rsidRPr="00482ADE">
            <w:rPr>
              <w:rFonts w:ascii="Arial" w:hAnsi="Arial" w:cs="Arial"/>
              <w:sz w:val="18"/>
              <w:szCs w:val="18"/>
            </w:rPr>
            <w:t xml:space="preserve">od České asociace franchisingu. </w:t>
          </w:r>
          <w:r w:rsidRPr="00482ADE">
            <w:rPr>
              <w:rStyle w:val="dn"/>
              <w:rFonts w:ascii="Arial" w:hAnsi="Arial" w:cs="Arial"/>
              <w:sz w:val="18"/>
              <w:szCs w:val="18"/>
            </w:rPr>
            <w:t xml:space="preserve">Více na </w:t>
          </w:r>
          <w:hyperlink r:id="rId9" w:history="1">
            <w:r w:rsidRPr="00482ADE">
              <w:rPr>
                <w:rStyle w:val="Hypertextovodkaz"/>
                <w:rFonts w:ascii="Arial" w:hAnsi="Arial" w:cs="Arial"/>
                <w:color w:val="auto"/>
                <w:sz w:val="18"/>
                <w:szCs w:val="18"/>
              </w:rPr>
              <w:t>bcas.cz</w:t>
            </w:r>
          </w:hyperlink>
          <w:r w:rsidRPr="00482ADE">
            <w:rPr>
              <w:rStyle w:val="Hypertextovodkaz"/>
              <w:rFonts w:ascii="Arial" w:hAnsi="Arial" w:cs="Arial"/>
              <w:color w:val="auto"/>
              <w:sz w:val="18"/>
              <w:szCs w:val="18"/>
              <w:u w:val="none"/>
            </w:rPr>
            <w:t xml:space="preserve">, </w:t>
          </w:r>
          <w:hyperlink r:id="rId10" w:history="1">
            <w:r w:rsidRPr="00482ADE">
              <w:rPr>
                <w:rStyle w:val="Hypertextovodkaz"/>
                <w:rFonts w:ascii="Arial" w:hAnsi="Arial" w:cs="Arial"/>
                <w:color w:val="auto"/>
                <w:sz w:val="18"/>
                <w:szCs w:val="18"/>
              </w:rPr>
              <w:t>brokerpointy.cz</w:t>
            </w:r>
          </w:hyperlink>
          <w:r w:rsidRPr="00482ADE">
            <w:rPr>
              <w:rStyle w:val="Hypertextovodkaz"/>
              <w:rFonts w:ascii="Arial" w:hAnsi="Arial" w:cs="Arial"/>
              <w:color w:val="auto"/>
              <w:sz w:val="18"/>
              <w:szCs w:val="18"/>
              <w:u w:val="none"/>
            </w:rPr>
            <w:t>, brokerpoint</w:t>
          </w:r>
          <w:hyperlink r:id="rId11" w:history="1">
            <w:r w:rsidRPr="00482ADE">
              <w:rPr>
                <w:rStyle w:val="Hypertextovodkaz"/>
                <w:rFonts w:ascii="Arial" w:hAnsi="Arial" w:cs="Arial"/>
                <w:color w:val="auto"/>
                <w:sz w:val="18"/>
                <w:szCs w:val="18"/>
              </w:rPr>
              <w:t>.tv</w:t>
            </w:r>
          </w:hyperlink>
          <w:r w:rsidRPr="00482ADE">
            <w:rPr>
              <w:rStyle w:val="dn"/>
              <w:rFonts w:ascii="Arial" w:hAnsi="Arial" w:cs="Arial"/>
              <w:sz w:val="18"/>
              <w:szCs w:val="18"/>
            </w:rPr>
            <w:t xml:space="preserve"> a na </w:t>
          </w:r>
          <w:hyperlink r:id="rId12" w:history="1">
            <w:r w:rsidRPr="00482ADE">
              <w:rPr>
                <w:rStyle w:val="Hypertextovodkaz"/>
                <w:rFonts w:ascii="Arial" w:hAnsi="Arial" w:cs="Arial"/>
                <w:color w:val="auto"/>
                <w:sz w:val="18"/>
                <w:szCs w:val="18"/>
              </w:rPr>
              <w:t>realityspolu.cz</w:t>
            </w:r>
          </w:hyperlink>
          <w:r w:rsidRPr="00482ADE">
            <w:rPr>
              <w:rStyle w:val="Hypertextovodkaz"/>
              <w:rFonts w:ascii="Arial" w:hAnsi="Arial" w:cs="Arial"/>
              <w:color w:val="auto"/>
              <w:sz w:val="18"/>
              <w:szCs w:val="18"/>
              <w:u w:val="none"/>
            </w:rPr>
            <w:t xml:space="preserve">. </w:t>
          </w:r>
          <w:r w:rsidRPr="00482ADE">
            <w:rPr>
              <w:rStyle w:val="dn"/>
              <w:rFonts w:ascii="Arial" w:hAnsi="Arial" w:cs="Arial"/>
              <w:sz w:val="18"/>
              <w:szCs w:val="18"/>
            </w:rPr>
            <w:t xml:space="preserve">Navštivte také náš </w:t>
          </w:r>
          <w:hyperlink r:id="rId13" w:history="1">
            <w:r w:rsidRPr="00482ADE">
              <w:rPr>
                <w:rStyle w:val="Hypertextovodkaz"/>
                <w:rFonts w:ascii="Arial" w:hAnsi="Arial" w:cs="Arial"/>
                <w:color w:val="auto"/>
                <w:sz w:val="18"/>
                <w:szCs w:val="18"/>
              </w:rPr>
              <w:t>Facebook</w:t>
            </w:r>
          </w:hyperlink>
          <w:r w:rsidRPr="00482ADE">
            <w:rPr>
              <w:rStyle w:val="dn"/>
              <w:rFonts w:ascii="Arial" w:hAnsi="Arial" w:cs="Arial"/>
              <w:sz w:val="18"/>
              <w:szCs w:val="18"/>
            </w:rPr>
            <w:t xml:space="preserve">, </w:t>
          </w:r>
          <w:hyperlink r:id="rId14" w:history="1">
            <w:r w:rsidRPr="00482ADE">
              <w:rPr>
                <w:rStyle w:val="Hypertextovodkaz"/>
                <w:rFonts w:ascii="Arial" w:hAnsi="Arial" w:cs="Arial"/>
                <w:color w:val="auto"/>
                <w:sz w:val="18"/>
                <w:szCs w:val="18"/>
              </w:rPr>
              <w:t>LinkedIN</w:t>
            </w:r>
          </w:hyperlink>
          <w:r w:rsidRPr="00482ADE">
            <w:rPr>
              <w:rStyle w:val="dn"/>
              <w:rFonts w:ascii="Arial" w:hAnsi="Arial" w:cs="Arial"/>
              <w:sz w:val="18"/>
              <w:szCs w:val="18"/>
            </w:rPr>
            <w:t xml:space="preserve"> Broker Consulting, Twitter </w:t>
          </w:r>
          <w:r w:rsidRPr="00482ADE">
            <w:rPr>
              <w:rFonts w:ascii="Arial" w:hAnsi="Arial" w:cs="Arial"/>
              <w:sz w:val="18"/>
              <w:szCs w:val="18"/>
              <w:shd w:val="clear" w:color="auto" w:fill="FFFFFF"/>
            </w:rPr>
            <w:t xml:space="preserve">@BC_oficialni, </w:t>
          </w:r>
          <w:hyperlink r:id="rId15" w:history="1">
            <w:r w:rsidRPr="00482ADE">
              <w:rPr>
                <w:rStyle w:val="Hypertextovodkaz"/>
                <w:rFonts w:ascii="Arial" w:hAnsi="Arial" w:cs="Arial"/>
                <w:color w:val="auto"/>
                <w:sz w:val="18"/>
                <w:szCs w:val="18"/>
              </w:rPr>
              <w:t>Facebook</w:t>
            </w:r>
          </w:hyperlink>
          <w:r w:rsidRPr="00482ADE">
            <w:rPr>
              <w:rStyle w:val="dn"/>
              <w:rFonts w:ascii="Arial" w:hAnsi="Arial" w:cs="Arial"/>
              <w:sz w:val="18"/>
              <w:szCs w:val="18"/>
            </w:rPr>
            <w:t xml:space="preserve"> a </w:t>
          </w:r>
          <w:hyperlink r:id="rId16" w:history="1">
            <w:r w:rsidRPr="00482ADE">
              <w:rPr>
                <w:rStyle w:val="Hypertextovodkaz"/>
                <w:rFonts w:ascii="Arial" w:hAnsi="Arial" w:cs="Arial"/>
                <w:color w:val="auto"/>
                <w:sz w:val="18"/>
                <w:szCs w:val="18"/>
              </w:rPr>
              <w:t>LinkedI</w:t>
            </w:r>
          </w:hyperlink>
          <w:r w:rsidRPr="00482ADE">
            <w:rPr>
              <w:rStyle w:val="Hypertextovodkaz"/>
              <w:rFonts w:ascii="Arial" w:hAnsi="Arial" w:cs="Arial"/>
              <w:color w:val="auto"/>
              <w:sz w:val="18"/>
              <w:szCs w:val="18"/>
            </w:rPr>
            <w:t>N</w:t>
          </w:r>
          <w:r w:rsidRPr="00482ADE">
            <w:rPr>
              <w:rStyle w:val="dn"/>
              <w:rFonts w:ascii="Arial" w:hAnsi="Arial" w:cs="Arial"/>
              <w:sz w:val="18"/>
              <w:szCs w:val="18"/>
            </w:rPr>
            <w:t xml:space="preserve"> Broker Point Premium. </w:t>
          </w:r>
        </w:p>
        <w:p w14:paraId="4E6E9D29" w14:textId="77777777" w:rsidR="00D80B6D" w:rsidRDefault="00D80B6D" w:rsidP="00D80B6D">
          <w:pPr>
            <w:rPr>
              <w:rFonts w:ascii="F015TEE"/>
            </w:rPr>
            <w:sectPr w:rsidR="00D80B6D" w:rsidSect="00C85AB7">
              <w:headerReference w:type="default" r:id="rId17"/>
              <w:footerReference w:type="default" r:id="rId18"/>
              <w:pgSz w:w="11910" w:h="16840"/>
              <w:pgMar w:top="960" w:right="711" w:bottom="0" w:left="720" w:header="708" w:footer="708" w:gutter="0"/>
              <w:cols w:space="708"/>
            </w:sectPr>
          </w:pPr>
        </w:p>
        <w:p w14:paraId="049013F3" w14:textId="75C4F38C" w:rsidR="00D31127" w:rsidRPr="00D80B6D" w:rsidRDefault="007A1208" w:rsidP="0025264B">
          <w:pPr>
            <w:rPr>
              <w:rFonts w:ascii="Arial" w:hAnsi="Arial" w:cs="Arial"/>
              <w:b/>
              <w:sz w:val="20"/>
              <w:szCs w:val="20"/>
            </w:rPr>
            <w:sectPr w:rsidR="00D31127" w:rsidRPr="00D80B6D"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r>
            <w:rPr>
              <w:rFonts w:ascii="Arial" w:hAnsi="Arial" w:cs="Arial"/>
              <w:b/>
              <w:sz w:val="20"/>
              <w:szCs w:val="20"/>
            </w:rPr>
            <w:lastRenderedPageBreak/>
            <w:t xml:space="preserve"> </w:t>
          </w:r>
        </w:p>
      </w:sdtContent>
    </w:sdt>
    <w:p w14:paraId="49C2CD87" w14:textId="77777777" w:rsidR="00DA576C" w:rsidRDefault="00DA576C" w:rsidP="00A32757">
      <w:pPr>
        <w:rPr>
          <w:rFonts w:ascii="Arial" w:hAnsi="Arial" w:cs="Arial"/>
          <w:b/>
          <w:sz w:val="32"/>
          <w:szCs w:val="32"/>
        </w:rPr>
      </w:pPr>
    </w:p>
    <w:p w14:paraId="5A0592DB" w14:textId="29926BBA" w:rsidR="00A672EA" w:rsidRPr="00C92077" w:rsidRDefault="00292811" w:rsidP="00CD365B">
      <w:pPr>
        <w:tabs>
          <w:tab w:val="left" w:pos="21121"/>
        </w:tabs>
        <w:jc w:val="center"/>
        <w:rPr>
          <w:rFonts w:ascii="Arial" w:hAnsi="Arial" w:cs="Arial"/>
          <w:b/>
          <w:sz w:val="32"/>
          <w:szCs w:val="32"/>
        </w:rPr>
      </w:pPr>
      <w:r w:rsidRPr="00C92077">
        <w:rPr>
          <w:rFonts w:ascii="Arial" w:hAnsi="Arial" w:cs="Arial"/>
          <w:b/>
          <w:sz w:val="32"/>
          <w:szCs w:val="32"/>
        </w:rPr>
        <w:t xml:space="preserve">Povinné ručení </w:t>
      </w:r>
      <w:r w:rsidR="00C92077">
        <w:rPr>
          <w:rFonts w:ascii="Arial" w:hAnsi="Arial" w:cs="Arial"/>
          <w:b/>
          <w:sz w:val="32"/>
          <w:szCs w:val="32"/>
        </w:rPr>
        <w:t xml:space="preserve">v únoru </w:t>
      </w:r>
      <w:r w:rsidRPr="00C92077">
        <w:rPr>
          <w:rFonts w:ascii="Arial" w:hAnsi="Arial" w:cs="Arial"/>
          <w:b/>
          <w:sz w:val="32"/>
          <w:szCs w:val="32"/>
        </w:rPr>
        <w:t xml:space="preserve">po několika měsících </w:t>
      </w:r>
      <w:r w:rsidR="00C92077" w:rsidRPr="00C92077">
        <w:rPr>
          <w:rFonts w:ascii="Arial" w:hAnsi="Arial" w:cs="Arial"/>
          <w:b/>
          <w:sz w:val="32"/>
          <w:szCs w:val="32"/>
        </w:rPr>
        <w:t xml:space="preserve">opět </w:t>
      </w:r>
      <w:r w:rsidRPr="00C92077">
        <w:rPr>
          <w:rFonts w:ascii="Arial" w:hAnsi="Arial" w:cs="Arial"/>
          <w:b/>
          <w:sz w:val="32"/>
          <w:szCs w:val="32"/>
        </w:rPr>
        <w:t>zdražilo</w:t>
      </w:r>
      <w:r w:rsidR="00C92077" w:rsidRPr="00C92077">
        <w:rPr>
          <w:rFonts w:ascii="Arial" w:hAnsi="Arial" w:cs="Arial"/>
          <w:b/>
          <w:sz w:val="32"/>
          <w:szCs w:val="32"/>
        </w:rPr>
        <w:t xml:space="preserve">, </w:t>
      </w:r>
      <w:r w:rsidR="00DA78A2">
        <w:rPr>
          <w:rFonts w:ascii="Arial" w:hAnsi="Arial" w:cs="Arial"/>
          <w:b/>
          <w:sz w:val="32"/>
          <w:szCs w:val="32"/>
        </w:rPr>
        <w:t>konkrétně</w:t>
      </w:r>
      <w:r w:rsidRPr="00C92077">
        <w:rPr>
          <w:rFonts w:ascii="Arial" w:hAnsi="Arial" w:cs="Arial"/>
          <w:b/>
          <w:sz w:val="32"/>
          <w:szCs w:val="32"/>
        </w:rPr>
        <w:t xml:space="preserve"> o necelou padesátikorunu</w:t>
      </w:r>
    </w:p>
    <w:p w14:paraId="03A3768B" w14:textId="271F7F6D" w:rsidR="00C306CA" w:rsidRDefault="00C306CA" w:rsidP="00AA1EF9">
      <w:pPr>
        <w:jc w:val="both"/>
        <w:rPr>
          <w:rFonts w:ascii="Arial" w:hAnsi="Arial" w:cs="Arial"/>
          <w:sz w:val="20"/>
          <w:szCs w:val="20"/>
        </w:rPr>
      </w:pPr>
    </w:p>
    <w:p w14:paraId="146ACFBB" w14:textId="77777777" w:rsidR="00A4555A" w:rsidRDefault="00A4555A" w:rsidP="00412BE8">
      <w:pPr>
        <w:tabs>
          <w:tab w:val="left" w:pos="5954"/>
        </w:tabs>
        <w:jc w:val="both"/>
        <w:rPr>
          <w:rFonts w:ascii="Arial" w:hAnsi="Arial" w:cs="Arial"/>
          <w:i/>
          <w:sz w:val="20"/>
          <w:szCs w:val="20"/>
        </w:rPr>
      </w:pPr>
    </w:p>
    <w:p w14:paraId="579FF047" w14:textId="3929BA5F" w:rsidR="00292811" w:rsidRDefault="00197B57" w:rsidP="000F2167">
      <w:pPr>
        <w:ind w:right="130"/>
        <w:jc w:val="both"/>
        <w:rPr>
          <w:rFonts w:ascii="Arial" w:hAnsi="Arial" w:cs="Arial"/>
          <w:color w:val="000000" w:themeColor="text1"/>
          <w:sz w:val="20"/>
          <w:szCs w:val="20"/>
        </w:rPr>
      </w:pPr>
      <w:r w:rsidRPr="00FF7106">
        <w:rPr>
          <w:rFonts w:ascii="Arial" w:hAnsi="Arial" w:cs="Arial"/>
          <w:i/>
          <w:sz w:val="20"/>
          <w:szCs w:val="20"/>
        </w:rPr>
        <w:t xml:space="preserve">Praha </w:t>
      </w:r>
      <w:r w:rsidR="00EB1327">
        <w:rPr>
          <w:rFonts w:ascii="Arial" w:hAnsi="Arial" w:cs="Arial"/>
          <w:i/>
          <w:sz w:val="20"/>
          <w:szCs w:val="20"/>
        </w:rPr>
        <w:t>10</w:t>
      </w:r>
      <w:r w:rsidR="00EC12BB" w:rsidRPr="00FF7106">
        <w:rPr>
          <w:rFonts w:ascii="Arial" w:hAnsi="Arial" w:cs="Arial"/>
          <w:i/>
          <w:sz w:val="20"/>
          <w:szCs w:val="20"/>
        </w:rPr>
        <w:t xml:space="preserve">. </w:t>
      </w:r>
      <w:r w:rsidR="000F2167">
        <w:rPr>
          <w:rFonts w:ascii="Arial" w:hAnsi="Arial" w:cs="Arial"/>
          <w:i/>
          <w:sz w:val="20"/>
          <w:szCs w:val="20"/>
        </w:rPr>
        <w:t>března</w:t>
      </w:r>
      <w:r w:rsidR="007D04D0" w:rsidRPr="00FF7106">
        <w:rPr>
          <w:rFonts w:ascii="Arial" w:hAnsi="Arial" w:cs="Arial"/>
          <w:i/>
          <w:sz w:val="20"/>
          <w:szCs w:val="20"/>
        </w:rPr>
        <w:t xml:space="preserve"> 2025</w:t>
      </w:r>
      <w:r w:rsidR="0069602D" w:rsidRPr="00FF7106">
        <w:rPr>
          <w:rFonts w:ascii="Arial" w:hAnsi="Arial" w:cs="Arial"/>
          <w:b/>
          <w:i/>
          <w:color w:val="000000" w:themeColor="text1"/>
          <w:sz w:val="20"/>
          <w:szCs w:val="20"/>
        </w:rPr>
        <w:t xml:space="preserve"> </w:t>
      </w:r>
      <w:r w:rsidR="00EC12BB" w:rsidRPr="000E3D13">
        <w:rPr>
          <w:rFonts w:ascii="Arial" w:hAnsi="Arial" w:cs="Arial"/>
          <w:color w:val="000000" w:themeColor="text1"/>
          <w:sz w:val="20"/>
          <w:szCs w:val="20"/>
        </w:rPr>
        <w:t>–</w:t>
      </w:r>
      <w:r w:rsidR="00292811">
        <w:rPr>
          <w:rFonts w:ascii="Arial" w:hAnsi="Arial" w:cs="Arial"/>
          <w:color w:val="000000" w:themeColor="text1"/>
          <w:sz w:val="20"/>
          <w:szCs w:val="20"/>
        </w:rPr>
        <w:t xml:space="preserve"> </w:t>
      </w:r>
      <w:r w:rsidR="00292811" w:rsidRPr="00B85EB5">
        <w:rPr>
          <w:rFonts w:ascii="Arial" w:hAnsi="Arial" w:cs="Arial"/>
          <w:b/>
          <w:color w:val="000000" w:themeColor="text1"/>
          <w:sz w:val="20"/>
          <w:szCs w:val="20"/>
        </w:rPr>
        <w:t xml:space="preserve">Průměrná cena povinného ručení se poprvé od listopadu opět zvedla. </w:t>
      </w:r>
      <w:r w:rsidR="00270DD2">
        <w:rPr>
          <w:rFonts w:ascii="Arial" w:hAnsi="Arial" w:cs="Arial"/>
          <w:b/>
          <w:color w:val="000000" w:themeColor="text1"/>
          <w:sz w:val="20"/>
          <w:szCs w:val="20"/>
        </w:rPr>
        <w:t xml:space="preserve">Jak </w:t>
      </w:r>
      <w:proofErr w:type="gramStart"/>
      <w:r w:rsidR="00270DD2">
        <w:rPr>
          <w:rFonts w:ascii="Arial" w:hAnsi="Arial" w:cs="Arial"/>
          <w:b/>
          <w:color w:val="000000" w:themeColor="text1"/>
          <w:sz w:val="20"/>
          <w:szCs w:val="20"/>
        </w:rPr>
        <w:t>ukázaly</w:t>
      </w:r>
      <w:proofErr w:type="gramEnd"/>
      <w:r w:rsidR="00270DD2">
        <w:rPr>
          <w:rFonts w:ascii="Arial" w:hAnsi="Arial" w:cs="Arial"/>
          <w:b/>
          <w:color w:val="000000" w:themeColor="text1"/>
          <w:sz w:val="20"/>
          <w:szCs w:val="20"/>
        </w:rPr>
        <w:t xml:space="preserve"> </w:t>
      </w:r>
      <w:r w:rsidR="00626A02">
        <w:rPr>
          <w:rFonts w:ascii="Arial" w:hAnsi="Arial" w:cs="Arial"/>
          <w:b/>
          <w:color w:val="000000" w:themeColor="text1"/>
          <w:sz w:val="20"/>
          <w:szCs w:val="20"/>
        </w:rPr>
        <w:t xml:space="preserve">únorové </w:t>
      </w:r>
      <w:r w:rsidR="00270DD2">
        <w:rPr>
          <w:rFonts w:ascii="Arial" w:hAnsi="Arial" w:cs="Arial"/>
          <w:b/>
          <w:color w:val="000000" w:themeColor="text1"/>
          <w:sz w:val="20"/>
          <w:szCs w:val="20"/>
        </w:rPr>
        <w:t>výsledky</w:t>
      </w:r>
      <w:r w:rsidR="00C92077" w:rsidRPr="00B85EB5">
        <w:rPr>
          <w:rFonts w:ascii="Arial" w:hAnsi="Arial" w:cs="Arial"/>
          <w:b/>
          <w:color w:val="000000" w:themeColor="text1"/>
          <w:sz w:val="20"/>
          <w:szCs w:val="20"/>
        </w:rPr>
        <w:t xml:space="preserve"> Broker Consulting POVIndexu</w:t>
      </w:r>
      <w:r w:rsidR="00270DD2">
        <w:rPr>
          <w:rFonts w:ascii="Arial" w:hAnsi="Arial" w:cs="Arial"/>
          <w:b/>
          <w:color w:val="000000" w:themeColor="text1"/>
          <w:sz w:val="20"/>
          <w:szCs w:val="20"/>
        </w:rPr>
        <w:t>,</w:t>
      </w:r>
      <w:r w:rsidR="00C92077" w:rsidRPr="00B85EB5">
        <w:rPr>
          <w:rFonts w:ascii="Arial" w:hAnsi="Arial" w:cs="Arial"/>
          <w:b/>
          <w:color w:val="000000" w:themeColor="text1"/>
          <w:sz w:val="20"/>
          <w:szCs w:val="20"/>
        </w:rPr>
        <w:t xml:space="preserve"> </w:t>
      </w:r>
      <w:r w:rsidR="00270DD2" w:rsidRPr="00B85EB5">
        <w:rPr>
          <w:rFonts w:ascii="Arial" w:hAnsi="Arial" w:cs="Arial"/>
          <w:b/>
          <w:color w:val="000000" w:themeColor="text1"/>
          <w:sz w:val="20"/>
          <w:szCs w:val="20"/>
        </w:rPr>
        <w:t xml:space="preserve">povinné pojištění vozidla </w:t>
      </w:r>
      <w:r w:rsidR="00C92077" w:rsidRPr="00B85EB5">
        <w:rPr>
          <w:rFonts w:ascii="Arial" w:hAnsi="Arial" w:cs="Arial"/>
          <w:b/>
          <w:color w:val="000000" w:themeColor="text1"/>
          <w:sz w:val="20"/>
          <w:szCs w:val="20"/>
        </w:rPr>
        <w:t xml:space="preserve">vyšlo řidiče oproti lednu o 49 </w:t>
      </w:r>
      <w:r w:rsidR="00D52F87">
        <w:rPr>
          <w:rFonts w:ascii="Arial" w:hAnsi="Arial" w:cs="Arial"/>
          <w:b/>
          <w:color w:val="000000" w:themeColor="text1"/>
          <w:sz w:val="20"/>
          <w:szCs w:val="20"/>
        </w:rPr>
        <w:t xml:space="preserve">korun </w:t>
      </w:r>
      <w:bookmarkStart w:id="0" w:name="_GoBack"/>
      <w:bookmarkEnd w:id="0"/>
      <w:r w:rsidR="00C92077" w:rsidRPr="00B85EB5">
        <w:rPr>
          <w:rFonts w:ascii="Arial" w:hAnsi="Arial" w:cs="Arial"/>
          <w:b/>
          <w:color w:val="000000" w:themeColor="text1"/>
          <w:sz w:val="20"/>
          <w:szCs w:val="20"/>
        </w:rPr>
        <w:t>dráže</w:t>
      </w:r>
      <w:r w:rsidR="00B85EB5" w:rsidRPr="00B85EB5">
        <w:rPr>
          <w:rFonts w:ascii="Arial" w:hAnsi="Arial" w:cs="Arial"/>
          <w:b/>
          <w:color w:val="000000" w:themeColor="text1"/>
          <w:sz w:val="20"/>
          <w:szCs w:val="20"/>
        </w:rPr>
        <w:t>, konkrétně za něj zaplatili v průměru 7 739 korun</w:t>
      </w:r>
      <w:r w:rsidR="00C92077" w:rsidRPr="00B85EB5">
        <w:rPr>
          <w:rFonts w:ascii="Arial" w:hAnsi="Arial" w:cs="Arial"/>
          <w:b/>
          <w:color w:val="000000" w:themeColor="text1"/>
          <w:sz w:val="20"/>
          <w:szCs w:val="20"/>
        </w:rPr>
        <w:t xml:space="preserve">. </w:t>
      </w:r>
      <w:r w:rsidR="00270DD2">
        <w:rPr>
          <w:rFonts w:ascii="Arial" w:hAnsi="Arial" w:cs="Arial"/>
          <w:b/>
          <w:color w:val="000000" w:themeColor="text1"/>
          <w:sz w:val="20"/>
          <w:szCs w:val="20"/>
        </w:rPr>
        <w:t>Po</w:t>
      </w:r>
      <w:r w:rsidR="00B85EB5" w:rsidRPr="00B85EB5">
        <w:rPr>
          <w:rFonts w:ascii="Arial" w:hAnsi="Arial" w:cs="Arial"/>
          <w:b/>
          <w:color w:val="000000" w:themeColor="text1"/>
          <w:sz w:val="20"/>
          <w:szCs w:val="20"/>
        </w:rPr>
        <w:t xml:space="preserve">dle odborníků </w:t>
      </w:r>
      <w:r w:rsidR="00270DD2">
        <w:rPr>
          <w:rFonts w:ascii="Arial" w:hAnsi="Arial" w:cs="Arial"/>
          <w:b/>
          <w:color w:val="000000" w:themeColor="text1"/>
          <w:sz w:val="20"/>
          <w:szCs w:val="20"/>
        </w:rPr>
        <w:t xml:space="preserve">se tak </w:t>
      </w:r>
      <w:r w:rsidR="00B85EB5" w:rsidRPr="00B85EB5">
        <w:rPr>
          <w:rFonts w:ascii="Arial" w:hAnsi="Arial" w:cs="Arial"/>
          <w:b/>
          <w:color w:val="000000" w:themeColor="text1"/>
          <w:sz w:val="20"/>
          <w:szCs w:val="20"/>
        </w:rPr>
        <w:t xml:space="preserve">opět </w:t>
      </w:r>
      <w:r w:rsidR="00270DD2">
        <w:rPr>
          <w:rFonts w:ascii="Arial" w:hAnsi="Arial" w:cs="Arial"/>
          <w:b/>
          <w:color w:val="000000" w:themeColor="text1"/>
          <w:sz w:val="20"/>
          <w:szCs w:val="20"/>
        </w:rPr>
        <w:t>potvrzuje</w:t>
      </w:r>
      <w:r w:rsidR="00B85EB5" w:rsidRPr="00B85EB5">
        <w:rPr>
          <w:rFonts w:ascii="Arial" w:hAnsi="Arial" w:cs="Arial"/>
          <w:b/>
          <w:color w:val="000000" w:themeColor="text1"/>
          <w:sz w:val="20"/>
          <w:szCs w:val="20"/>
        </w:rPr>
        <w:t xml:space="preserve"> trend častějšího přihlašování k povinnému ručení</w:t>
      </w:r>
      <w:r w:rsidR="00270DD2">
        <w:rPr>
          <w:rFonts w:ascii="Arial" w:hAnsi="Arial" w:cs="Arial"/>
          <w:b/>
          <w:color w:val="000000" w:themeColor="text1"/>
          <w:sz w:val="20"/>
          <w:szCs w:val="20"/>
        </w:rPr>
        <w:t xml:space="preserve"> na konci </w:t>
      </w:r>
      <w:r w:rsidR="00270DD2" w:rsidRPr="00B85EB5">
        <w:rPr>
          <w:rFonts w:ascii="Arial" w:hAnsi="Arial" w:cs="Arial"/>
          <w:b/>
          <w:color w:val="000000" w:themeColor="text1"/>
          <w:sz w:val="20"/>
          <w:szCs w:val="20"/>
        </w:rPr>
        <w:t>zimního období</w:t>
      </w:r>
      <w:r w:rsidR="00B85EB5" w:rsidRPr="00B85EB5">
        <w:rPr>
          <w:rFonts w:ascii="Arial" w:hAnsi="Arial" w:cs="Arial"/>
          <w:b/>
          <w:color w:val="000000" w:themeColor="text1"/>
          <w:sz w:val="20"/>
          <w:szCs w:val="20"/>
        </w:rPr>
        <w:t>, kter</w:t>
      </w:r>
      <w:r w:rsidR="00270DD2">
        <w:rPr>
          <w:rFonts w:ascii="Arial" w:hAnsi="Arial" w:cs="Arial"/>
          <w:b/>
          <w:color w:val="000000" w:themeColor="text1"/>
          <w:sz w:val="20"/>
          <w:szCs w:val="20"/>
        </w:rPr>
        <w:t>ý</w:t>
      </w:r>
      <w:r w:rsidR="00B85EB5" w:rsidRPr="00B85EB5">
        <w:rPr>
          <w:rFonts w:ascii="Arial" w:hAnsi="Arial" w:cs="Arial"/>
          <w:b/>
          <w:color w:val="000000" w:themeColor="text1"/>
          <w:sz w:val="20"/>
          <w:szCs w:val="20"/>
        </w:rPr>
        <w:t xml:space="preserve"> se následně projevuje pozvolným růstem cen</w:t>
      </w:r>
      <w:r w:rsidR="00D6061B">
        <w:rPr>
          <w:rFonts w:ascii="Arial" w:hAnsi="Arial" w:cs="Arial"/>
          <w:b/>
          <w:color w:val="000000" w:themeColor="text1"/>
          <w:sz w:val="20"/>
          <w:szCs w:val="20"/>
        </w:rPr>
        <w:t xml:space="preserve"> tohoto typu pojištění</w:t>
      </w:r>
      <w:r w:rsidR="00B85EB5" w:rsidRPr="00B85EB5">
        <w:rPr>
          <w:rFonts w:ascii="Arial" w:hAnsi="Arial" w:cs="Arial"/>
          <w:b/>
          <w:color w:val="000000" w:themeColor="text1"/>
          <w:sz w:val="20"/>
          <w:szCs w:val="20"/>
        </w:rPr>
        <w:t>.</w:t>
      </w:r>
      <w:r w:rsidR="00B85EB5">
        <w:rPr>
          <w:rFonts w:ascii="Arial" w:hAnsi="Arial" w:cs="Arial"/>
          <w:b/>
          <w:color w:val="000000" w:themeColor="text1"/>
          <w:sz w:val="20"/>
          <w:szCs w:val="20"/>
        </w:rPr>
        <w:t xml:space="preserve"> Řidiči ve vyšším věku b</w:t>
      </w:r>
      <w:r w:rsidR="00270DD2">
        <w:rPr>
          <w:rFonts w:ascii="Arial" w:hAnsi="Arial" w:cs="Arial"/>
          <w:b/>
          <w:color w:val="000000" w:themeColor="text1"/>
          <w:sz w:val="20"/>
          <w:szCs w:val="20"/>
        </w:rPr>
        <w:t xml:space="preserve">y před usednutím za volant po zimní odmlce měli </w:t>
      </w:r>
      <w:r w:rsidR="00B21B22">
        <w:rPr>
          <w:rFonts w:ascii="Arial" w:hAnsi="Arial" w:cs="Arial"/>
          <w:b/>
          <w:color w:val="000000" w:themeColor="text1"/>
          <w:sz w:val="20"/>
          <w:szCs w:val="20"/>
        </w:rPr>
        <w:t xml:space="preserve">mít u sebe platné potvrzení lékaře, jinak se vystavují finančnímu postihu. </w:t>
      </w:r>
    </w:p>
    <w:p w14:paraId="02AE84C0" w14:textId="77A91C62" w:rsidR="000F2167" w:rsidRDefault="000F2167" w:rsidP="000F2167">
      <w:pPr>
        <w:ind w:right="130"/>
        <w:jc w:val="both"/>
        <w:rPr>
          <w:rFonts w:ascii="Arial" w:hAnsi="Arial" w:cs="Arial"/>
          <w:b/>
          <w:i/>
          <w:sz w:val="20"/>
          <w:szCs w:val="20"/>
        </w:rPr>
      </w:pPr>
    </w:p>
    <w:p w14:paraId="7BB5B035" w14:textId="36F1D1A4" w:rsidR="00945E3A" w:rsidRDefault="00292811" w:rsidP="000F2167">
      <w:pPr>
        <w:ind w:right="130"/>
        <w:jc w:val="both"/>
        <w:rPr>
          <w:rFonts w:ascii="Arial" w:hAnsi="Arial" w:cs="Arial"/>
          <w:b/>
          <w:sz w:val="20"/>
          <w:szCs w:val="20"/>
        </w:rPr>
      </w:pPr>
      <w:r w:rsidRPr="00AE6EC0">
        <w:rPr>
          <w:rFonts w:ascii="Arial" w:hAnsi="Arial" w:cs="Arial"/>
          <w:sz w:val="20"/>
          <w:szCs w:val="20"/>
        </w:rPr>
        <w:t xml:space="preserve">Měsíc únor nebyl řidičům příliš nakloněn, pokud jde o ceny povinného </w:t>
      </w:r>
      <w:r w:rsidR="00C92077">
        <w:rPr>
          <w:rFonts w:ascii="Arial" w:hAnsi="Arial" w:cs="Arial"/>
          <w:sz w:val="20"/>
          <w:szCs w:val="20"/>
        </w:rPr>
        <w:t>ručení</w:t>
      </w:r>
      <w:r w:rsidRPr="00AE6EC0">
        <w:rPr>
          <w:rFonts w:ascii="Arial" w:hAnsi="Arial" w:cs="Arial"/>
          <w:sz w:val="20"/>
          <w:szCs w:val="20"/>
        </w:rPr>
        <w:t xml:space="preserve">. </w:t>
      </w:r>
      <w:r w:rsidR="00AE6EC0" w:rsidRPr="00AE6EC0">
        <w:rPr>
          <w:rFonts w:ascii="Arial" w:hAnsi="Arial" w:cs="Arial"/>
          <w:sz w:val="20"/>
          <w:szCs w:val="20"/>
        </w:rPr>
        <w:t xml:space="preserve">V porovnání s několika </w:t>
      </w:r>
      <w:r w:rsidRPr="00AE6EC0">
        <w:rPr>
          <w:rFonts w:ascii="Arial" w:hAnsi="Arial" w:cs="Arial"/>
          <w:sz w:val="20"/>
          <w:szCs w:val="20"/>
        </w:rPr>
        <w:t>předchozím</w:t>
      </w:r>
      <w:r w:rsidR="00AE6EC0" w:rsidRPr="00AE6EC0">
        <w:rPr>
          <w:rFonts w:ascii="Arial" w:hAnsi="Arial" w:cs="Arial"/>
          <w:sz w:val="20"/>
          <w:szCs w:val="20"/>
        </w:rPr>
        <w:t>i</w:t>
      </w:r>
      <w:r w:rsidRPr="00AE6EC0">
        <w:rPr>
          <w:rFonts w:ascii="Arial" w:hAnsi="Arial" w:cs="Arial"/>
          <w:sz w:val="20"/>
          <w:szCs w:val="20"/>
        </w:rPr>
        <w:t xml:space="preserve"> měsíc</w:t>
      </w:r>
      <w:r w:rsidR="00AE6EC0" w:rsidRPr="00AE6EC0">
        <w:rPr>
          <w:rFonts w:ascii="Arial" w:hAnsi="Arial" w:cs="Arial"/>
          <w:sz w:val="20"/>
          <w:szCs w:val="20"/>
        </w:rPr>
        <w:t>i</w:t>
      </w:r>
      <w:r w:rsidRPr="00AE6EC0">
        <w:rPr>
          <w:rFonts w:ascii="Arial" w:hAnsi="Arial" w:cs="Arial"/>
          <w:sz w:val="20"/>
          <w:szCs w:val="20"/>
        </w:rPr>
        <w:t xml:space="preserve"> si totiž museli připlatit, jak dokládají data Broker Consulting POVIndexu</w:t>
      </w:r>
      <w:r w:rsidR="00AE6EC0" w:rsidRPr="00AE6EC0">
        <w:rPr>
          <w:rFonts w:ascii="Arial" w:hAnsi="Arial" w:cs="Arial"/>
          <w:sz w:val="20"/>
          <w:szCs w:val="20"/>
        </w:rPr>
        <w:t>. Jeho hodnota se oproti lednu zvedla o 4</w:t>
      </w:r>
      <w:r w:rsidR="00081706">
        <w:rPr>
          <w:rFonts w:ascii="Arial" w:hAnsi="Arial" w:cs="Arial"/>
          <w:sz w:val="20"/>
          <w:szCs w:val="20"/>
        </w:rPr>
        <w:t>9</w:t>
      </w:r>
      <w:r w:rsidR="00AE6EC0" w:rsidRPr="00AE6EC0">
        <w:rPr>
          <w:rFonts w:ascii="Arial" w:hAnsi="Arial" w:cs="Arial"/>
          <w:sz w:val="20"/>
          <w:szCs w:val="20"/>
        </w:rPr>
        <w:t xml:space="preserve"> korun na 7 739 korun. </w:t>
      </w:r>
      <w:r w:rsidR="00AE6EC0" w:rsidRPr="00945E3A">
        <w:rPr>
          <w:rFonts w:ascii="Arial" w:hAnsi="Arial" w:cs="Arial"/>
          <w:i/>
          <w:sz w:val="20"/>
          <w:szCs w:val="20"/>
        </w:rPr>
        <w:t>„</w:t>
      </w:r>
      <w:r w:rsidR="00514A60">
        <w:rPr>
          <w:rFonts w:ascii="Arial" w:hAnsi="Arial" w:cs="Arial"/>
          <w:i/>
          <w:sz w:val="20"/>
          <w:szCs w:val="20"/>
        </w:rPr>
        <w:t xml:space="preserve">Podle našich zkušeností </w:t>
      </w:r>
      <w:r w:rsidR="00514A60" w:rsidRPr="00945E3A">
        <w:rPr>
          <w:rFonts w:ascii="Arial" w:hAnsi="Arial" w:cs="Arial"/>
          <w:i/>
          <w:sz w:val="20"/>
          <w:szCs w:val="20"/>
        </w:rPr>
        <w:t>bývá prodej automobilů</w:t>
      </w:r>
      <w:r w:rsidR="00D6061B">
        <w:rPr>
          <w:rFonts w:ascii="Arial" w:hAnsi="Arial" w:cs="Arial"/>
          <w:i/>
          <w:sz w:val="20"/>
          <w:szCs w:val="20"/>
        </w:rPr>
        <w:t>,</w:t>
      </w:r>
      <w:r w:rsidR="00514A60">
        <w:rPr>
          <w:rFonts w:ascii="Arial" w:hAnsi="Arial" w:cs="Arial"/>
          <w:i/>
          <w:sz w:val="20"/>
          <w:szCs w:val="20"/>
        </w:rPr>
        <w:t xml:space="preserve"> </w:t>
      </w:r>
      <w:r w:rsidR="00D6061B" w:rsidRPr="00945E3A">
        <w:rPr>
          <w:rFonts w:ascii="Arial" w:hAnsi="Arial" w:cs="Arial"/>
          <w:i/>
          <w:sz w:val="20"/>
          <w:szCs w:val="20"/>
        </w:rPr>
        <w:t>a tedy i jejich přihlašování</w:t>
      </w:r>
      <w:r w:rsidR="00D6061B">
        <w:rPr>
          <w:rFonts w:ascii="Arial" w:hAnsi="Arial" w:cs="Arial"/>
          <w:i/>
          <w:sz w:val="20"/>
          <w:szCs w:val="20"/>
        </w:rPr>
        <w:t xml:space="preserve">, </w:t>
      </w:r>
      <w:r w:rsidR="00514A60">
        <w:rPr>
          <w:rFonts w:ascii="Arial" w:hAnsi="Arial" w:cs="Arial"/>
          <w:i/>
          <w:sz w:val="20"/>
          <w:szCs w:val="20"/>
        </w:rPr>
        <w:t>v zimních měsících</w:t>
      </w:r>
      <w:r w:rsidR="00AE6EC0" w:rsidRPr="00945E3A">
        <w:rPr>
          <w:rFonts w:ascii="Arial" w:hAnsi="Arial" w:cs="Arial"/>
          <w:i/>
          <w:sz w:val="20"/>
          <w:szCs w:val="20"/>
        </w:rPr>
        <w:t xml:space="preserve"> </w:t>
      </w:r>
      <w:r w:rsidR="00626A02">
        <w:rPr>
          <w:rFonts w:ascii="Arial" w:hAnsi="Arial" w:cs="Arial"/>
          <w:i/>
          <w:sz w:val="20"/>
          <w:szCs w:val="20"/>
        </w:rPr>
        <w:t xml:space="preserve">o něco </w:t>
      </w:r>
      <w:r w:rsidR="00AE6EC0" w:rsidRPr="00945E3A">
        <w:rPr>
          <w:rFonts w:ascii="Arial" w:hAnsi="Arial" w:cs="Arial"/>
          <w:i/>
          <w:sz w:val="20"/>
          <w:szCs w:val="20"/>
        </w:rPr>
        <w:t xml:space="preserve">slabší, </w:t>
      </w:r>
      <w:r w:rsidR="00514A60">
        <w:rPr>
          <w:rFonts w:ascii="Arial" w:hAnsi="Arial" w:cs="Arial"/>
          <w:i/>
          <w:sz w:val="20"/>
          <w:szCs w:val="20"/>
        </w:rPr>
        <w:t xml:space="preserve">a je vcelku obvyklé, že následně </w:t>
      </w:r>
      <w:r w:rsidR="00AE6EC0" w:rsidRPr="00945E3A">
        <w:rPr>
          <w:rFonts w:ascii="Arial" w:hAnsi="Arial" w:cs="Arial"/>
          <w:i/>
          <w:sz w:val="20"/>
          <w:szCs w:val="20"/>
        </w:rPr>
        <w:t xml:space="preserve">klesají i ceny povinného ručení. </w:t>
      </w:r>
      <w:r w:rsidR="00945E3A" w:rsidRPr="00945E3A">
        <w:rPr>
          <w:rFonts w:ascii="Arial" w:hAnsi="Arial" w:cs="Arial"/>
          <w:i/>
          <w:sz w:val="20"/>
          <w:szCs w:val="20"/>
        </w:rPr>
        <w:t xml:space="preserve">Na </w:t>
      </w:r>
      <w:r w:rsidR="00945E3A">
        <w:rPr>
          <w:rFonts w:ascii="Arial" w:hAnsi="Arial" w:cs="Arial"/>
          <w:i/>
          <w:sz w:val="20"/>
          <w:szCs w:val="20"/>
        </w:rPr>
        <w:t xml:space="preserve">letošních </w:t>
      </w:r>
      <w:r w:rsidR="00945E3A" w:rsidRPr="00945E3A">
        <w:rPr>
          <w:rFonts w:ascii="Arial" w:hAnsi="Arial" w:cs="Arial"/>
          <w:i/>
          <w:sz w:val="20"/>
          <w:szCs w:val="20"/>
        </w:rPr>
        <w:t>únorových cenách je</w:t>
      </w:r>
      <w:r w:rsidR="00945E3A">
        <w:rPr>
          <w:rFonts w:ascii="Arial" w:hAnsi="Arial" w:cs="Arial"/>
          <w:i/>
          <w:sz w:val="20"/>
          <w:szCs w:val="20"/>
        </w:rPr>
        <w:t xml:space="preserve"> však</w:t>
      </w:r>
      <w:r w:rsidR="00945E3A" w:rsidRPr="00945E3A">
        <w:rPr>
          <w:rFonts w:ascii="Arial" w:hAnsi="Arial" w:cs="Arial"/>
          <w:i/>
          <w:sz w:val="20"/>
          <w:szCs w:val="20"/>
        </w:rPr>
        <w:t xml:space="preserve"> znát, že poptávka po automobilech po zimním útlumu</w:t>
      </w:r>
      <w:r w:rsidR="00514A60">
        <w:rPr>
          <w:rFonts w:ascii="Arial" w:hAnsi="Arial" w:cs="Arial"/>
          <w:i/>
          <w:sz w:val="20"/>
          <w:szCs w:val="20"/>
        </w:rPr>
        <w:t xml:space="preserve"> již</w:t>
      </w:r>
      <w:r w:rsidR="00945E3A" w:rsidRPr="00945E3A">
        <w:rPr>
          <w:rFonts w:ascii="Arial" w:hAnsi="Arial" w:cs="Arial"/>
          <w:i/>
          <w:sz w:val="20"/>
          <w:szCs w:val="20"/>
        </w:rPr>
        <w:t xml:space="preserve"> pomalu ožívá</w:t>
      </w:r>
      <w:r w:rsidR="00945E3A">
        <w:rPr>
          <w:rFonts w:ascii="Arial" w:hAnsi="Arial" w:cs="Arial"/>
          <w:i/>
          <w:sz w:val="20"/>
          <w:szCs w:val="20"/>
        </w:rPr>
        <w:t>,</w:t>
      </w:r>
      <w:r w:rsidR="00945E3A" w:rsidRPr="00945E3A">
        <w:rPr>
          <w:rFonts w:ascii="Arial" w:hAnsi="Arial" w:cs="Arial"/>
          <w:i/>
          <w:sz w:val="20"/>
          <w:szCs w:val="20"/>
        </w:rPr>
        <w:t>“</w:t>
      </w:r>
      <w:r w:rsidR="00945E3A">
        <w:rPr>
          <w:rFonts w:ascii="Arial" w:hAnsi="Arial" w:cs="Arial"/>
          <w:sz w:val="20"/>
          <w:szCs w:val="20"/>
        </w:rPr>
        <w:t xml:space="preserve"> </w:t>
      </w:r>
      <w:r w:rsidR="00514A60">
        <w:rPr>
          <w:rFonts w:ascii="Arial" w:hAnsi="Arial" w:cs="Arial"/>
          <w:sz w:val="20"/>
          <w:szCs w:val="20"/>
        </w:rPr>
        <w:t>vysvětluje</w:t>
      </w:r>
      <w:r w:rsidR="00945E3A">
        <w:rPr>
          <w:rFonts w:ascii="Arial" w:hAnsi="Arial" w:cs="Arial"/>
          <w:sz w:val="20"/>
          <w:szCs w:val="20"/>
        </w:rPr>
        <w:t xml:space="preserve"> meziměsíční nárůst cen </w:t>
      </w:r>
      <w:r w:rsidR="00945E3A" w:rsidRPr="00945E3A">
        <w:rPr>
          <w:rFonts w:ascii="Arial" w:hAnsi="Arial" w:cs="Arial"/>
          <w:b/>
          <w:sz w:val="20"/>
          <w:szCs w:val="20"/>
        </w:rPr>
        <w:t>Jiří Váchal, analytik neživotního pojištění ze společnosti Broker Consulting</w:t>
      </w:r>
      <w:r w:rsidR="00945E3A" w:rsidRPr="00081706">
        <w:rPr>
          <w:rFonts w:ascii="Arial" w:hAnsi="Arial" w:cs="Arial"/>
          <w:sz w:val="20"/>
          <w:szCs w:val="20"/>
        </w:rPr>
        <w:t>.</w:t>
      </w:r>
      <w:r w:rsidR="00945E3A">
        <w:rPr>
          <w:rFonts w:ascii="Arial" w:hAnsi="Arial" w:cs="Arial"/>
          <w:b/>
          <w:sz w:val="20"/>
          <w:szCs w:val="20"/>
        </w:rPr>
        <w:t xml:space="preserve"> </w:t>
      </w:r>
      <w:r w:rsidR="00081706" w:rsidRPr="00081706">
        <w:rPr>
          <w:rFonts w:ascii="Arial" w:hAnsi="Arial" w:cs="Arial"/>
          <w:sz w:val="20"/>
          <w:szCs w:val="20"/>
        </w:rPr>
        <w:t xml:space="preserve">Jen pro zajímavost, nejblíže letošní únorové hodnotě byl POVIndex v září roku 2019, kdy jeho hodnota činila 7 715,50 korun. </w:t>
      </w:r>
    </w:p>
    <w:p w14:paraId="12934BEC" w14:textId="41BE9978" w:rsidR="00945E3A" w:rsidRDefault="00945E3A" w:rsidP="000F2167">
      <w:pPr>
        <w:ind w:right="130"/>
        <w:jc w:val="both"/>
        <w:rPr>
          <w:rFonts w:ascii="Arial" w:hAnsi="Arial" w:cs="Arial"/>
          <w:b/>
          <w:sz w:val="20"/>
          <w:szCs w:val="20"/>
        </w:rPr>
      </w:pPr>
    </w:p>
    <w:p w14:paraId="5D8B3850" w14:textId="607FF3A8" w:rsidR="008C2BB4" w:rsidRDefault="00EA00B6" w:rsidP="00081706">
      <w:pPr>
        <w:ind w:right="130"/>
        <w:jc w:val="both"/>
        <w:rPr>
          <w:rFonts w:ascii="Arial" w:hAnsi="Arial" w:cs="Arial"/>
          <w:sz w:val="20"/>
          <w:szCs w:val="20"/>
        </w:rPr>
      </w:pPr>
      <w:r>
        <w:rPr>
          <w:rFonts w:ascii="Arial" w:hAnsi="Arial" w:cs="Arial"/>
          <w:sz w:val="20"/>
          <w:szCs w:val="20"/>
        </w:rPr>
        <w:t xml:space="preserve">Při porovnání aktuálních hodnot POVIndexu, </w:t>
      </w:r>
      <w:r w:rsidRPr="00EA00B6">
        <w:rPr>
          <w:rFonts w:ascii="Arial" w:hAnsi="Arial" w:cs="Arial"/>
          <w:sz w:val="20"/>
          <w:szCs w:val="20"/>
        </w:rPr>
        <w:t>který sleduje vývoj pojistných nákladů pro řidiče bez historie</w:t>
      </w:r>
      <w:r>
        <w:rPr>
          <w:rFonts w:ascii="Arial" w:hAnsi="Arial" w:cs="Arial"/>
          <w:sz w:val="20"/>
          <w:szCs w:val="20"/>
        </w:rPr>
        <w:t>, je patrné, že za nárůstem ceny povinného ručení stojí především zdražení v menších městech</w:t>
      </w:r>
      <w:r w:rsidR="00E46E7B">
        <w:rPr>
          <w:rFonts w:ascii="Arial" w:hAnsi="Arial" w:cs="Arial"/>
          <w:sz w:val="20"/>
          <w:szCs w:val="20"/>
        </w:rPr>
        <w:t xml:space="preserve">. </w:t>
      </w:r>
      <w:r>
        <w:rPr>
          <w:rFonts w:ascii="Arial" w:hAnsi="Arial" w:cs="Arial"/>
          <w:sz w:val="20"/>
          <w:szCs w:val="20"/>
        </w:rPr>
        <w:t>Ilustrativní příklad představuje Benešov u Prahy, kde cena o</w:t>
      </w:r>
      <w:r w:rsidR="00E46E7B">
        <w:rPr>
          <w:rFonts w:ascii="Arial" w:hAnsi="Arial" w:cs="Arial"/>
          <w:sz w:val="20"/>
          <w:szCs w:val="20"/>
        </w:rPr>
        <w:t>proti lednu vzrostla o 98 korun až na 6 925 korun,</w:t>
      </w:r>
      <w:r>
        <w:rPr>
          <w:rFonts w:ascii="Arial" w:hAnsi="Arial" w:cs="Arial"/>
          <w:sz w:val="20"/>
          <w:szCs w:val="20"/>
        </w:rPr>
        <w:t xml:space="preserve"> zatímco v hlavním </w:t>
      </w:r>
      <w:r w:rsidR="00E46E7B">
        <w:rPr>
          <w:rFonts w:ascii="Arial" w:hAnsi="Arial" w:cs="Arial"/>
          <w:sz w:val="20"/>
          <w:szCs w:val="20"/>
        </w:rPr>
        <w:t xml:space="preserve">městě došlo ke zdražení o pouhou </w:t>
      </w:r>
      <w:r>
        <w:rPr>
          <w:rFonts w:ascii="Arial" w:hAnsi="Arial" w:cs="Arial"/>
          <w:sz w:val="20"/>
          <w:szCs w:val="20"/>
        </w:rPr>
        <w:t>korunu</w:t>
      </w:r>
      <w:r w:rsidR="00E46E7B">
        <w:rPr>
          <w:rFonts w:ascii="Arial" w:hAnsi="Arial" w:cs="Arial"/>
          <w:sz w:val="20"/>
          <w:szCs w:val="20"/>
        </w:rPr>
        <w:t xml:space="preserve"> na 8 554 korun</w:t>
      </w:r>
      <w:r>
        <w:rPr>
          <w:rFonts w:ascii="Arial" w:hAnsi="Arial" w:cs="Arial"/>
          <w:sz w:val="20"/>
          <w:szCs w:val="20"/>
        </w:rPr>
        <w:t xml:space="preserve">. </w:t>
      </w:r>
      <w:r w:rsidR="00081706">
        <w:rPr>
          <w:rFonts w:ascii="Arial" w:hAnsi="Arial" w:cs="Arial"/>
          <w:sz w:val="20"/>
          <w:szCs w:val="20"/>
        </w:rPr>
        <w:t xml:space="preserve">Z pohledu vývoje únorových průměrných cen </w:t>
      </w:r>
      <w:r w:rsidR="00081706" w:rsidRPr="00945E3A">
        <w:rPr>
          <w:rFonts w:ascii="Arial" w:hAnsi="Arial" w:cs="Arial"/>
          <w:sz w:val="20"/>
          <w:szCs w:val="20"/>
        </w:rPr>
        <w:t>pojištění odpovědnosti z provozu vozidla</w:t>
      </w:r>
      <w:r w:rsidR="00081706">
        <w:rPr>
          <w:rFonts w:ascii="Arial" w:hAnsi="Arial" w:cs="Arial"/>
          <w:sz w:val="20"/>
          <w:szCs w:val="20"/>
        </w:rPr>
        <w:t xml:space="preserve"> lze vysledovat, že </w:t>
      </w:r>
      <w:r w:rsidR="008C2BB4">
        <w:rPr>
          <w:rFonts w:ascii="Arial" w:hAnsi="Arial" w:cs="Arial"/>
          <w:sz w:val="20"/>
          <w:szCs w:val="20"/>
        </w:rPr>
        <w:t xml:space="preserve">nejníže byly </w:t>
      </w:r>
      <w:r w:rsidR="00626A02">
        <w:rPr>
          <w:rFonts w:ascii="Arial" w:hAnsi="Arial" w:cs="Arial"/>
          <w:sz w:val="20"/>
          <w:szCs w:val="20"/>
        </w:rPr>
        <w:t xml:space="preserve">ceny </w:t>
      </w:r>
      <w:r w:rsidR="008C2BB4">
        <w:rPr>
          <w:rFonts w:ascii="Arial" w:hAnsi="Arial" w:cs="Arial"/>
          <w:sz w:val="20"/>
          <w:szCs w:val="20"/>
        </w:rPr>
        <w:t xml:space="preserve">v únoru roku 2022, kdy se v Praze pohybovaly na úrovni 7 275 korun, a v menších městech šlo o částku 5 656 korun. </w:t>
      </w:r>
    </w:p>
    <w:p w14:paraId="539B88F9" w14:textId="77777777" w:rsidR="00270DD2" w:rsidRDefault="00270DD2" w:rsidP="00081706">
      <w:pPr>
        <w:ind w:right="130"/>
        <w:jc w:val="both"/>
        <w:rPr>
          <w:rFonts w:ascii="Arial" w:hAnsi="Arial" w:cs="Arial"/>
          <w:sz w:val="20"/>
          <w:szCs w:val="20"/>
        </w:rPr>
      </w:pPr>
    </w:p>
    <w:p w14:paraId="27F1E29A" w14:textId="058EEA7E" w:rsidR="00C92077" w:rsidRDefault="00C92077" w:rsidP="00081706">
      <w:pPr>
        <w:ind w:right="130"/>
        <w:jc w:val="both"/>
        <w:rPr>
          <w:rFonts w:ascii="Arial" w:hAnsi="Arial" w:cs="Arial"/>
          <w:sz w:val="20"/>
          <w:szCs w:val="20"/>
        </w:rPr>
      </w:pPr>
    </w:p>
    <w:p w14:paraId="56C68E42" w14:textId="718E46E1" w:rsidR="00C92077" w:rsidRDefault="00C92077" w:rsidP="00081706">
      <w:pPr>
        <w:ind w:right="130"/>
        <w:jc w:val="both"/>
        <w:rPr>
          <w:rFonts w:ascii="Arial" w:hAnsi="Arial" w:cs="Arial"/>
          <w:sz w:val="20"/>
          <w:szCs w:val="20"/>
        </w:rPr>
      </w:pPr>
      <w:r>
        <w:rPr>
          <w:rFonts w:ascii="Arial" w:hAnsi="Arial" w:cs="Arial"/>
          <w:noProof/>
          <w:color w:val="000000" w:themeColor="text1"/>
          <w:sz w:val="20"/>
          <w:szCs w:val="20"/>
          <w:lang w:bidi="ar-SA"/>
        </w:rPr>
        <w:drawing>
          <wp:inline distT="0" distB="0" distL="0" distR="0" wp14:anchorId="1A4C5372" wp14:editId="06E13193">
            <wp:extent cx="6751225" cy="3143250"/>
            <wp:effectExtent l="0" t="0" r="0" b="0"/>
            <wp:docPr id="1" name="Obrázek 1" descr="C:\Users\tkunova\AppData\Local\Microsoft\Windows\INetCache\Content.Word\GRAF POVIndex unor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unova\AppData\Local\Microsoft\Windows\INetCache\Content.Word\GRAF POVIndex unor 20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4361" cy="3149366"/>
                    </a:xfrm>
                    <a:prstGeom prst="rect">
                      <a:avLst/>
                    </a:prstGeom>
                    <a:noFill/>
                    <a:ln>
                      <a:noFill/>
                    </a:ln>
                  </pic:spPr>
                </pic:pic>
              </a:graphicData>
            </a:graphic>
          </wp:inline>
        </w:drawing>
      </w:r>
    </w:p>
    <w:p w14:paraId="2812C966" w14:textId="77777777" w:rsidR="008C2BB4" w:rsidRDefault="008C2BB4" w:rsidP="00081706">
      <w:pPr>
        <w:ind w:right="130"/>
        <w:jc w:val="both"/>
        <w:rPr>
          <w:rFonts w:ascii="Arial" w:hAnsi="Arial" w:cs="Arial"/>
          <w:sz w:val="20"/>
          <w:szCs w:val="20"/>
        </w:rPr>
      </w:pPr>
    </w:p>
    <w:p w14:paraId="007F2576" w14:textId="77777777" w:rsidR="00E46E7B" w:rsidRDefault="00E46E7B" w:rsidP="00945E3A">
      <w:pPr>
        <w:ind w:right="130"/>
        <w:jc w:val="both"/>
        <w:rPr>
          <w:rFonts w:ascii="Arial" w:hAnsi="Arial" w:cs="Arial"/>
          <w:sz w:val="20"/>
          <w:szCs w:val="20"/>
        </w:rPr>
      </w:pPr>
    </w:p>
    <w:p w14:paraId="5859CE16" w14:textId="1A689D61" w:rsidR="00685BB7" w:rsidRPr="00FF7106" w:rsidRDefault="00685BB7" w:rsidP="00FF7106">
      <w:pPr>
        <w:spacing w:after="120"/>
        <w:rPr>
          <w:rFonts w:ascii="Arial" w:hAnsi="Arial" w:cs="Arial"/>
          <w:b/>
          <w:bCs/>
          <w:sz w:val="18"/>
          <w:szCs w:val="18"/>
        </w:rPr>
      </w:pPr>
      <w:r w:rsidRPr="00FF7106">
        <w:rPr>
          <w:rFonts w:ascii="Arial" w:hAnsi="Arial" w:cs="Arial"/>
          <w:b/>
          <w:bCs/>
          <w:sz w:val="18"/>
          <w:szCs w:val="18"/>
        </w:rPr>
        <w:t xml:space="preserve">BOX: </w:t>
      </w:r>
      <w:r w:rsidR="000F2167">
        <w:rPr>
          <w:rFonts w:ascii="Arial" w:hAnsi="Arial" w:cs="Arial"/>
          <w:b/>
          <w:bCs/>
          <w:sz w:val="18"/>
          <w:szCs w:val="18"/>
        </w:rPr>
        <w:t>Únorové</w:t>
      </w:r>
      <w:r w:rsidRPr="00FF7106">
        <w:rPr>
          <w:rFonts w:ascii="Arial" w:hAnsi="Arial" w:cs="Arial"/>
          <w:b/>
          <w:bCs/>
          <w:sz w:val="18"/>
          <w:szCs w:val="18"/>
        </w:rPr>
        <w:t xml:space="preserve"> hodnoty Broker Consulting POVIndexu </w:t>
      </w:r>
    </w:p>
    <w:p w14:paraId="084413D0" w14:textId="008908DB" w:rsidR="00685BB7" w:rsidRPr="00FF7106" w:rsidRDefault="00685BB7" w:rsidP="00FF7106">
      <w:pPr>
        <w:spacing w:after="120"/>
        <w:rPr>
          <w:rFonts w:ascii="Arial" w:hAnsi="Arial" w:cs="Arial"/>
          <w:b/>
          <w:bCs/>
          <w:sz w:val="18"/>
          <w:szCs w:val="18"/>
        </w:rPr>
      </w:pPr>
      <w:r w:rsidRPr="00FF7106">
        <w:rPr>
          <w:rFonts w:ascii="Arial" w:hAnsi="Arial" w:cs="Arial"/>
          <w:b/>
          <w:bCs/>
          <w:sz w:val="18"/>
          <w:szCs w:val="18"/>
        </w:rPr>
        <w:t>CELOREPUBLIKOVÝ PRŮMĚR</w:t>
      </w:r>
      <w:r w:rsidRPr="00FF7106">
        <w:rPr>
          <w:rFonts w:ascii="Arial" w:hAnsi="Arial" w:cs="Arial"/>
          <w:b/>
          <w:bCs/>
          <w:sz w:val="18"/>
          <w:szCs w:val="18"/>
        </w:rPr>
        <w:tab/>
      </w:r>
      <w:r w:rsidRPr="00FF7106">
        <w:rPr>
          <w:rFonts w:ascii="Arial" w:hAnsi="Arial" w:cs="Arial"/>
          <w:b/>
          <w:bCs/>
          <w:sz w:val="18"/>
          <w:szCs w:val="18"/>
        </w:rPr>
        <w:tab/>
      </w:r>
      <w:r w:rsidR="000F2167">
        <w:rPr>
          <w:rFonts w:ascii="Arial" w:hAnsi="Arial" w:cs="Arial"/>
          <w:b/>
          <w:bCs/>
          <w:sz w:val="18"/>
          <w:szCs w:val="18"/>
        </w:rPr>
        <w:t xml:space="preserve"> </w:t>
      </w:r>
      <w:r w:rsidRPr="00FF7106">
        <w:rPr>
          <w:rFonts w:ascii="Arial" w:hAnsi="Arial" w:cs="Arial"/>
          <w:b/>
          <w:bCs/>
          <w:sz w:val="18"/>
          <w:szCs w:val="18"/>
        </w:rPr>
        <w:t>PRAHA</w:t>
      </w:r>
      <w:r w:rsidRPr="00FF7106">
        <w:rPr>
          <w:rFonts w:ascii="Arial" w:hAnsi="Arial" w:cs="Arial"/>
          <w:b/>
          <w:bCs/>
          <w:sz w:val="18"/>
          <w:szCs w:val="18"/>
        </w:rPr>
        <w:tab/>
      </w:r>
      <w:r w:rsidR="000F2167">
        <w:rPr>
          <w:rFonts w:ascii="Arial" w:hAnsi="Arial" w:cs="Arial"/>
          <w:b/>
          <w:bCs/>
          <w:sz w:val="18"/>
          <w:szCs w:val="18"/>
        </w:rPr>
        <w:tab/>
        <w:t xml:space="preserve">        </w:t>
      </w:r>
      <w:r w:rsidRPr="00FF7106">
        <w:rPr>
          <w:rFonts w:ascii="Arial" w:hAnsi="Arial" w:cs="Arial"/>
          <w:b/>
          <w:bCs/>
          <w:sz w:val="18"/>
          <w:szCs w:val="18"/>
        </w:rPr>
        <w:t>BENEŠOV u PRAHY</w:t>
      </w:r>
    </w:p>
    <w:tbl>
      <w:tblPr>
        <w:tblStyle w:val="Mkatabulky"/>
        <w:tblW w:w="0" w:type="auto"/>
        <w:tblLook w:val="04A0" w:firstRow="1" w:lastRow="0" w:firstColumn="1" w:lastColumn="0" w:noHBand="0" w:noVBand="1"/>
      </w:tblPr>
      <w:tblGrid>
        <w:gridCol w:w="1696"/>
        <w:gridCol w:w="1843"/>
        <w:gridCol w:w="1843"/>
        <w:gridCol w:w="1843"/>
      </w:tblGrid>
      <w:tr w:rsidR="00685BB7" w:rsidRPr="00FF7106" w14:paraId="4832CFA5" w14:textId="566A0795" w:rsidTr="005051B8">
        <w:tc>
          <w:tcPr>
            <w:tcW w:w="1696" w:type="dxa"/>
          </w:tcPr>
          <w:p w14:paraId="36B8C2AB" w14:textId="4DA6967D"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Rok</w:t>
            </w:r>
          </w:p>
        </w:tc>
        <w:tc>
          <w:tcPr>
            <w:tcW w:w="1843" w:type="dxa"/>
          </w:tcPr>
          <w:p w14:paraId="6910E51F" w14:textId="0EA0A861"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Hodnota POVIndexu</w:t>
            </w:r>
          </w:p>
        </w:tc>
        <w:tc>
          <w:tcPr>
            <w:tcW w:w="1843" w:type="dxa"/>
          </w:tcPr>
          <w:p w14:paraId="72CE118D" w14:textId="6FF5A894"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Hodnota POVIndexu</w:t>
            </w:r>
          </w:p>
        </w:tc>
        <w:tc>
          <w:tcPr>
            <w:tcW w:w="1843" w:type="dxa"/>
          </w:tcPr>
          <w:p w14:paraId="3CB1D238" w14:textId="4CC9BA41" w:rsidR="00685BB7" w:rsidRPr="00FF7106" w:rsidRDefault="00685BB7" w:rsidP="00FF7106">
            <w:pPr>
              <w:spacing w:after="120"/>
              <w:jc w:val="center"/>
              <w:rPr>
                <w:rFonts w:ascii="Arial" w:hAnsi="Arial" w:cs="Arial"/>
                <w:b/>
                <w:bCs/>
                <w:sz w:val="18"/>
                <w:szCs w:val="18"/>
              </w:rPr>
            </w:pPr>
            <w:r w:rsidRPr="00FF7106">
              <w:rPr>
                <w:rFonts w:ascii="Arial" w:hAnsi="Arial" w:cs="Arial"/>
                <w:b/>
                <w:bCs/>
                <w:sz w:val="18"/>
                <w:szCs w:val="18"/>
              </w:rPr>
              <w:t>Hodnota POVIndexu</w:t>
            </w:r>
          </w:p>
        </w:tc>
      </w:tr>
      <w:tr w:rsidR="000F2167" w:rsidRPr="00FF7106" w14:paraId="22ACE17A" w14:textId="0CDA8830" w:rsidTr="005051B8">
        <w:tc>
          <w:tcPr>
            <w:tcW w:w="1696" w:type="dxa"/>
          </w:tcPr>
          <w:p w14:paraId="6054D0AB" w14:textId="662D31E4" w:rsidR="000F2167" w:rsidRPr="00FF7106" w:rsidRDefault="000F2167" w:rsidP="000F2167">
            <w:pPr>
              <w:spacing w:after="120"/>
              <w:jc w:val="center"/>
              <w:rPr>
                <w:rFonts w:ascii="Arial" w:hAnsi="Arial" w:cs="Arial"/>
                <w:sz w:val="18"/>
                <w:szCs w:val="18"/>
              </w:rPr>
            </w:pPr>
            <w:r w:rsidRPr="00FF7106">
              <w:rPr>
                <w:rFonts w:ascii="Arial" w:hAnsi="Arial" w:cs="Arial"/>
                <w:sz w:val="18"/>
                <w:szCs w:val="18"/>
              </w:rPr>
              <w:t>2020</w:t>
            </w:r>
          </w:p>
        </w:tc>
        <w:tc>
          <w:tcPr>
            <w:tcW w:w="1843" w:type="dxa"/>
          </w:tcPr>
          <w:p w14:paraId="30D62742" w14:textId="6EDFF0E9" w:rsidR="000F2167" w:rsidRPr="008D70C3" w:rsidRDefault="000F2167" w:rsidP="000F2167">
            <w:pPr>
              <w:spacing w:after="120"/>
              <w:jc w:val="center"/>
              <w:rPr>
                <w:rFonts w:ascii="Arial" w:hAnsi="Arial" w:cs="Arial"/>
                <w:sz w:val="18"/>
                <w:szCs w:val="18"/>
              </w:rPr>
            </w:pPr>
            <w:r>
              <w:rPr>
                <w:rFonts w:ascii="Arial" w:hAnsi="Arial" w:cs="Arial"/>
                <w:sz w:val="18"/>
                <w:szCs w:val="18"/>
              </w:rPr>
              <w:t>6 779</w:t>
            </w:r>
          </w:p>
        </w:tc>
        <w:tc>
          <w:tcPr>
            <w:tcW w:w="1843" w:type="dxa"/>
          </w:tcPr>
          <w:p w14:paraId="7B996A96" w14:textId="202A08DE" w:rsidR="000F2167" w:rsidRPr="008D70C3" w:rsidRDefault="000F2167" w:rsidP="000F2167">
            <w:pPr>
              <w:spacing w:after="120"/>
              <w:jc w:val="center"/>
              <w:rPr>
                <w:rFonts w:ascii="Arial" w:hAnsi="Arial" w:cs="Arial"/>
                <w:sz w:val="18"/>
                <w:szCs w:val="18"/>
              </w:rPr>
            </w:pPr>
            <w:r>
              <w:rPr>
                <w:rFonts w:ascii="Arial" w:hAnsi="Arial" w:cs="Arial"/>
                <w:sz w:val="18"/>
                <w:szCs w:val="18"/>
              </w:rPr>
              <w:t>7 646</w:t>
            </w:r>
          </w:p>
        </w:tc>
        <w:tc>
          <w:tcPr>
            <w:tcW w:w="1843" w:type="dxa"/>
          </w:tcPr>
          <w:p w14:paraId="36A744BF" w14:textId="07A2E79F" w:rsidR="000F2167" w:rsidRPr="008D70C3" w:rsidRDefault="000F2167" w:rsidP="000F2167">
            <w:pPr>
              <w:spacing w:after="120"/>
              <w:jc w:val="center"/>
              <w:rPr>
                <w:rFonts w:ascii="Arial" w:hAnsi="Arial" w:cs="Arial"/>
                <w:sz w:val="18"/>
                <w:szCs w:val="18"/>
              </w:rPr>
            </w:pPr>
            <w:r>
              <w:rPr>
                <w:rFonts w:ascii="Arial" w:hAnsi="Arial" w:cs="Arial"/>
                <w:sz w:val="18"/>
                <w:szCs w:val="18"/>
              </w:rPr>
              <w:t>5 911</w:t>
            </w:r>
          </w:p>
        </w:tc>
      </w:tr>
      <w:tr w:rsidR="000F2167" w:rsidRPr="00FF7106" w14:paraId="067D5BD1" w14:textId="4A052CC7" w:rsidTr="005051B8">
        <w:tc>
          <w:tcPr>
            <w:tcW w:w="1696" w:type="dxa"/>
          </w:tcPr>
          <w:p w14:paraId="5D52B845" w14:textId="0F9C705E" w:rsidR="000F2167" w:rsidRPr="00FF7106" w:rsidRDefault="000F2167" w:rsidP="000F2167">
            <w:pPr>
              <w:spacing w:after="120"/>
              <w:jc w:val="center"/>
              <w:rPr>
                <w:rFonts w:ascii="Arial" w:hAnsi="Arial" w:cs="Arial"/>
                <w:sz w:val="18"/>
                <w:szCs w:val="18"/>
              </w:rPr>
            </w:pPr>
            <w:r w:rsidRPr="00FF7106">
              <w:rPr>
                <w:rFonts w:ascii="Arial" w:hAnsi="Arial" w:cs="Arial"/>
                <w:sz w:val="18"/>
                <w:szCs w:val="18"/>
              </w:rPr>
              <w:t>2021</w:t>
            </w:r>
          </w:p>
        </w:tc>
        <w:tc>
          <w:tcPr>
            <w:tcW w:w="1843" w:type="dxa"/>
          </w:tcPr>
          <w:p w14:paraId="49741CB0" w14:textId="7F8F8310" w:rsidR="000F2167" w:rsidRPr="008D70C3" w:rsidRDefault="000F2167" w:rsidP="000F2167">
            <w:pPr>
              <w:spacing w:after="120"/>
              <w:jc w:val="center"/>
              <w:rPr>
                <w:rFonts w:ascii="Arial" w:hAnsi="Arial" w:cs="Arial"/>
                <w:sz w:val="18"/>
                <w:szCs w:val="18"/>
              </w:rPr>
            </w:pPr>
            <w:r>
              <w:rPr>
                <w:rFonts w:ascii="Arial" w:hAnsi="Arial" w:cs="Arial"/>
                <w:sz w:val="18"/>
                <w:szCs w:val="18"/>
              </w:rPr>
              <w:t>6 682</w:t>
            </w:r>
          </w:p>
        </w:tc>
        <w:tc>
          <w:tcPr>
            <w:tcW w:w="1843" w:type="dxa"/>
          </w:tcPr>
          <w:p w14:paraId="202AA6FF" w14:textId="3FA3F081" w:rsidR="000F2167" w:rsidRPr="008D70C3" w:rsidRDefault="000F2167" w:rsidP="000F2167">
            <w:pPr>
              <w:spacing w:after="120"/>
              <w:jc w:val="center"/>
              <w:rPr>
                <w:rFonts w:ascii="Arial" w:hAnsi="Arial" w:cs="Arial"/>
                <w:sz w:val="18"/>
                <w:szCs w:val="18"/>
              </w:rPr>
            </w:pPr>
            <w:r>
              <w:rPr>
                <w:rFonts w:ascii="Arial" w:hAnsi="Arial" w:cs="Arial"/>
                <w:sz w:val="18"/>
                <w:szCs w:val="18"/>
              </w:rPr>
              <w:t>7 392</w:t>
            </w:r>
          </w:p>
        </w:tc>
        <w:tc>
          <w:tcPr>
            <w:tcW w:w="1843" w:type="dxa"/>
          </w:tcPr>
          <w:p w14:paraId="43939C85" w14:textId="0F4E49BA" w:rsidR="000F2167" w:rsidRPr="008D70C3" w:rsidRDefault="000F2167" w:rsidP="000F2167">
            <w:pPr>
              <w:spacing w:after="120"/>
              <w:jc w:val="center"/>
              <w:rPr>
                <w:rFonts w:ascii="Arial" w:hAnsi="Arial" w:cs="Arial"/>
                <w:sz w:val="18"/>
                <w:szCs w:val="18"/>
              </w:rPr>
            </w:pPr>
            <w:r>
              <w:rPr>
                <w:rFonts w:ascii="Arial" w:hAnsi="Arial" w:cs="Arial"/>
                <w:sz w:val="18"/>
                <w:szCs w:val="18"/>
              </w:rPr>
              <w:t>5 972</w:t>
            </w:r>
          </w:p>
        </w:tc>
      </w:tr>
      <w:tr w:rsidR="000F2167" w:rsidRPr="00FF7106" w14:paraId="6E830584" w14:textId="10E86612" w:rsidTr="005051B8">
        <w:tc>
          <w:tcPr>
            <w:tcW w:w="1696" w:type="dxa"/>
          </w:tcPr>
          <w:p w14:paraId="1238062B" w14:textId="496F1546" w:rsidR="000F2167" w:rsidRPr="00FF7106" w:rsidRDefault="000F2167" w:rsidP="000F2167">
            <w:pPr>
              <w:spacing w:after="120"/>
              <w:jc w:val="center"/>
              <w:rPr>
                <w:rFonts w:ascii="Arial" w:hAnsi="Arial" w:cs="Arial"/>
                <w:sz w:val="18"/>
                <w:szCs w:val="18"/>
              </w:rPr>
            </w:pPr>
            <w:r w:rsidRPr="00FF7106">
              <w:rPr>
                <w:rFonts w:ascii="Arial" w:hAnsi="Arial" w:cs="Arial"/>
                <w:sz w:val="18"/>
                <w:szCs w:val="18"/>
              </w:rPr>
              <w:lastRenderedPageBreak/>
              <w:t>2022</w:t>
            </w:r>
          </w:p>
        </w:tc>
        <w:tc>
          <w:tcPr>
            <w:tcW w:w="1843" w:type="dxa"/>
          </w:tcPr>
          <w:p w14:paraId="0A515DAA" w14:textId="458FFAD1" w:rsidR="000F2167" w:rsidRPr="008D70C3" w:rsidRDefault="000F2167" w:rsidP="000F2167">
            <w:pPr>
              <w:spacing w:after="120"/>
              <w:jc w:val="center"/>
              <w:rPr>
                <w:rFonts w:ascii="Arial" w:hAnsi="Arial" w:cs="Arial"/>
                <w:sz w:val="18"/>
                <w:szCs w:val="18"/>
              </w:rPr>
            </w:pPr>
            <w:r>
              <w:rPr>
                <w:rFonts w:ascii="Arial" w:hAnsi="Arial" w:cs="Arial"/>
                <w:sz w:val="18"/>
                <w:szCs w:val="18"/>
              </w:rPr>
              <w:t>6 466</w:t>
            </w:r>
          </w:p>
        </w:tc>
        <w:tc>
          <w:tcPr>
            <w:tcW w:w="1843" w:type="dxa"/>
          </w:tcPr>
          <w:p w14:paraId="25EE8456" w14:textId="3F95FC57" w:rsidR="000F2167" w:rsidRPr="008D70C3" w:rsidRDefault="000F2167" w:rsidP="000F2167">
            <w:pPr>
              <w:spacing w:after="120"/>
              <w:jc w:val="center"/>
              <w:rPr>
                <w:rFonts w:ascii="Arial" w:hAnsi="Arial" w:cs="Arial"/>
                <w:sz w:val="18"/>
                <w:szCs w:val="18"/>
              </w:rPr>
            </w:pPr>
            <w:r>
              <w:rPr>
                <w:rFonts w:ascii="Arial" w:hAnsi="Arial" w:cs="Arial"/>
                <w:sz w:val="18"/>
                <w:szCs w:val="18"/>
              </w:rPr>
              <w:t>7 275</w:t>
            </w:r>
          </w:p>
        </w:tc>
        <w:tc>
          <w:tcPr>
            <w:tcW w:w="1843" w:type="dxa"/>
          </w:tcPr>
          <w:p w14:paraId="3EA08C84" w14:textId="77FE7C54" w:rsidR="000F2167" w:rsidRPr="008D70C3" w:rsidRDefault="000F2167" w:rsidP="000F2167">
            <w:pPr>
              <w:spacing w:after="120"/>
              <w:jc w:val="center"/>
              <w:rPr>
                <w:rFonts w:ascii="Arial" w:hAnsi="Arial" w:cs="Arial"/>
                <w:sz w:val="18"/>
                <w:szCs w:val="18"/>
              </w:rPr>
            </w:pPr>
            <w:r>
              <w:rPr>
                <w:rFonts w:ascii="Arial" w:hAnsi="Arial" w:cs="Arial"/>
                <w:sz w:val="18"/>
                <w:szCs w:val="18"/>
              </w:rPr>
              <w:t>5 656</w:t>
            </w:r>
          </w:p>
        </w:tc>
      </w:tr>
      <w:tr w:rsidR="000F2167" w:rsidRPr="00FF7106" w14:paraId="336493E1" w14:textId="303B84D6" w:rsidTr="005051B8">
        <w:tc>
          <w:tcPr>
            <w:tcW w:w="1696" w:type="dxa"/>
          </w:tcPr>
          <w:p w14:paraId="33779316" w14:textId="78F4A3D7" w:rsidR="000F2167" w:rsidRPr="00FF7106" w:rsidRDefault="000F2167" w:rsidP="000F2167">
            <w:pPr>
              <w:spacing w:after="120"/>
              <w:jc w:val="center"/>
              <w:rPr>
                <w:rFonts w:ascii="Arial" w:hAnsi="Arial" w:cs="Arial"/>
                <w:sz w:val="18"/>
                <w:szCs w:val="18"/>
              </w:rPr>
            </w:pPr>
            <w:r w:rsidRPr="00FF7106">
              <w:rPr>
                <w:rFonts w:ascii="Arial" w:hAnsi="Arial" w:cs="Arial"/>
                <w:sz w:val="18"/>
                <w:szCs w:val="18"/>
              </w:rPr>
              <w:t>2023</w:t>
            </w:r>
          </w:p>
        </w:tc>
        <w:tc>
          <w:tcPr>
            <w:tcW w:w="1843" w:type="dxa"/>
          </w:tcPr>
          <w:p w14:paraId="0D528FD5" w14:textId="5C3E5CB9" w:rsidR="000F2167" w:rsidRPr="008D70C3" w:rsidRDefault="000F2167" w:rsidP="000F2167">
            <w:pPr>
              <w:spacing w:after="120"/>
              <w:jc w:val="center"/>
              <w:rPr>
                <w:rFonts w:ascii="Arial" w:hAnsi="Arial" w:cs="Arial"/>
                <w:sz w:val="18"/>
                <w:szCs w:val="18"/>
              </w:rPr>
            </w:pPr>
            <w:r>
              <w:rPr>
                <w:rFonts w:ascii="Arial" w:hAnsi="Arial" w:cs="Arial"/>
                <w:sz w:val="18"/>
                <w:szCs w:val="18"/>
              </w:rPr>
              <w:t>6 744</w:t>
            </w:r>
          </w:p>
        </w:tc>
        <w:tc>
          <w:tcPr>
            <w:tcW w:w="1843" w:type="dxa"/>
          </w:tcPr>
          <w:p w14:paraId="1C715B02" w14:textId="5F781B84" w:rsidR="000F2167" w:rsidRPr="008D70C3" w:rsidRDefault="000F2167" w:rsidP="000F2167">
            <w:pPr>
              <w:spacing w:after="120"/>
              <w:jc w:val="center"/>
              <w:rPr>
                <w:rFonts w:ascii="Arial" w:hAnsi="Arial" w:cs="Arial"/>
                <w:sz w:val="18"/>
                <w:szCs w:val="18"/>
              </w:rPr>
            </w:pPr>
            <w:r>
              <w:rPr>
                <w:rFonts w:ascii="Arial" w:hAnsi="Arial" w:cs="Arial"/>
                <w:sz w:val="18"/>
                <w:szCs w:val="18"/>
              </w:rPr>
              <w:t>7 395</w:t>
            </w:r>
          </w:p>
        </w:tc>
        <w:tc>
          <w:tcPr>
            <w:tcW w:w="1843" w:type="dxa"/>
          </w:tcPr>
          <w:p w14:paraId="7663DA42" w14:textId="1DC48FE4" w:rsidR="000F2167" w:rsidRPr="008D70C3" w:rsidRDefault="000F2167" w:rsidP="000F2167">
            <w:pPr>
              <w:spacing w:after="120"/>
              <w:jc w:val="center"/>
              <w:rPr>
                <w:rFonts w:ascii="Arial" w:hAnsi="Arial" w:cs="Arial"/>
                <w:sz w:val="18"/>
                <w:szCs w:val="18"/>
              </w:rPr>
            </w:pPr>
            <w:r>
              <w:rPr>
                <w:rFonts w:ascii="Arial" w:hAnsi="Arial" w:cs="Arial"/>
                <w:sz w:val="18"/>
                <w:szCs w:val="18"/>
              </w:rPr>
              <w:t>6 093</w:t>
            </w:r>
          </w:p>
        </w:tc>
      </w:tr>
      <w:tr w:rsidR="000F2167" w:rsidRPr="00FF7106" w14:paraId="3DA4A25A" w14:textId="6FB911FB" w:rsidTr="005051B8">
        <w:tc>
          <w:tcPr>
            <w:tcW w:w="1696" w:type="dxa"/>
          </w:tcPr>
          <w:p w14:paraId="3489ECBD" w14:textId="18D0D7C0" w:rsidR="000F2167" w:rsidRPr="00FF7106" w:rsidRDefault="000F2167" w:rsidP="000F2167">
            <w:pPr>
              <w:spacing w:after="120"/>
              <w:jc w:val="center"/>
              <w:rPr>
                <w:rFonts w:ascii="Arial" w:hAnsi="Arial" w:cs="Arial"/>
                <w:sz w:val="18"/>
                <w:szCs w:val="18"/>
              </w:rPr>
            </w:pPr>
            <w:r w:rsidRPr="00FF7106">
              <w:rPr>
                <w:rFonts w:ascii="Arial" w:hAnsi="Arial" w:cs="Arial"/>
                <w:sz w:val="18"/>
                <w:szCs w:val="18"/>
              </w:rPr>
              <w:t xml:space="preserve">2024 </w:t>
            </w:r>
          </w:p>
        </w:tc>
        <w:tc>
          <w:tcPr>
            <w:tcW w:w="1843" w:type="dxa"/>
          </w:tcPr>
          <w:p w14:paraId="2A4BEBDF" w14:textId="1EF1A3E3" w:rsidR="000F2167" w:rsidRPr="008D70C3" w:rsidRDefault="000F2167" w:rsidP="000F2167">
            <w:pPr>
              <w:spacing w:after="120"/>
              <w:jc w:val="center"/>
              <w:rPr>
                <w:rFonts w:ascii="Arial" w:hAnsi="Arial" w:cs="Arial"/>
                <w:sz w:val="18"/>
                <w:szCs w:val="18"/>
              </w:rPr>
            </w:pPr>
            <w:r>
              <w:rPr>
                <w:rFonts w:ascii="Arial" w:hAnsi="Arial" w:cs="Arial"/>
                <w:sz w:val="18"/>
                <w:szCs w:val="18"/>
              </w:rPr>
              <w:t>7 006</w:t>
            </w:r>
          </w:p>
        </w:tc>
        <w:tc>
          <w:tcPr>
            <w:tcW w:w="1843" w:type="dxa"/>
          </w:tcPr>
          <w:p w14:paraId="4972933D" w14:textId="37290BB7" w:rsidR="000F2167" w:rsidRPr="008D70C3" w:rsidRDefault="000F2167" w:rsidP="000F2167">
            <w:pPr>
              <w:spacing w:after="120"/>
              <w:jc w:val="center"/>
              <w:rPr>
                <w:rFonts w:ascii="Arial" w:hAnsi="Arial" w:cs="Arial"/>
                <w:sz w:val="18"/>
                <w:szCs w:val="18"/>
              </w:rPr>
            </w:pPr>
            <w:r>
              <w:rPr>
                <w:rFonts w:ascii="Arial" w:hAnsi="Arial" w:cs="Arial"/>
                <w:sz w:val="18"/>
                <w:szCs w:val="18"/>
              </w:rPr>
              <w:t>7 738</w:t>
            </w:r>
          </w:p>
        </w:tc>
        <w:tc>
          <w:tcPr>
            <w:tcW w:w="1843" w:type="dxa"/>
          </w:tcPr>
          <w:p w14:paraId="29F3BBB4" w14:textId="3CB33390" w:rsidR="000F2167" w:rsidRPr="008D70C3" w:rsidRDefault="000F2167" w:rsidP="000F2167">
            <w:pPr>
              <w:spacing w:after="120"/>
              <w:jc w:val="center"/>
              <w:rPr>
                <w:rFonts w:ascii="Arial" w:hAnsi="Arial" w:cs="Arial"/>
                <w:sz w:val="18"/>
                <w:szCs w:val="18"/>
              </w:rPr>
            </w:pPr>
            <w:r>
              <w:rPr>
                <w:rFonts w:ascii="Arial" w:hAnsi="Arial" w:cs="Arial"/>
                <w:sz w:val="18"/>
                <w:szCs w:val="18"/>
              </w:rPr>
              <w:t>6 274</w:t>
            </w:r>
          </w:p>
        </w:tc>
      </w:tr>
      <w:tr w:rsidR="000F2167" w:rsidRPr="00FF7106" w14:paraId="2D1E7AE1" w14:textId="0674A310" w:rsidTr="005051B8">
        <w:tc>
          <w:tcPr>
            <w:tcW w:w="1696" w:type="dxa"/>
          </w:tcPr>
          <w:p w14:paraId="6FF53673" w14:textId="41CDEB1D" w:rsidR="000F2167" w:rsidRPr="00FF7106" w:rsidRDefault="000F2167" w:rsidP="000F2167">
            <w:pPr>
              <w:spacing w:after="120"/>
              <w:jc w:val="center"/>
              <w:rPr>
                <w:rFonts w:ascii="Arial" w:hAnsi="Arial" w:cs="Arial"/>
                <w:b/>
                <w:sz w:val="18"/>
                <w:szCs w:val="18"/>
              </w:rPr>
            </w:pPr>
            <w:r w:rsidRPr="00FF7106">
              <w:rPr>
                <w:rFonts w:ascii="Arial" w:hAnsi="Arial" w:cs="Arial"/>
                <w:b/>
                <w:sz w:val="18"/>
                <w:szCs w:val="18"/>
              </w:rPr>
              <w:t>2025</w:t>
            </w:r>
          </w:p>
        </w:tc>
        <w:tc>
          <w:tcPr>
            <w:tcW w:w="1843" w:type="dxa"/>
          </w:tcPr>
          <w:p w14:paraId="2D36DF3A" w14:textId="13C17C2C" w:rsidR="000F2167" w:rsidRPr="008D70C3" w:rsidRDefault="000F2167" w:rsidP="000F2167">
            <w:pPr>
              <w:spacing w:after="120"/>
              <w:jc w:val="center"/>
              <w:rPr>
                <w:rFonts w:ascii="Arial" w:hAnsi="Arial" w:cs="Arial"/>
                <w:b/>
                <w:sz w:val="18"/>
                <w:szCs w:val="18"/>
              </w:rPr>
            </w:pPr>
            <w:r w:rsidRPr="00C92077">
              <w:rPr>
                <w:rFonts w:ascii="Arial" w:hAnsi="Arial" w:cs="Arial"/>
                <w:b/>
                <w:sz w:val="18"/>
                <w:szCs w:val="18"/>
              </w:rPr>
              <w:t>7 739</w:t>
            </w:r>
          </w:p>
        </w:tc>
        <w:tc>
          <w:tcPr>
            <w:tcW w:w="1843" w:type="dxa"/>
          </w:tcPr>
          <w:p w14:paraId="26E3C406" w14:textId="00C56626" w:rsidR="000F2167" w:rsidRPr="008D70C3" w:rsidRDefault="000F2167" w:rsidP="000F2167">
            <w:pPr>
              <w:spacing w:after="120"/>
              <w:jc w:val="center"/>
              <w:rPr>
                <w:rFonts w:ascii="Arial" w:hAnsi="Arial" w:cs="Arial"/>
                <w:b/>
                <w:sz w:val="18"/>
                <w:szCs w:val="18"/>
              </w:rPr>
            </w:pPr>
            <w:r>
              <w:rPr>
                <w:rFonts w:ascii="Arial" w:hAnsi="Arial" w:cs="Arial"/>
                <w:b/>
                <w:sz w:val="18"/>
                <w:szCs w:val="18"/>
              </w:rPr>
              <w:t>8 554</w:t>
            </w:r>
          </w:p>
        </w:tc>
        <w:tc>
          <w:tcPr>
            <w:tcW w:w="1843" w:type="dxa"/>
          </w:tcPr>
          <w:p w14:paraId="43A058E8" w14:textId="2FEC8231" w:rsidR="000F2167" w:rsidRPr="008D70C3" w:rsidRDefault="000F2167" w:rsidP="000F2167">
            <w:pPr>
              <w:spacing w:after="120"/>
              <w:jc w:val="center"/>
              <w:rPr>
                <w:rFonts w:ascii="Arial" w:hAnsi="Arial" w:cs="Arial"/>
                <w:b/>
                <w:sz w:val="18"/>
                <w:szCs w:val="18"/>
              </w:rPr>
            </w:pPr>
            <w:r>
              <w:rPr>
                <w:rFonts w:ascii="Arial" w:hAnsi="Arial" w:cs="Arial"/>
                <w:b/>
                <w:sz w:val="18"/>
                <w:szCs w:val="18"/>
              </w:rPr>
              <w:t>6 925</w:t>
            </w:r>
          </w:p>
        </w:tc>
      </w:tr>
    </w:tbl>
    <w:p w14:paraId="1F9A998C" w14:textId="77777777" w:rsidR="00250E86" w:rsidRPr="00FF7106" w:rsidRDefault="00250E86" w:rsidP="00FF7106">
      <w:pPr>
        <w:rPr>
          <w:rFonts w:ascii="Arial" w:hAnsi="Arial" w:cs="Arial"/>
          <w:b/>
          <w:color w:val="365F91" w:themeColor="accent1" w:themeShade="BF"/>
          <w:sz w:val="20"/>
          <w:szCs w:val="20"/>
        </w:rPr>
      </w:pPr>
    </w:p>
    <w:p w14:paraId="28217AA6" w14:textId="77777777" w:rsidR="000F2167" w:rsidRPr="00270DD2" w:rsidRDefault="000F2167" w:rsidP="000F2167">
      <w:pPr>
        <w:rPr>
          <w:rFonts w:ascii="Arial" w:hAnsi="Arial" w:cs="Arial"/>
          <w:bCs/>
          <w:sz w:val="20"/>
          <w:szCs w:val="20"/>
        </w:rPr>
      </w:pPr>
      <w:r w:rsidRPr="00270DD2">
        <w:rPr>
          <w:rFonts w:ascii="Arial" w:hAnsi="Arial" w:cs="Arial"/>
          <w:b/>
          <w:bCs/>
          <w:sz w:val="20"/>
          <w:szCs w:val="20"/>
        </w:rPr>
        <w:t>S novým rokem nová pravidla. Přísnější prohlídky a větší finanční zatížení</w:t>
      </w:r>
    </w:p>
    <w:p w14:paraId="276B00FB" w14:textId="77777777" w:rsidR="000F2167" w:rsidRPr="000F2167" w:rsidRDefault="000F2167" w:rsidP="000F2167">
      <w:pPr>
        <w:jc w:val="both"/>
        <w:rPr>
          <w:rFonts w:ascii="Arial" w:hAnsi="Arial" w:cs="Arial"/>
          <w:bCs/>
          <w:i/>
          <w:sz w:val="20"/>
          <w:szCs w:val="20"/>
        </w:rPr>
      </w:pPr>
    </w:p>
    <w:p w14:paraId="4F116C62" w14:textId="7FC2A1AF" w:rsidR="000F2167" w:rsidRPr="00270DD2" w:rsidRDefault="00270DD2" w:rsidP="000F2167">
      <w:pPr>
        <w:jc w:val="both"/>
        <w:rPr>
          <w:rFonts w:ascii="Arial" w:hAnsi="Arial" w:cs="Arial"/>
          <w:bCs/>
          <w:sz w:val="20"/>
          <w:szCs w:val="20"/>
        </w:rPr>
      </w:pPr>
      <w:r>
        <w:rPr>
          <w:rFonts w:ascii="Arial" w:hAnsi="Arial" w:cs="Arial"/>
          <w:bCs/>
          <w:i/>
          <w:sz w:val="20"/>
          <w:szCs w:val="20"/>
        </w:rPr>
        <w:t>„</w:t>
      </w:r>
      <w:r w:rsidR="00B21B22" w:rsidRPr="000F2167">
        <w:rPr>
          <w:rFonts w:ascii="Arial" w:hAnsi="Arial" w:cs="Arial"/>
          <w:bCs/>
          <w:i/>
          <w:sz w:val="20"/>
          <w:szCs w:val="20"/>
        </w:rPr>
        <w:t>Od</w:t>
      </w:r>
      <w:r w:rsidR="00B21B22">
        <w:rPr>
          <w:rFonts w:ascii="Arial" w:hAnsi="Arial" w:cs="Arial"/>
          <w:bCs/>
          <w:i/>
          <w:sz w:val="20"/>
          <w:szCs w:val="20"/>
        </w:rPr>
        <w:t xml:space="preserve"> letošního ledna</w:t>
      </w:r>
      <w:r w:rsidR="00B21B22" w:rsidRPr="000F2167">
        <w:rPr>
          <w:rFonts w:ascii="Arial" w:hAnsi="Arial" w:cs="Arial"/>
          <w:bCs/>
          <w:i/>
          <w:sz w:val="20"/>
          <w:szCs w:val="20"/>
        </w:rPr>
        <w:t xml:space="preserve"> začala platit </w:t>
      </w:r>
      <w:r w:rsidR="00626A02">
        <w:rPr>
          <w:rFonts w:ascii="Arial" w:hAnsi="Arial" w:cs="Arial"/>
          <w:bCs/>
          <w:i/>
          <w:sz w:val="20"/>
          <w:szCs w:val="20"/>
        </w:rPr>
        <w:t>některá nová</w:t>
      </w:r>
      <w:r w:rsidR="00B21B22" w:rsidRPr="000F2167">
        <w:rPr>
          <w:rFonts w:ascii="Arial" w:hAnsi="Arial" w:cs="Arial"/>
          <w:bCs/>
          <w:i/>
          <w:sz w:val="20"/>
          <w:szCs w:val="20"/>
        </w:rPr>
        <w:t xml:space="preserve"> pravidla</w:t>
      </w:r>
      <w:r w:rsidR="00B21B22">
        <w:rPr>
          <w:rFonts w:ascii="Arial" w:hAnsi="Arial" w:cs="Arial"/>
          <w:bCs/>
          <w:i/>
          <w:sz w:val="20"/>
          <w:szCs w:val="20"/>
        </w:rPr>
        <w:t xml:space="preserve"> pro řidiče</w:t>
      </w:r>
      <w:r w:rsidR="00B21B22" w:rsidRPr="000F2167">
        <w:rPr>
          <w:rFonts w:ascii="Arial" w:hAnsi="Arial" w:cs="Arial"/>
          <w:bCs/>
          <w:i/>
          <w:sz w:val="20"/>
          <w:szCs w:val="20"/>
        </w:rPr>
        <w:t xml:space="preserve">. </w:t>
      </w:r>
      <w:r w:rsidR="00B21B22">
        <w:rPr>
          <w:rFonts w:ascii="Arial" w:hAnsi="Arial" w:cs="Arial"/>
          <w:bCs/>
          <w:i/>
          <w:sz w:val="20"/>
          <w:szCs w:val="20"/>
        </w:rPr>
        <w:t>Například ř</w:t>
      </w:r>
      <w:r w:rsidR="000F2167" w:rsidRPr="000F2167">
        <w:rPr>
          <w:rFonts w:ascii="Arial" w:hAnsi="Arial" w:cs="Arial"/>
          <w:bCs/>
          <w:i/>
          <w:sz w:val="20"/>
          <w:szCs w:val="20"/>
        </w:rPr>
        <w:t>idi</w:t>
      </w:r>
      <w:r>
        <w:rPr>
          <w:rFonts w:ascii="Arial" w:hAnsi="Arial" w:cs="Arial"/>
          <w:bCs/>
          <w:i/>
          <w:sz w:val="20"/>
          <w:szCs w:val="20"/>
        </w:rPr>
        <w:t>čský průkaz</w:t>
      </w:r>
      <w:r w:rsidR="00D6061B">
        <w:rPr>
          <w:rFonts w:ascii="Arial" w:hAnsi="Arial" w:cs="Arial"/>
          <w:bCs/>
          <w:i/>
          <w:sz w:val="20"/>
          <w:szCs w:val="20"/>
        </w:rPr>
        <w:t xml:space="preserve"> a</w:t>
      </w:r>
      <w:r w:rsidR="000F2167" w:rsidRPr="000F2167">
        <w:rPr>
          <w:rFonts w:ascii="Arial" w:hAnsi="Arial" w:cs="Arial"/>
          <w:bCs/>
          <w:i/>
          <w:sz w:val="20"/>
          <w:szCs w:val="20"/>
        </w:rPr>
        <w:t xml:space="preserve"> „zelenou kartu“ </w:t>
      </w:r>
      <w:r>
        <w:rPr>
          <w:rFonts w:ascii="Arial" w:hAnsi="Arial" w:cs="Arial"/>
          <w:bCs/>
          <w:i/>
          <w:sz w:val="20"/>
          <w:szCs w:val="20"/>
        </w:rPr>
        <w:t xml:space="preserve">už řidiči mohou nechat </w:t>
      </w:r>
      <w:r w:rsidR="000F2167" w:rsidRPr="000F2167">
        <w:rPr>
          <w:rFonts w:ascii="Arial" w:hAnsi="Arial" w:cs="Arial"/>
          <w:bCs/>
          <w:i/>
          <w:sz w:val="20"/>
          <w:szCs w:val="20"/>
        </w:rPr>
        <w:t>doma</w:t>
      </w:r>
      <w:r>
        <w:rPr>
          <w:rFonts w:ascii="Arial" w:hAnsi="Arial" w:cs="Arial"/>
          <w:bCs/>
          <w:i/>
          <w:sz w:val="20"/>
          <w:szCs w:val="20"/>
        </w:rPr>
        <w:t>, aniž by jim hrozila</w:t>
      </w:r>
      <w:r w:rsidR="000F2167" w:rsidRPr="000F2167">
        <w:rPr>
          <w:rFonts w:ascii="Arial" w:hAnsi="Arial" w:cs="Arial"/>
          <w:bCs/>
          <w:i/>
          <w:sz w:val="20"/>
          <w:szCs w:val="20"/>
        </w:rPr>
        <w:t xml:space="preserve"> pokuta. </w:t>
      </w:r>
      <w:r w:rsidR="00626A02">
        <w:rPr>
          <w:rFonts w:ascii="Arial" w:hAnsi="Arial" w:cs="Arial"/>
          <w:bCs/>
          <w:i/>
          <w:sz w:val="20"/>
          <w:szCs w:val="20"/>
        </w:rPr>
        <w:t xml:space="preserve">Řidiči senioři zase nesmí zapomínat na </w:t>
      </w:r>
      <w:r w:rsidR="000F2167" w:rsidRPr="000F2167">
        <w:rPr>
          <w:rFonts w:ascii="Arial" w:hAnsi="Arial" w:cs="Arial"/>
          <w:bCs/>
          <w:i/>
          <w:sz w:val="20"/>
          <w:szCs w:val="20"/>
        </w:rPr>
        <w:t>povinné lékařské prohlídky. Po</w:t>
      </w:r>
      <w:r>
        <w:rPr>
          <w:rFonts w:ascii="Arial" w:hAnsi="Arial" w:cs="Arial"/>
          <w:bCs/>
          <w:i/>
          <w:sz w:val="20"/>
          <w:szCs w:val="20"/>
        </w:rPr>
        <w:t xml:space="preserve">kud </w:t>
      </w:r>
      <w:r w:rsidR="00626A02">
        <w:rPr>
          <w:rFonts w:ascii="Arial" w:hAnsi="Arial" w:cs="Arial"/>
          <w:bCs/>
          <w:i/>
          <w:sz w:val="20"/>
          <w:szCs w:val="20"/>
        </w:rPr>
        <w:t xml:space="preserve">tedy </w:t>
      </w:r>
      <w:r>
        <w:rPr>
          <w:rFonts w:ascii="Arial" w:hAnsi="Arial" w:cs="Arial"/>
          <w:bCs/>
          <w:i/>
          <w:sz w:val="20"/>
          <w:szCs w:val="20"/>
        </w:rPr>
        <w:t xml:space="preserve">řidič dosáhne 65 let, musí </w:t>
      </w:r>
      <w:r w:rsidR="00626A02">
        <w:rPr>
          <w:rFonts w:ascii="Arial" w:hAnsi="Arial" w:cs="Arial"/>
          <w:bCs/>
          <w:i/>
          <w:sz w:val="20"/>
          <w:szCs w:val="20"/>
        </w:rPr>
        <w:t xml:space="preserve">zajít </w:t>
      </w:r>
      <w:r w:rsidR="000F2167" w:rsidRPr="000F2167">
        <w:rPr>
          <w:rFonts w:ascii="Arial" w:hAnsi="Arial" w:cs="Arial"/>
          <w:bCs/>
          <w:i/>
          <w:sz w:val="20"/>
          <w:szCs w:val="20"/>
        </w:rPr>
        <w:t xml:space="preserve">ke svému praktickému lékaři pro speciální potvrzení, které je </w:t>
      </w:r>
      <w:r w:rsidR="00626A02">
        <w:rPr>
          <w:rFonts w:ascii="Arial" w:hAnsi="Arial" w:cs="Arial"/>
          <w:bCs/>
          <w:i/>
          <w:sz w:val="20"/>
          <w:szCs w:val="20"/>
        </w:rPr>
        <w:t>nezbytné</w:t>
      </w:r>
      <w:r w:rsidR="000F2167" w:rsidRPr="000F2167">
        <w:rPr>
          <w:rFonts w:ascii="Arial" w:hAnsi="Arial" w:cs="Arial"/>
          <w:bCs/>
          <w:i/>
          <w:sz w:val="20"/>
          <w:szCs w:val="20"/>
        </w:rPr>
        <w:t xml:space="preserve"> vozit </w:t>
      </w:r>
      <w:r w:rsidR="00626A02">
        <w:rPr>
          <w:rFonts w:ascii="Arial" w:hAnsi="Arial" w:cs="Arial"/>
          <w:bCs/>
          <w:i/>
          <w:sz w:val="20"/>
          <w:szCs w:val="20"/>
        </w:rPr>
        <w:t xml:space="preserve">stále </w:t>
      </w:r>
      <w:r w:rsidR="000F2167" w:rsidRPr="000F2167">
        <w:rPr>
          <w:rFonts w:ascii="Arial" w:hAnsi="Arial" w:cs="Arial"/>
          <w:bCs/>
          <w:i/>
          <w:sz w:val="20"/>
          <w:szCs w:val="20"/>
        </w:rPr>
        <w:t>u sebe</w:t>
      </w:r>
      <w:r w:rsidRPr="00270DD2">
        <w:rPr>
          <w:rFonts w:ascii="Arial" w:hAnsi="Arial" w:cs="Arial"/>
          <w:bCs/>
          <w:sz w:val="20"/>
          <w:szCs w:val="20"/>
        </w:rPr>
        <w:t>,“</w:t>
      </w:r>
      <w:r w:rsidR="00626A02">
        <w:rPr>
          <w:rFonts w:ascii="Arial" w:hAnsi="Arial" w:cs="Arial"/>
          <w:bCs/>
          <w:sz w:val="20"/>
          <w:szCs w:val="20"/>
        </w:rPr>
        <w:t xml:space="preserve"> popisuje tuto</w:t>
      </w:r>
      <w:r w:rsidRPr="00270DD2">
        <w:rPr>
          <w:rFonts w:ascii="Arial" w:hAnsi="Arial" w:cs="Arial"/>
          <w:bCs/>
          <w:sz w:val="20"/>
          <w:szCs w:val="20"/>
        </w:rPr>
        <w:t xml:space="preserve"> povinnost </w:t>
      </w:r>
      <w:r w:rsidRPr="00270DD2">
        <w:rPr>
          <w:rFonts w:ascii="Arial" w:hAnsi="Arial" w:cs="Arial"/>
          <w:b/>
          <w:bCs/>
          <w:sz w:val="20"/>
          <w:szCs w:val="20"/>
        </w:rPr>
        <w:t>Jiří Váchal</w:t>
      </w:r>
      <w:r w:rsidR="00626A02" w:rsidRPr="00626A02">
        <w:rPr>
          <w:rFonts w:ascii="Arial" w:hAnsi="Arial" w:cs="Arial"/>
          <w:bCs/>
          <w:sz w:val="20"/>
          <w:szCs w:val="20"/>
        </w:rPr>
        <w:t xml:space="preserve"> </w:t>
      </w:r>
      <w:r w:rsidR="00626A02" w:rsidRPr="00626A02">
        <w:rPr>
          <w:rFonts w:ascii="Arial" w:hAnsi="Arial" w:cs="Arial"/>
          <w:b/>
          <w:bCs/>
          <w:sz w:val="20"/>
          <w:szCs w:val="20"/>
        </w:rPr>
        <w:t>ze společnosti Broker Consulting</w:t>
      </w:r>
      <w:r w:rsidR="000F2167" w:rsidRPr="00270DD2">
        <w:rPr>
          <w:rFonts w:ascii="Arial" w:hAnsi="Arial" w:cs="Arial"/>
          <w:bCs/>
          <w:sz w:val="20"/>
          <w:szCs w:val="20"/>
        </w:rPr>
        <w:t xml:space="preserve">. Pokud by policista během namátkové kontroly zjistil, že řidič senior potvrzení nemá, </w:t>
      </w:r>
      <w:r w:rsidRPr="00270DD2">
        <w:rPr>
          <w:rFonts w:ascii="Arial" w:hAnsi="Arial" w:cs="Arial"/>
          <w:bCs/>
          <w:sz w:val="20"/>
          <w:szCs w:val="20"/>
        </w:rPr>
        <w:t xml:space="preserve">může mu udělit pokutu </w:t>
      </w:r>
      <w:r w:rsidR="000F2167" w:rsidRPr="00270DD2">
        <w:rPr>
          <w:rFonts w:ascii="Arial" w:hAnsi="Arial" w:cs="Arial"/>
          <w:bCs/>
          <w:sz w:val="20"/>
          <w:szCs w:val="20"/>
        </w:rPr>
        <w:t xml:space="preserve">až do výše 1 500 </w:t>
      </w:r>
      <w:r w:rsidRPr="00270DD2">
        <w:rPr>
          <w:rFonts w:ascii="Arial" w:hAnsi="Arial" w:cs="Arial"/>
          <w:bCs/>
          <w:sz w:val="20"/>
          <w:szCs w:val="20"/>
        </w:rPr>
        <w:t xml:space="preserve">korun, která se v případě správního řízení </w:t>
      </w:r>
      <w:r w:rsidR="000F2167" w:rsidRPr="00270DD2">
        <w:rPr>
          <w:rFonts w:ascii="Arial" w:hAnsi="Arial" w:cs="Arial"/>
          <w:bCs/>
          <w:sz w:val="20"/>
          <w:szCs w:val="20"/>
        </w:rPr>
        <w:t xml:space="preserve">může vyšplhat až na 10 000 </w:t>
      </w:r>
      <w:r w:rsidRPr="00270DD2">
        <w:rPr>
          <w:rFonts w:ascii="Arial" w:hAnsi="Arial" w:cs="Arial"/>
          <w:bCs/>
          <w:sz w:val="20"/>
          <w:szCs w:val="20"/>
        </w:rPr>
        <w:t>korun</w:t>
      </w:r>
      <w:r w:rsidR="000F2167" w:rsidRPr="00270DD2">
        <w:rPr>
          <w:rFonts w:ascii="Arial" w:hAnsi="Arial" w:cs="Arial"/>
          <w:bCs/>
          <w:sz w:val="20"/>
          <w:szCs w:val="20"/>
        </w:rPr>
        <w:t xml:space="preserve">. </w:t>
      </w:r>
    </w:p>
    <w:p w14:paraId="141EC1ED" w14:textId="16220C78" w:rsidR="000F2167" w:rsidRPr="00270DD2" w:rsidRDefault="000F2167" w:rsidP="000F2167">
      <w:pPr>
        <w:jc w:val="both"/>
        <w:rPr>
          <w:rFonts w:ascii="Arial" w:hAnsi="Arial" w:cs="Arial"/>
          <w:bCs/>
          <w:sz w:val="20"/>
          <w:szCs w:val="20"/>
        </w:rPr>
      </w:pPr>
    </w:p>
    <w:p w14:paraId="7C02380D" w14:textId="4403314C" w:rsidR="000F2167" w:rsidRPr="00B21B22" w:rsidRDefault="00B21B22" w:rsidP="000F2167">
      <w:pPr>
        <w:jc w:val="both"/>
        <w:rPr>
          <w:rFonts w:ascii="Arial" w:hAnsi="Arial" w:cs="Arial"/>
          <w:bCs/>
          <w:sz w:val="20"/>
          <w:szCs w:val="20"/>
        </w:rPr>
      </w:pPr>
      <w:r>
        <w:rPr>
          <w:rFonts w:ascii="Arial" w:hAnsi="Arial" w:cs="Arial"/>
          <w:bCs/>
          <w:sz w:val="20"/>
          <w:szCs w:val="20"/>
        </w:rPr>
        <w:t>Jiná povinnost při</w:t>
      </w:r>
      <w:r w:rsidR="000F2167" w:rsidRPr="00270DD2">
        <w:rPr>
          <w:rFonts w:ascii="Arial" w:hAnsi="Arial" w:cs="Arial"/>
          <w:bCs/>
          <w:sz w:val="20"/>
          <w:szCs w:val="20"/>
        </w:rPr>
        <w:t xml:space="preserve">byla i některým dalším skupinám řidičů. </w:t>
      </w:r>
      <w:r w:rsidRPr="00626A02">
        <w:rPr>
          <w:rFonts w:ascii="Arial" w:hAnsi="Arial" w:cs="Arial"/>
          <w:b/>
          <w:bCs/>
          <w:sz w:val="20"/>
          <w:szCs w:val="20"/>
        </w:rPr>
        <w:t>Jiří Váchal</w:t>
      </w:r>
      <w:r>
        <w:rPr>
          <w:rFonts w:ascii="Arial" w:hAnsi="Arial" w:cs="Arial"/>
          <w:bCs/>
          <w:sz w:val="20"/>
          <w:szCs w:val="20"/>
        </w:rPr>
        <w:t xml:space="preserve"> upřesňuje, koho přesně se týká: </w:t>
      </w:r>
      <w:r w:rsidRPr="00B21B22">
        <w:rPr>
          <w:rFonts w:ascii="Arial" w:hAnsi="Arial" w:cs="Arial"/>
          <w:bCs/>
          <w:i/>
          <w:sz w:val="20"/>
          <w:szCs w:val="20"/>
        </w:rPr>
        <w:t>„</w:t>
      </w:r>
      <w:r w:rsidR="000F2167" w:rsidRPr="00B21B22">
        <w:rPr>
          <w:rFonts w:ascii="Arial" w:hAnsi="Arial" w:cs="Arial"/>
          <w:bCs/>
          <w:i/>
          <w:sz w:val="20"/>
          <w:szCs w:val="20"/>
        </w:rPr>
        <w:t xml:space="preserve">Pro profesionální řidiče a řidiče seniory s méně závažným onemocněním srdce a cév platí, že musí nově ke kardiologovi, případně jinému </w:t>
      </w:r>
      <w:r w:rsidR="00626A02">
        <w:rPr>
          <w:rFonts w:ascii="Arial" w:hAnsi="Arial" w:cs="Arial"/>
          <w:bCs/>
          <w:i/>
          <w:sz w:val="20"/>
          <w:szCs w:val="20"/>
        </w:rPr>
        <w:t xml:space="preserve">lékařskému </w:t>
      </w:r>
      <w:r w:rsidR="000F2167" w:rsidRPr="00B21B22">
        <w:rPr>
          <w:rFonts w:ascii="Arial" w:hAnsi="Arial" w:cs="Arial"/>
          <w:bCs/>
          <w:i/>
          <w:sz w:val="20"/>
          <w:szCs w:val="20"/>
        </w:rPr>
        <w:t xml:space="preserve">specialistovi. </w:t>
      </w:r>
      <w:r w:rsidR="00626A02">
        <w:rPr>
          <w:rFonts w:ascii="Arial" w:hAnsi="Arial" w:cs="Arial"/>
          <w:bCs/>
          <w:i/>
          <w:sz w:val="20"/>
          <w:szCs w:val="20"/>
        </w:rPr>
        <w:t>Tito řidiči totiž potřebují</w:t>
      </w:r>
      <w:r w:rsidR="000F2167" w:rsidRPr="00B21B22">
        <w:rPr>
          <w:rFonts w:ascii="Arial" w:hAnsi="Arial" w:cs="Arial"/>
          <w:bCs/>
          <w:i/>
          <w:sz w:val="20"/>
          <w:szCs w:val="20"/>
        </w:rPr>
        <w:t xml:space="preserve"> odpovídající potvrzení, že je onemocnění nijak nelimituje ve výkonu.</w:t>
      </w:r>
      <w:r w:rsidRPr="00B21B22">
        <w:rPr>
          <w:rFonts w:ascii="Arial" w:hAnsi="Arial" w:cs="Arial"/>
          <w:bCs/>
          <w:i/>
          <w:sz w:val="20"/>
          <w:szCs w:val="20"/>
        </w:rPr>
        <w:t>“</w:t>
      </w:r>
      <w:r w:rsidR="000F2167" w:rsidRPr="00B21B22">
        <w:rPr>
          <w:rFonts w:ascii="Arial" w:hAnsi="Arial" w:cs="Arial"/>
          <w:bCs/>
          <w:i/>
          <w:sz w:val="20"/>
          <w:szCs w:val="20"/>
        </w:rPr>
        <w:t xml:space="preserve"> </w:t>
      </w:r>
      <w:r w:rsidR="000F2167" w:rsidRPr="00270DD2">
        <w:rPr>
          <w:rFonts w:ascii="Arial" w:hAnsi="Arial" w:cs="Arial"/>
          <w:bCs/>
          <w:sz w:val="20"/>
          <w:szCs w:val="20"/>
        </w:rPr>
        <w:t>Kromě pov</w:t>
      </w:r>
      <w:r>
        <w:rPr>
          <w:rFonts w:ascii="Arial" w:hAnsi="Arial" w:cs="Arial"/>
          <w:bCs/>
          <w:sz w:val="20"/>
          <w:szCs w:val="20"/>
        </w:rPr>
        <w:t xml:space="preserve">inné prohlídky v 65 letech se řidiči </w:t>
      </w:r>
      <w:r w:rsidR="00955B09">
        <w:rPr>
          <w:rFonts w:ascii="Arial" w:hAnsi="Arial" w:cs="Arial"/>
          <w:bCs/>
          <w:sz w:val="20"/>
          <w:szCs w:val="20"/>
        </w:rPr>
        <w:t>vyššího věku musí připravit na další</w:t>
      </w:r>
      <w:r>
        <w:rPr>
          <w:rFonts w:ascii="Arial" w:hAnsi="Arial" w:cs="Arial"/>
          <w:bCs/>
          <w:sz w:val="20"/>
          <w:szCs w:val="20"/>
        </w:rPr>
        <w:t xml:space="preserve"> prohlídku v </w:t>
      </w:r>
      <w:r w:rsidR="000F2167" w:rsidRPr="00270DD2">
        <w:rPr>
          <w:rFonts w:ascii="Arial" w:hAnsi="Arial" w:cs="Arial"/>
          <w:bCs/>
          <w:sz w:val="20"/>
          <w:szCs w:val="20"/>
        </w:rPr>
        <w:t>68 letech a následně</w:t>
      </w:r>
      <w:r>
        <w:rPr>
          <w:rFonts w:ascii="Arial" w:hAnsi="Arial" w:cs="Arial"/>
          <w:bCs/>
          <w:sz w:val="20"/>
          <w:szCs w:val="20"/>
        </w:rPr>
        <w:t xml:space="preserve"> každé</w:t>
      </w:r>
      <w:r w:rsidR="000F2167" w:rsidRPr="00270DD2">
        <w:rPr>
          <w:rFonts w:ascii="Arial" w:hAnsi="Arial" w:cs="Arial"/>
          <w:bCs/>
          <w:sz w:val="20"/>
          <w:szCs w:val="20"/>
        </w:rPr>
        <w:t xml:space="preserve"> dva roky.</w:t>
      </w:r>
      <w:r>
        <w:rPr>
          <w:rFonts w:ascii="Arial" w:hAnsi="Arial" w:cs="Arial"/>
          <w:bCs/>
          <w:sz w:val="20"/>
          <w:szCs w:val="20"/>
        </w:rPr>
        <w:t xml:space="preserve"> </w:t>
      </w:r>
    </w:p>
    <w:p w14:paraId="2ACD90C1" w14:textId="7C2D56D6" w:rsidR="0071298E" w:rsidRPr="000F2167" w:rsidRDefault="0071298E" w:rsidP="000F2167">
      <w:pPr>
        <w:jc w:val="both"/>
        <w:rPr>
          <w:rFonts w:ascii="Arial" w:hAnsi="Arial" w:cs="Arial"/>
          <w:bCs/>
          <w:sz w:val="20"/>
          <w:szCs w:val="20"/>
        </w:rPr>
      </w:pPr>
    </w:p>
    <w:p w14:paraId="28C02190" w14:textId="3C9CA90A" w:rsidR="0071298E" w:rsidRPr="0071298E" w:rsidRDefault="00961DAF" w:rsidP="0071298E">
      <w:pPr>
        <w:jc w:val="both"/>
        <w:rPr>
          <w:rFonts w:ascii="Arial" w:hAnsi="Arial" w:cs="Arial"/>
          <w:bCs/>
          <w:sz w:val="20"/>
          <w:szCs w:val="20"/>
        </w:rPr>
      </w:pPr>
      <w:r>
        <w:rPr>
          <w:rFonts w:ascii="Arial" w:hAnsi="Arial" w:cs="Arial"/>
          <w:bCs/>
          <w:sz w:val="20"/>
          <w:szCs w:val="20"/>
        </w:rPr>
        <w:pict w14:anchorId="63728D1E">
          <v:rect id="_x0000_i1025" style="width:0;height:1.5pt" o:hralign="center" o:hrstd="t" o:hr="t" fillcolor="#a0a0a0" stroked="f"/>
        </w:pict>
      </w:r>
    </w:p>
    <w:p w14:paraId="4B3891C0" w14:textId="2A7D0409" w:rsidR="00FF7106" w:rsidRPr="009D6D68" w:rsidRDefault="00FF7106" w:rsidP="00FF7106">
      <w:pPr>
        <w:spacing w:before="120"/>
        <w:jc w:val="both"/>
        <w:rPr>
          <w:rFonts w:ascii="Arial" w:hAnsi="Arial" w:cs="Arial"/>
          <w:color w:val="000000" w:themeColor="text1"/>
          <w:sz w:val="18"/>
          <w:szCs w:val="18"/>
        </w:rPr>
      </w:pPr>
      <w:r w:rsidRPr="009D6D68">
        <w:rPr>
          <w:rFonts w:ascii="Arial" w:hAnsi="Arial" w:cs="Arial"/>
          <w:b/>
          <w:sz w:val="18"/>
          <w:szCs w:val="18"/>
        </w:rPr>
        <w:t>Broker Consulting POVIndex</w:t>
      </w:r>
      <w:r w:rsidRPr="009D6D68">
        <w:rPr>
          <w:rFonts w:ascii="Arial" w:hAnsi="Arial" w:cs="Arial"/>
          <w:color w:val="000000" w:themeColor="text1"/>
          <w:sz w:val="18"/>
          <w:szCs w:val="18"/>
        </w:rPr>
        <w:t xml:space="preserve"> byl poprvé spuštěn v srpnu roku 2019. Od svého počátku sleduje vývoj nákladů na povinné ručení pro řidiče bez historie, ať už se jedná o nového řidiče, nebo o řidiče, který donedávna užíval služební vozidlo. </w:t>
      </w:r>
      <w:r w:rsidRPr="009D6D68">
        <w:rPr>
          <w:rFonts w:ascii="Arial" w:hAnsi="Arial" w:cs="Arial"/>
          <w:sz w:val="18"/>
          <w:szCs w:val="18"/>
        </w:rPr>
        <w:t>POVIndex ukazuje průměrnou cenu za typické povinné ručení pro nový vůz Škoda Octavia 1,6 TDI, 85 kW. Typ vozu byl vybrán proto, že je typickým zástupcem vozů, které používají české domácnosti. P</w:t>
      </w:r>
      <w:r w:rsidRPr="009D6D68">
        <w:rPr>
          <w:rFonts w:ascii="Arial" w:hAnsi="Arial" w:cs="Arial"/>
          <w:color w:val="000000" w:themeColor="text1"/>
          <w:sz w:val="18"/>
          <w:szCs w:val="18"/>
        </w:rPr>
        <w:t>rvní hodnota plnění zde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43C62D8" w14:textId="77777777" w:rsidR="00FF7106" w:rsidRPr="009D6D68" w:rsidRDefault="00FF7106" w:rsidP="00FF7106">
      <w:pPr>
        <w:pStyle w:val="Zkladntext"/>
        <w:spacing w:before="240" w:line="235" w:lineRule="auto"/>
        <w:jc w:val="both"/>
        <w:rPr>
          <w:rFonts w:ascii="Arial" w:hAnsi="Arial" w:cs="Arial"/>
          <w:sz w:val="18"/>
          <w:szCs w:val="18"/>
        </w:rPr>
      </w:pPr>
      <w:r w:rsidRPr="009D6D68">
        <w:rPr>
          <w:rFonts w:ascii="Arial" w:hAnsi="Arial" w:cs="Arial"/>
          <w:sz w:val="18"/>
          <w:szCs w:val="18"/>
        </w:rPr>
        <w:t xml:space="preserve">POVIndex je založen na odlišné metodice výpočtu, než jakou používá ČKP. Jeho hodnota nevychází z průměru hodnot celé řady veličin, ale z menšího množství parametrů.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2BA8C81E" w14:textId="77777777" w:rsidR="00FF7106" w:rsidRPr="009D6D68" w:rsidRDefault="00FF7106" w:rsidP="00FF7106">
      <w:pPr>
        <w:pStyle w:val="Zkladntext"/>
        <w:pBdr>
          <w:bottom w:val="single" w:sz="4" w:space="1" w:color="auto"/>
        </w:pBdr>
        <w:spacing w:line="235" w:lineRule="auto"/>
        <w:jc w:val="both"/>
        <w:rPr>
          <w:rFonts w:ascii="Arial" w:hAnsi="Arial" w:cs="Arial"/>
          <w:b/>
          <w:sz w:val="18"/>
          <w:szCs w:val="18"/>
        </w:rPr>
      </w:pPr>
    </w:p>
    <w:p w14:paraId="1F2EBEC6" w14:textId="1978B996" w:rsidR="00FF7106" w:rsidRDefault="00FF7106" w:rsidP="00FF7106">
      <w:pPr>
        <w:jc w:val="both"/>
        <w:rPr>
          <w:rFonts w:ascii="Arial" w:hAnsi="Arial" w:cs="Arial"/>
          <w:b/>
          <w:sz w:val="18"/>
          <w:szCs w:val="18"/>
        </w:rPr>
      </w:pPr>
    </w:p>
    <w:p w14:paraId="5F597391" w14:textId="77777777" w:rsidR="00FF7106" w:rsidRPr="009D6D68" w:rsidRDefault="00FF7106" w:rsidP="00FF7106">
      <w:pPr>
        <w:jc w:val="both"/>
        <w:rPr>
          <w:rStyle w:val="Hypertextovodkaz"/>
          <w:rFonts w:ascii="Arial" w:hAnsi="Arial" w:cs="Arial"/>
          <w:sz w:val="18"/>
          <w:szCs w:val="18"/>
        </w:rPr>
      </w:pPr>
      <w:r w:rsidRPr="009D6D68">
        <w:rPr>
          <w:rFonts w:ascii="Arial" w:hAnsi="Arial" w:cs="Arial"/>
          <w:b/>
          <w:color w:val="FF0000"/>
          <w:w w:val="105"/>
          <w:sz w:val="18"/>
          <w:szCs w:val="18"/>
        </w:rPr>
        <w:t>Broker Consulting Indexy je nyní možné sledovat v interaktivní formě na webu</w:t>
      </w:r>
      <w:r w:rsidRPr="009D6D68">
        <w:rPr>
          <w:rFonts w:ascii="Arial" w:hAnsi="Arial" w:cs="Arial"/>
          <w:color w:val="1D1D1B"/>
          <w:w w:val="105"/>
          <w:sz w:val="18"/>
          <w:szCs w:val="18"/>
        </w:rPr>
        <w:t xml:space="preserve">. Zde lze zároveň exportovat zdrojová data ke grafům. Vice dostupné na odkaze: </w:t>
      </w:r>
      <w:r w:rsidRPr="00F269AA">
        <w:rPr>
          <w:rStyle w:val="Hypertextovodkaz"/>
          <w:rFonts w:ascii="Arial" w:hAnsi="Arial" w:cs="Arial"/>
          <w:b/>
          <w:i/>
          <w:w w:val="105"/>
          <w:sz w:val="18"/>
          <w:szCs w:val="18"/>
        </w:rPr>
        <w:t>https://www.bcas.cz/o-nas/broker-consulting-povindex/</w:t>
      </w:r>
    </w:p>
    <w:p w14:paraId="05B36004" w14:textId="77777777" w:rsidR="00FF7106" w:rsidRDefault="00FF7106" w:rsidP="00FF7106">
      <w:pPr>
        <w:jc w:val="both"/>
        <w:rPr>
          <w:rFonts w:ascii="Arial" w:hAnsi="Arial" w:cs="Arial"/>
          <w:b/>
          <w:sz w:val="18"/>
          <w:szCs w:val="18"/>
        </w:rPr>
      </w:pPr>
    </w:p>
    <w:p w14:paraId="75DBF157" w14:textId="1241D2C1" w:rsidR="00FF7106" w:rsidRPr="009D6D68" w:rsidRDefault="00FF7106" w:rsidP="00FF7106">
      <w:pPr>
        <w:jc w:val="both"/>
        <w:rPr>
          <w:rFonts w:ascii="Arial" w:hAnsi="Arial" w:cs="Arial"/>
          <w:i/>
          <w:color w:val="1D1D1B"/>
          <w:w w:val="105"/>
          <w:sz w:val="18"/>
          <w:szCs w:val="18"/>
        </w:rPr>
      </w:pPr>
      <w:r w:rsidRPr="009D6D68">
        <w:rPr>
          <w:rFonts w:ascii="Arial" w:hAnsi="Arial" w:cs="Arial"/>
          <w:b/>
          <w:sz w:val="18"/>
          <w:szCs w:val="18"/>
        </w:rPr>
        <w:t>Poznámka pro média:</w:t>
      </w:r>
      <w:r w:rsidRPr="009D6D68">
        <w:rPr>
          <w:rFonts w:ascii="Arial" w:hAnsi="Arial" w:cs="Arial"/>
          <w:sz w:val="18"/>
          <w:szCs w:val="18"/>
        </w:rPr>
        <w:t xml:space="preserve"> </w:t>
      </w:r>
      <w:r w:rsidRPr="009D6D68">
        <w:rPr>
          <w:rFonts w:ascii="Arial" w:hAnsi="Arial" w:cs="Arial"/>
          <w:color w:val="1D1D1B"/>
          <w:w w:val="105"/>
          <w:sz w:val="18"/>
          <w:szCs w:val="18"/>
        </w:rPr>
        <w:t>Broker</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Consulting</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Indexy</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je</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možné</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volně</w:t>
      </w:r>
      <w:r w:rsidRPr="009D6D68">
        <w:rPr>
          <w:rFonts w:ascii="Arial" w:hAnsi="Arial" w:cs="Arial"/>
          <w:color w:val="1D1D1B"/>
          <w:spacing w:val="-8"/>
          <w:w w:val="105"/>
          <w:sz w:val="18"/>
          <w:szCs w:val="18"/>
        </w:rPr>
        <w:t xml:space="preserve"> </w:t>
      </w:r>
      <w:r w:rsidRPr="009D6D68">
        <w:rPr>
          <w:rFonts w:ascii="Arial" w:hAnsi="Arial" w:cs="Arial"/>
          <w:color w:val="1D1D1B"/>
          <w:spacing w:val="2"/>
          <w:w w:val="105"/>
          <w:sz w:val="18"/>
          <w:szCs w:val="18"/>
        </w:rPr>
        <w:t>publikovat</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pouze</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s</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označením</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„Broker</w:t>
      </w:r>
      <w:r w:rsidRPr="009D6D68">
        <w:rPr>
          <w:rFonts w:ascii="Arial" w:hAnsi="Arial" w:cs="Arial"/>
          <w:color w:val="1D1D1B"/>
          <w:spacing w:val="-9"/>
          <w:w w:val="105"/>
          <w:sz w:val="18"/>
          <w:szCs w:val="18"/>
        </w:rPr>
        <w:t xml:space="preserve"> </w:t>
      </w:r>
      <w:r w:rsidRPr="009D6D68">
        <w:rPr>
          <w:rFonts w:ascii="Arial" w:hAnsi="Arial" w:cs="Arial"/>
          <w:color w:val="1D1D1B"/>
          <w:w w:val="105"/>
          <w:sz w:val="18"/>
          <w:szCs w:val="18"/>
        </w:rPr>
        <w:t>Consulting</w:t>
      </w:r>
      <w:r w:rsidRPr="009D6D68">
        <w:rPr>
          <w:rFonts w:ascii="Arial" w:hAnsi="Arial" w:cs="Arial"/>
          <w:color w:val="1D1D1B"/>
          <w:spacing w:val="-8"/>
          <w:w w:val="105"/>
          <w:sz w:val="18"/>
          <w:szCs w:val="18"/>
        </w:rPr>
        <w:t xml:space="preserve"> </w:t>
      </w:r>
      <w:r w:rsidRPr="009D6D68">
        <w:rPr>
          <w:rFonts w:ascii="Arial" w:hAnsi="Arial" w:cs="Arial"/>
          <w:color w:val="1D1D1B"/>
          <w:w w:val="105"/>
          <w:sz w:val="18"/>
          <w:szCs w:val="18"/>
        </w:rPr>
        <w:t>Index“</w:t>
      </w:r>
      <w:r w:rsidRPr="009D6D68">
        <w:rPr>
          <w:rFonts w:ascii="Arial" w:hAnsi="Arial" w:cs="Arial"/>
          <w:color w:val="1D1D1B"/>
          <w:spacing w:val="-9"/>
          <w:w w:val="105"/>
          <w:sz w:val="18"/>
          <w:szCs w:val="18"/>
        </w:rPr>
        <w:t xml:space="preserve"> </w:t>
      </w:r>
      <w:r w:rsidRPr="009D6D68">
        <w:rPr>
          <w:rFonts w:ascii="Arial" w:hAnsi="Arial" w:cs="Arial"/>
          <w:color w:val="1D1D1B"/>
          <w:spacing w:val="-3"/>
          <w:w w:val="105"/>
          <w:sz w:val="18"/>
          <w:szCs w:val="18"/>
        </w:rPr>
        <w:t>(</w:t>
      </w:r>
      <w:r w:rsidR="00337EF5">
        <w:rPr>
          <w:rFonts w:ascii="Arial" w:hAnsi="Arial" w:cs="Arial"/>
          <w:i/>
          <w:color w:val="1D1D1B"/>
          <w:spacing w:val="-3"/>
          <w:w w:val="105"/>
          <w:sz w:val="18"/>
          <w:szCs w:val="18"/>
        </w:rPr>
        <w:t>například</w:t>
      </w:r>
      <w:r w:rsidRPr="009D6D68">
        <w:rPr>
          <w:rFonts w:ascii="Arial" w:hAnsi="Arial" w:cs="Arial"/>
          <w:i/>
          <w:color w:val="1D1D1B"/>
          <w:spacing w:val="-8"/>
          <w:w w:val="105"/>
          <w:sz w:val="18"/>
          <w:szCs w:val="18"/>
        </w:rPr>
        <w:t xml:space="preserve"> </w:t>
      </w:r>
      <w:r w:rsidRPr="009D6D68">
        <w:rPr>
          <w:rFonts w:ascii="Arial" w:hAnsi="Arial" w:cs="Arial"/>
          <w:i/>
          <w:color w:val="1D1D1B"/>
          <w:w w:val="105"/>
          <w:sz w:val="18"/>
          <w:szCs w:val="18"/>
        </w:rPr>
        <w:t>Broker</w:t>
      </w:r>
      <w:r w:rsidRPr="009D6D68">
        <w:rPr>
          <w:rFonts w:ascii="Arial" w:hAnsi="Arial" w:cs="Arial"/>
          <w:i/>
          <w:color w:val="1D1D1B"/>
          <w:spacing w:val="-9"/>
          <w:w w:val="105"/>
          <w:sz w:val="18"/>
          <w:szCs w:val="18"/>
        </w:rPr>
        <w:t xml:space="preserve"> </w:t>
      </w:r>
      <w:r w:rsidRPr="009D6D68">
        <w:rPr>
          <w:rFonts w:ascii="Arial" w:hAnsi="Arial" w:cs="Arial"/>
          <w:i/>
          <w:color w:val="1D1D1B"/>
          <w:w w:val="105"/>
          <w:sz w:val="18"/>
          <w:szCs w:val="18"/>
        </w:rPr>
        <w:t>Consulting</w:t>
      </w:r>
      <w:r w:rsidRPr="009D6D68">
        <w:rPr>
          <w:rFonts w:ascii="Arial" w:hAnsi="Arial" w:cs="Arial"/>
          <w:i/>
          <w:color w:val="1D1D1B"/>
          <w:spacing w:val="-8"/>
          <w:w w:val="105"/>
          <w:sz w:val="18"/>
          <w:szCs w:val="18"/>
        </w:rPr>
        <w:t xml:space="preserve"> </w:t>
      </w:r>
      <w:r w:rsidRPr="009D6D68">
        <w:rPr>
          <w:rFonts w:ascii="Arial" w:hAnsi="Arial" w:cs="Arial"/>
          <w:i/>
          <w:color w:val="1D1D1B"/>
          <w:w w:val="105"/>
          <w:sz w:val="18"/>
          <w:szCs w:val="18"/>
        </w:rPr>
        <w:t xml:space="preserve">Index hypotečních úvěrů). Více informací najdete též na webu </w:t>
      </w:r>
      <w:r w:rsidRPr="009D6D68">
        <w:rPr>
          <w:rStyle w:val="Hypertextovodkaz"/>
          <w:rFonts w:ascii="Arial" w:hAnsi="Arial" w:cs="Arial"/>
          <w:i/>
          <w:w w:val="105"/>
          <w:sz w:val="18"/>
          <w:szCs w:val="18"/>
        </w:rPr>
        <w:t>https://www.bcas.cz/onas/pro-media/</w:t>
      </w:r>
      <w:r w:rsidRPr="009D6D68">
        <w:rPr>
          <w:rFonts w:ascii="Arial" w:hAnsi="Arial" w:cs="Arial"/>
          <w:i/>
          <w:color w:val="1D1D1B"/>
          <w:w w:val="105"/>
          <w:sz w:val="18"/>
          <w:szCs w:val="18"/>
        </w:rPr>
        <w:t xml:space="preserve">. </w:t>
      </w:r>
    </w:p>
    <w:p w14:paraId="11C69B9B" w14:textId="6B7BB58F" w:rsidR="00FF7106" w:rsidRDefault="00FF7106" w:rsidP="00FF7106">
      <w:pPr>
        <w:pStyle w:val="Bezmezer"/>
        <w:jc w:val="both"/>
        <w:rPr>
          <w:rFonts w:ascii="Arial" w:eastAsia="F015TEELig" w:hAnsi="Arial" w:cs="Arial"/>
          <w:b/>
          <w:sz w:val="18"/>
          <w:szCs w:val="18"/>
        </w:rPr>
      </w:pPr>
    </w:p>
    <w:p w14:paraId="03F12C9C" w14:textId="77777777" w:rsidR="00FF7106" w:rsidRPr="009D6D68" w:rsidRDefault="00FF7106" w:rsidP="00FF7106">
      <w:pPr>
        <w:pStyle w:val="Bezmezer"/>
        <w:jc w:val="both"/>
        <w:rPr>
          <w:rFonts w:ascii="Arial" w:eastAsia="F015TEELig" w:hAnsi="Arial" w:cs="Arial"/>
          <w:b/>
          <w:sz w:val="18"/>
          <w:szCs w:val="18"/>
        </w:rPr>
      </w:pPr>
    </w:p>
    <w:p w14:paraId="09262147" w14:textId="633B24FB" w:rsidR="00FF7106" w:rsidRPr="009D6D68" w:rsidRDefault="00FF7106" w:rsidP="00FF7106">
      <w:pPr>
        <w:pStyle w:val="Bezmezer"/>
        <w:jc w:val="both"/>
        <w:rPr>
          <w:rFonts w:ascii="Arial" w:eastAsia="F015TEELig" w:hAnsi="Arial" w:cs="Arial"/>
          <w:b/>
          <w:sz w:val="18"/>
          <w:szCs w:val="18"/>
        </w:rPr>
      </w:pPr>
      <w:r>
        <w:rPr>
          <w:rFonts w:ascii="Arial" w:eastAsia="F015TEELig" w:hAnsi="Arial" w:cs="Arial"/>
          <w:b/>
          <w:sz w:val="18"/>
          <w:szCs w:val="18"/>
        </w:rPr>
        <w:t>K</w:t>
      </w:r>
      <w:r w:rsidRPr="009D6D68">
        <w:rPr>
          <w:rFonts w:ascii="Arial" w:eastAsia="F015TEELig" w:hAnsi="Arial" w:cs="Arial"/>
          <w:b/>
          <w:sz w:val="18"/>
          <w:szCs w:val="18"/>
        </w:rPr>
        <w:t>ontakt pro média:</w:t>
      </w:r>
    </w:p>
    <w:p w14:paraId="39251FD4" w14:textId="77777777" w:rsidR="00FF7106" w:rsidRDefault="00FF7106" w:rsidP="00FF7106">
      <w:pPr>
        <w:pStyle w:val="Bezmezer"/>
        <w:jc w:val="both"/>
        <w:rPr>
          <w:rFonts w:ascii="Arial" w:eastAsia="F015TEELig" w:hAnsi="Arial" w:cs="Arial"/>
          <w:sz w:val="18"/>
          <w:szCs w:val="18"/>
        </w:rPr>
      </w:pPr>
      <w:r w:rsidRPr="009D6D68">
        <w:rPr>
          <w:rFonts w:ascii="Arial" w:eastAsia="F015TEELig" w:hAnsi="Arial" w:cs="Arial"/>
          <w:sz w:val="18"/>
          <w:szCs w:val="18"/>
        </w:rPr>
        <w:t>Tereza Záhrubská</w:t>
      </w:r>
    </w:p>
    <w:p w14:paraId="707FA221" w14:textId="77777777" w:rsidR="00FF7106" w:rsidRDefault="00FF7106" w:rsidP="00FF7106">
      <w:pPr>
        <w:pStyle w:val="Bezmezer"/>
        <w:jc w:val="both"/>
        <w:rPr>
          <w:rFonts w:ascii="Arial" w:eastAsia="F015TEELig" w:hAnsi="Arial" w:cs="Arial"/>
          <w:sz w:val="18"/>
          <w:szCs w:val="18"/>
        </w:rPr>
      </w:pPr>
      <w:r w:rsidRPr="009D6D68">
        <w:rPr>
          <w:rFonts w:ascii="Arial" w:eastAsia="F015TEELig" w:hAnsi="Arial" w:cs="Arial"/>
          <w:sz w:val="18"/>
          <w:szCs w:val="18"/>
        </w:rPr>
        <w:t>Specialistka PR a externí komunikace</w:t>
      </w:r>
    </w:p>
    <w:p w14:paraId="6FC0F9F5" w14:textId="360ECA9C" w:rsidR="004C7BB5" w:rsidRPr="00FF7106" w:rsidRDefault="00FF7106" w:rsidP="00FF7106">
      <w:pPr>
        <w:pStyle w:val="Bezmezer"/>
        <w:jc w:val="both"/>
        <w:rPr>
          <w:rFonts w:ascii="Arial" w:eastAsia="F015TEELig" w:hAnsi="Arial" w:cs="Arial"/>
          <w:sz w:val="18"/>
          <w:szCs w:val="18"/>
        </w:rPr>
      </w:pPr>
      <w:r w:rsidRPr="009D6D68">
        <w:rPr>
          <w:rFonts w:ascii="Arial" w:eastAsia="F015TEELig" w:hAnsi="Arial" w:cs="Arial"/>
          <w:sz w:val="18"/>
          <w:szCs w:val="18"/>
        </w:rPr>
        <w:t xml:space="preserve">Mobil: </w:t>
      </w:r>
      <w:r w:rsidRPr="009D6D68">
        <w:rPr>
          <w:rFonts w:ascii="Arial" w:eastAsia="Calibri" w:hAnsi="Arial" w:cs="Arial"/>
          <w:noProof/>
          <w:sz w:val="18"/>
          <w:szCs w:val="18"/>
        </w:rPr>
        <w:t>731 537 716</w:t>
      </w:r>
      <w:r w:rsidRPr="009D6D68">
        <w:rPr>
          <w:rFonts w:ascii="Arial" w:eastAsia="F015TEELig" w:hAnsi="Arial" w:cs="Arial"/>
          <w:sz w:val="18"/>
          <w:szCs w:val="18"/>
        </w:rPr>
        <w:t>, e-mail:</w:t>
      </w:r>
      <w:r w:rsidRPr="009D6D68">
        <w:rPr>
          <w:rFonts w:ascii="Arial" w:eastAsia="Calibri" w:hAnsi="Arial" w:cs="Arial"/>
          <w:noProof/>
          <w:sz w:val="18"/>
          <w:szCs w:val="18"/>
        </w:rPr>
        <w:t xml:space="preserve"> </w:t>
      </w:r>
      <w:hyperlink r:id="rId26" w:history="1">
        <w:r w:rsidRPr="009D6D68">
          <w:rPr>
            <w:rStyle w:val="Hypertextovodkaz"/>
            <w:rFonts w:ascii="Arial" w:eastAsia="Calibri" w:hAnsi="Arial" w:cs="Arial"/>
            <w:noProof/>
            <w:sz w:val="18"/>
            <w:szCs w:val="18"/>
          </w:rPr>
          <w:t>tereza.zahrubska@bcas.cz</w:t>
        </w:r>
      </w:hyperlink>
      <w:r w:rsidRPr="009D6D68">
        <w:rPr>
          <w:rFonts w:ascii="Arial" w:eastAsia="Calibri" w:hAnsi="Arial" w:cs="Arial"/>
          <w:noProof/>
          <w:sz w:val="18"/>
          <w:szCs w:val="18"/>
        </w:rPr>
        <w:t xml:space="preserve"> </w:t>
      </w:r>
    </w:p>
    <w:sectPr w:rsidR="004C7BB5" w:rsidRPr="00FF7106" w:rsidSect="00445AA5">
      <w:type w:val="continuous"/>
      <w:pgSz w:w="11910" w:h="16840"/>
      <w:pgMar w:top="1701" w:right="711" w:bottom="851" w:left="567" w:header="708"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50639" w14:textId="77777777" w:rsidR="00961DAF" w:rsidRDefault="00961DAF">
      <w:r>
        <w:separator/>
      </w:r>
    </w:p>
  </w:endnote>
  <w:endnote w:type="continuationSeparator" w:id="0">
    <w:p w14:paraId="00E030B7" w14:textId="77777777" w:rsidR="00961DAF" w:rsidRDefault="00961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961DAF" w:rsidP="0047036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AD208F" w:rsidP="0047036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961DAF" w:rsidP="0047036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AD208F" w:rsidP="0047036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961DAF" w:rsidP="0047036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AD208F" w:rsidP="0047036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AEAED8"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8A02A" w14:textId="77777777" w:rsidR="00961DAF" w:rsidRDefault="00961DAF">
      <w:r>
        <w:separator/>
      </w:r>
    </w:p>
  </w:footnote>
  <w:footnote w:type="continuationSeparator" w:id="0">
    <w:p w14:paraId="1709B22C" w14:textId="77777777" w:rsidR="00961DAF" w:rsidRDefault="00961D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47036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BFDC029"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17E01C4"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AA8C5D1"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2"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C3309"/>
    <w:multiLevelType w:val="multilevel"/>
    <w:tmpl w:val="22489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6" w15:restartNumberingAfterBreak="0">
    <w:nsid w:val="4EE273E1"/>
    <w:multiLevelType w:val="multilevel"/>
    <w:tmpl w:val="939A0AD0"/>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1"/>
  </w:num>
  <w:num w:numId="3">
    <w:abstractNumId w:val="8"/>
  </w:num>
  <w:num w:numId="4">
    <w:abstractNumId w:val="2"/>
  </w:num>
  <w:num w:numId="5">
    <w:abstractNumId w:val="0"/>
  </w:num>
  <w:num w:numId="6">
    <w:abstractNumId w:val="9"/>
  </w:num>
  <w:num w:numId="7">
    <w:abstractNumId w:val="4"/>
  </w:num>
  <w:num w:numId="8">
    <w:abstractNumId w:val="10"/>
  </w:num>
  <w:num w:numId="9">
    <w:abstractNumId w:val="6"/>
  </w:num>
  <w:num w:numId="10">
    <w:abstractNumId w:val="3"/>
    <w:lvlOverride w:ilvl="0">
      <w:lvl w:ilvl="0">
        <w:numFmt w:val="decimal"/>
        <w:lvlText w:val="%1."/>
        <w:lvlJc w:val="left"/>
        <w:rPr>
          <w:b/>
        </w:rPr>
      </w:lvl>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53FB"/>
    <w:rsid w:val="000251D3"/>
    <w:rsid w:val="000262FD"/>
    <w:rsid w:val="00026F23"/>
    <w:rsid w:val="00032AD6"/>
    <w:rsid w:val="00032D94"/>
    <w:rsid w:val="00035C4B"/>
    <w:rsid w:val="000374D7"/>
    <w:rsid w:val="0004360D"/>
    <w:rsid w:val="000468A8"/>
    <w:rsid w:val="000504BA"/>
    <w:rsid w:val="00051D14"/>
    <w:rsid w:val="00052E1A"/>
    <w:rsid w:val="0005423A"/>
    <w:rsid w:val="00057B58"/>
    <w:rsid w:val="000626EC"/>
    <w:rsid w:val="00062E18"/>
    <w:rsid w:val="00066A72"/>
    <w:rsid w:val="00067BA6"/>
    <w:rsid w:val="000716D6"/>
    <w:rsid w:val="00076845"/>
    <w:rsid w:val="00076C44"/>
    <w:rsid w:val="00081706"/>
    <w:rsid w:val="000866C0"/>
    <w:rsid w:val="00086A00"/>
    <w:rsid w:val="00086BD5"/>
    <w:rsid w:val="00091509"/>
    <w:rsid w:val="000949C4"/>
    <w:rsid w:val="000957E9"/>
    <w:rsid w:val="000B0FC7"/>
    <w:rsid w:val="000C351D"/>
    <w:rsid w:val="000C38CB"/>
    <w:rsid w:val="000C53D6"/>
    <w:rsid w:val="000D2DDE"/>
    <w:rsid w:val="000D333C"/>
    <w:rsid w:val="000D4F84"/>
    <w:rsid w:val="000D6870"/>
    <w:rsid w:val="000D698C"/>
    <w:rsid w:val="000D7725"/>
    <w:rsid w:val="000E286C"/>
    <w:rsid w:val="000E3D13"/>
    <w:rsid w:val="000F2167"/>
    <w:rsid w:val="000F2396"/>
    <w:rsid w:val="000F47AE"/>
    <w:rsid w:val="000F6249"/>
    <w:rsid w:val="0010056E"/>
    <w:rsid w:val="00100869"/>
    <w:rsid w:val="00104058"/>
    <w:rsid w:val="00104D1F"/>
    <w:rsid w:val="00107E00"/>
    <w:rsid w:val="00111A21"/>
    <w:rsid w:val="00114D66"/>
    <w:rsid w:val="00115CF8"/>
    <w:rsid w:val="00116173"/>
    <w:rsid w:val="00116A29"/>
    <w:rsid w:val="001269F9"/>
    <w:rsid w:val="0012713E"/>
    <w:rsid w:val="0013044E"/>
    <w:rsid w:val="00131F7B"/>
    <w:rsid w:val="0013512D"/>
    <w:rsid w:val="0013661C"/>
    <w:rsid w:val="00136BE6"/>
    <w:rsid w:val="00136D21"/>
    <w:rsid w:val="00137003"/>
    <w:rsid w:val="00140667"/>
    <w:rsid w:val="00141303"/>
    <w:rsid w:val="001434CE"/>
    <w:rsid w:val="0014388A"/>
    <w:rsid w:val="0015188A"/>
    <w:rsid w:val="00153148"/>
    <w:rsid w:val="00153161"/>
    <w:rsid w:val="0015408B"/>
    <w:rsid w:val="00156AF3"/>
    <w:rsid w:val="0015714F"/>
    <w:rsid w:val="00160060"/>
    <w:rsid w:val="001603AF"/>
    <w:rsid w:val="001722EA"/>
    <w:rsid w:val="00177E6B"/>
    <w:rsid w:val="001812DD"/>
    <w:rsid w:val="0018139F"/>
    <w:rsid w:val="00182CF3"/>
    <w:rsid w:val="001918C6"/>
    <w:rsid w:val="00194628"/>
    <w:rsid w:val="00197408"/>
    <w:rsid w:val="00197B57"/>
    <w:rsid w:val="00197DE5"/>
    <w:rsid w:val="001A0F8C"/>
    <w:rsid w:val="001A210B"/>
    <w:rsid w:val="001A54DD"/>
    <w:rsid w:val="001A7F85"/>
    <w:rsid w:val="001B195D"/>
    <w:rsid w:val="001B1BE2"/>
    <w:rsid w:val="001B1C05"/>
    <w:rsid w:val="001B2F34"/>
    <w:rsid w:val="001B5338"/>
    <w:rsid w:val="001B5A35"/>
    <w:rsid w:val="001B5D34"/>
    <w:rsid w:val="001B79AC"/>
    <w:rsid w:val="001C0B86"/>
    <w:rsid w:val="001C4A67"/>
    <w:rsid w:val="001C5BF8"/>
    <w:rsid w:val="001D6BF1"/>
    <w:rsid w:val="001E25EA"/>
    <w:rsid w:val="001E68DE"/>
    <w:rsid w:val="002048EA"/>
    <w:rsid w:val="00207FE3"/>
    <w:rsid w:val="002108A4"/>
    <w:rsid w:val="00214949"/>
    <w:rsid w:val="00220F20"/>
    <w:rsid w:val="00227B87"/>
    <w:rsid w:val="002333DA"/>
    <w:rsid w:val="0023472C"/>
    <w:rsid w:val="00237D4E"/>
    <w:rsid w:val="00241313"/>
    <w:rsid w:val="0024156A"/>
    <w:rsid w:val="00245E91"/>
    <w:rsid w:val="00246F5F"/>
    <w:rsid w:val="002506AD"/>
    <w:rsid w:val="00250E86"/>
    <w:rsid w:val="0025264B"/>
    <w:rsid w:val="0026263C"/>
    <w:rsid w:val="0026785F"/>
    <w:rsid w:val="00267A14"/>
    <w:rsid w:val="00267E13"/>
    <w:rsid w:val="00270DB3"/>
    <w:rsid w:val="00270DD2"/>
    <w:rsid w:val="0027258B"/>
    <w:rsid w:val="002726C3"/>
    <w:rsid w:val="00272B1D"/>
    <w:rsid w:val="0028080D"/>
    <w:rsid w:val="002842BA"/>
    <w:rsid w:val="00287114"/>
    <w:rsid w:val="00292811"/>
    <w:rsid w:val="002A2FB9"/>
    <w:rsid w:val="002A6FB4"/>
    <w:rsid w:val="002A7AE9"/>
    <w:rsid w:val="002B053B"/>
    <w:rsid w:val="002B3EE0"/>
    <w:rsid w:val="002B5B4B"/>
    <w:rsid w:val="002B6079"/>
    <w:rsid w:val="002C635D"/>
    <w:rsid w:val="002D1D4D"/>
    <w:rsid w:val="002D554C"/>
    <w:rsid w:val="002E2785"/>
    <w:rsid w:val="002E27C5"/>
    <w:rsid w:val="002F0335"/>
    <w:rsid w:val="002F0C79"/>
    <w:rsid w:val="002F1C7C"/>
    <w:rsid w:val="002F6814"/>
    <w:rsid w:val="00302AE6"/>
    <w:rsid w:val="00303C85"/>
    <w:rsid w:val="0030477F"/>
    <w:rsid w:val="00307D0F"/>
    <w:rsid w:val="003128F8"/>
    <w:rsid w:val="003151F8"/>
    <w:rsid w:val="0032274C"/>
    <w:rsid w:val="00325CD8"/>
    <w:rsid w:val="00326268"/>
    <w:rsid w:val="00330918"/>
    <w:rsid w:val="00337EF5"/>
    <w:rsid w:val="00337F84"/>
    <w:rsid w:val="003473B3"/>
    <w:rsid w:val="00347557"/>
    <w:rsid w:val="00351220"/>
    <w:rsid w:val="00352433"/>
    <w:rsid w:val="0035286E"/>
    <w:rsid w:val="00356FFC"/>
    <w:rsid w:val="00363124"/>
    <w:rsid w:val="00364E53"/>
    <w:rsid w:val="00375451"/>
    <w:rsid w:val="00377A07"/>
    <w:rsid w:val="00390304"/>
    <w:rsid w:val="0039395A"/>
    <w:rsid w:val="003A7C59"/>
    <w:rsid w:val="003A7C9A"/>
    <w:rsid w:val="003B1824"/>
    <w:rsid w:val="003B4B9E"/>
    <w:rsid w:val="003B54D9"/>
    <w:rsid w:val="003B77AC"/>
    <w:rsid w:val="003B7BFE"/>
    <w:rsid w:val="003C11A0"/>
    <w:rsid w:val="003C4D4B"/>
    <w:rsid w:val="003C5541"/>
    <w:rsid w:val="003D2520"/>
    <w:rsid w:val="003D3759"/>
    <w:rsid w:val="003D386F"/>
    <w:rsid w:val="003D43DB"/>
    <w:rsid w:val="003D4C73"/>
    <w:rsid w:val="003D556B"/>
    <w:rsid w:val="003D736D"/>
    <w:rsid w:val="003D7429"/>
    <w:rsid w:val="003E5175"/>
    <w:rsid w:val="003F38E5"/>
    <w:rsid w:val="003F73C3"/>
    <w:rsid w:val="004004C9"/>
    <w:rsid w:val="0040235B"/>
    <w:rsid w:val="004028AA"/>
    <w:rsid w:val="004031B2"/>
    <w:rsid w:val="00404CDA"/>
    <w:rsid w:val="0041224F"/>
    <w:rsid w:val="00412BE8"/>
    <w:rsid w:val="00415BA7"/>
    <w:rsid w:val="00416F40"/>
    <w:rsid w:val="00422B4E"/>
    <w:rsid w:val="00423DFE"/>
    <w:rsid w:val="0042625B"/>
    <w:rsid w:val="00427539"/>
    <w:rsid w:val="004314D0"/>
    <w:rsid w:val="0043217A"/>
    <w:rsid w:val="0043263D"/>
    <w:rsid w:val="004346AF"/>
    <w:rsid w:val="004349B6"/>
    <w:rsid w:val="00437FF5"/>
    <w:rsid w:val="004413A6"/>
    <w:rsid w:val="004421DD"/>
    <w:rsid w:val="004449F5"/>
    <w:rsid w:val="00445AA5"/>
    <w:rsid w:val="00445D0A"/>
    <w:rsid w:val="0044738F"/>
    <w:rsid w:val="00453482"/>
    <w:rsid w:val="00453CFE"/>
    <w:rsid w:val="00467207"/>
    <w:rsid w:val="00470368"/>
    <w:rsid w:val="004709C8"/>
    <w:rsid w:val="004774EE"/>
    <w:rsid w:val="004809C7"/>
    <w:rsid w:val="004825EC"/>
    <w:rsid w:val="00483A48"/>
    <w:rsid w:val="0048779A"/>
    <w:rsid w:val="004900B4"/>
    <w:rsid w:val="00493430"/>
    <w:rsid w:val="00495519"/>
    <w:rsid w:val="00496EFA"/>
    <w:rsid w:val="004A245D"/>
    <w:rsid w:val="004A2E7A"/>
    <w:rsid w:val="004B09D9"/>
    <w:rsid w:val="004B3262"/>
    <w:rsid w:val="004B73DC"/>
    <w:rsid w:val="004C3C0D"/>
    <w:rsid w:val="004C4033"/>
    <w:rsid w:val="004C564C"/>
    <w:rsid w:val="004C798D"/>
    <w:rsid w:val="004C7BB5"/>
    <w:rsid w:val="004D26DE"/>
    <w:rsid w:val="004D540D"/>
    <w:rsid w:val="004E1108"/>
    <w:rsid w:val="004E2DF9"/>
    <w:rsid w:val="004E3877"/>
    <w:rsid w:val="004F2E31"/>
    <w:rsid w:val="004F5CC5"/>
    <w:rsid w:val="0050020D"/>
    <w:rsid w:val="00514A60"/>
    <w:rsid w:val="00517EC9"/>
    <w:rsid w:val="00520EA0"/>
    <w:rsid w:val="00523CBB"/>
    <w:rsid w:val="0052748B"/>
    <w:rsid w:val="005336E7"/>
    <w:rsid w:val="005412F2"/>
    <w:rsid w:val="00543BFB"/>
    <w:rsid w:val="00543F98"/>
    <w:rsid w:val="00547816"/>
    <w:rsid w:val="00552E4F"/>
    <w:rsid w:val="005671B9"/>
    <w:rsid w:val="00570E70"/>
    <w:rsid w:val="005733BD"/>
    <w:rsid w:val="0057359A"/>
    <w:rsid w:val="005773A9"/>
    <w:rsid w:val="005773EE"/>
    <w:rsid w:val="00580356"/>
    <w:rsid w:val="00580D50"/>
    <w:rsid w:val="00581D28"/>
    <w:rsid w:val="005822F0"/>
    <w:rsid w:val="00583B84"/>
    <w:rsid w:val="00586F1A"/>
    <w:rsid w:val="00587B4C"/>
    <w:rsid w:val="0059081F"/>
    <w:rsid w:val="00592071"/>
    <w:rsid w:val="005951EF"/>
    <w:rsid w:val="00596E22"/>
    <w:rsid w:val="005A16EE"/>
    <w:rsid w:val="005A25E6"/>
    <w:rsid w:val="005A61D5"/>
    <w:rsid w:val="005A6E1C"/>
    <w:rsid w:val="005A75AE"/>
    <w:rsid w:val="005B13F7"/>
    <w:rsid w:val="005D131D"/>
    <w:rsid w:val="005D5B42"/>
    <w:rsid w:val="005D73DD"/>
    <w:rsid w:val="005E06D6"/>
    <w:rsid w:val="005E1D8B"/>
    <w:rsid w:val="005E443E"/>
    <w:rsid w:val="005E4C96"/>
    <w:rsid w:val="005F23AA"/>
    <w:rsid w:val="005F31C1"/>
    <w:rsid w:val="005F3507"/>
    <w:rsid w:val="006033BD"/>
    <w:rsid w:val="00606DB1"/>
    <w:rsid w:val="00607035"/>
    <w:rsid w:val="00613E30"/>
    <w:rsid w:val="006155F0"/>
    <w:rsid w:val="0061637D"/>
    <w:rsid w:val="0062193F"/>
    <w:rsid w:val="00624C21"/>
    <w:rsid w:val="00626A02"/>
    <w:rsid w:val="00626A2D"/>
    <w:rsid w:val="006368E9"/>
    <w:rsid w:val="00640494"/>
    <w:rsid w:val="00644CF8"/>
    <w:rsid w:val="006465EB"/>
    <w:rsid w:val="00646BE0"/>
    <w:rsid w:val="00646D74"/>
    <w:rsid w:val="00646DAD"/>
    <w:rsid w:val="00650902"/>
    <w:rsid w:val="0065153C"/>
    <w:rsid w:val="0065297C"/>
    <w:rsid w:val="00653A65"/>
    <w:rsid w:val="0066142B"/>
    <w:rsid w:val="006618CF"/>
    <w:rsid w:val="006652BA"/>
    <w:rsid w:val="006676D9"/>
    <w:rsid w:val="00672A5D"/>
    <w:rsid w:val="00673898"/>
    <w:rsid w:val="0067482F"/>
    <w:rsid w:val="00674D3A"/>
    <w:rsid w:val="00675503"/>
    <w:rsid w:val="0067727A"/>
    <w:rsid w:val="00680D1E"/>
    <w:rsid w:val="00682B2C"/>
    <w:rsid w:val="0068474B"/>
    <w:rsid w:val="006849F6"/>
    <w:rsid w:val="00684D30"/>
    <w:rsid w:val="006856FF"/>
    <w:rsid w:val="0068595A"/>
    <w:rsid w:val="00685BB7"/>
    <w:rsid w:val="006863D8"/>
    <w:rsid w:val="00686950"/>
    <w:rsid w:val="00695EEC"/>
    <w:rsid w:val="0069602D"/>
    <w:rsid w:val="006A48C7"/>
    <w:rsid w:val="006B26E9"/>
    <w:rsid w:val="006B7FBE"/>
    <w:rsid w:val="006C1194"/>
    <w:rsid w:val="006C20FD"/>
    <w:rsid w:val="006C2E50"/>
    <w:rsid w:val="006C6246"/>
    <w:rsid w:val="006C78D7"/>
    <w:rsid w:val="006C7AE7"/>
    <w:rsid w:val="006D32EE"/>
    <w:rsid w:val="006D5A9A"/>
    <w:rsid w:val="006E1F02"/>
    <w:rsid w:val="006E2CF0"/>
    <w:rsid w:val="007114C7"/>
    <w:rsid w:val="0071298E"/>
    <w:rsid w:val="00712B87"/>
    <w:rsid w:val="00716637"/>
    <w:rsid w:val="007220DC"/>
    <w:rsid w:val="00722C21"/>
    <w:rsid w:val="00723122"/>
    <w:rsid w:val="0072349E"/>
    <w:rsid w:val="007253E3"/>
    <w:rsid w:val="007255CD"/>
    <w:rsid w:val="00731CAD"/>
    <w:rsid w:val="007334EA"/>
    <w:rsid w:val="00735F36"/>
    <w:rsid w:val="00737025"/>
    <w:rsid w:val="00737FB2"/>
    <w:rsid w:val="0075063F"/>
    <w:rsid w:val="007513A5"/>
    <w:rsid w:val="00756BC8"/>
    <w:rsid w:val="00760341"/>
    <w:rsid w:val="00763554"/>
    <w:rsid w:val="007652AE"/>
    <w:rsid w:val="007668F5"/>
    <w:rsid w:val="00766E26"/>
    <w:rsid w:val="00770B2C"/>
    <w:rsid w:val="00781039"/>
    <w:rsid w:val="007812A8"/>
    <w:rsid w:val="00783027"/>
    <w:rsid w:val="007876F6"/>
    <w:rsid w:val="007A0B9F"/>
    <w:rsid w:val="007A1208"/>
    <w:rsid w:val="007A1781"/>
    <w:rsid w:val="007B0579"/>
    <w:rsid w:val="007B0D2E"/>
    <w:rsid w:val="007B37E6"/>
    <w:rsid w:val="007D04D0"/>
    <w:rsid w:val="007D22BA"/>
    <w:rsid w:val="007D2B97"/>
    <w:rsid w:val="007D4A60"/>
    <w:rsid w:val="007D67A6"/>
    <w:rsid w:val="007E30B0"/>
    <w:rsid w:val="007E37C0"/>
    <w:rsid w:val="007E6279"/>
    <w:rsid w:val="007F6C2A"/>
    <w:rsid w:val="008020D3"/>
    <w:rsid w:val="00804869"/>
    <w:rsid w:val="00804908"/>
    <w:rsid w:val="008058A4"/>
    <w:rsid w:val="0080704C"/>
    <w:rsid w:val="008120DB"/>
    <w:rsid w:val="00813665"/>
    <w:rsid w:val="00815ECC"/>
    <w:rsid w:val="00835736"/>
    <w:rsid w:val="00837AF9"/>
    <w:rsid w:val="008426BA"/>
    <w:rsid w:val="00844DFD"/>
    <w:rsid w:val="00852AC3"/>
    <w:rsid w:val="00854470"/>
    <w:rsid w:val="00856172"/>
    <w:rsid w:val="00856B67"/>
    <w:rsid w:val="00857B36"/>
    <w:rsid w:val="00861B39"/>
    <w:rsid w:val="008624CA"/>
    <w:rsid w:val="00864D3B"/>
    <w:rsid w:val="00866220"/>
    <w:rsid w:val="008672D5"/>
    <w:rsid w:val="00870A8D"/>
    <w:rsid w:val="00874C32"/>
    <w:rsid w:val="00882EAC"/>
    <w:rsid w:val="00885C1D"/>
    <w:rsid w:val="00887004"/>
    <w:rsid w:val="00892BA9"/>
    <w:rsid w:val="008A04D3"/>
    <w:rsid w:val="008A44E9"/>
    <w:rsid w:val="008C2BB4"/>
    <w:rsid w:val="008C3AC7"/>
    <w:rsid w:val="008C4F8E"/>
    <w:rsid w:val="008C5342"/>
    <w:rsid w:val="008C682E"/>
    <w:rsid w:val="008C692E"/>
    <w:rsid w:val="008C7A52"/>
    <w:rsid w:val="008D4344"/>
    <w:rsid w:val="008D70C3"/>
    <w:rsid w:val="008E0C1C"/>
    <w:rsid w:val="008E5FF5"/>
    <w:rsid w:val="00902C38"/>
    <w:rsid w:val="00906147"/>
    <w:rsid w:val="00910898"/>
    <w:rsid w:val="009141E0"/>
    <w:rsid w:val="0091538C"/>
    <w:rsid w:val="0091561E"/>
    <w:rsid w:val="00915ADA"/>
    <w:rsid w:val="00917467"/>
    <w:rsid w:val="00922831"/>
    <w:rsid w:val="00924E63"/>
    <w:rsid w:val="009316BD"/>
    <w:rsid w:val="00933A68"/>
    <w:rsid w:val="0093538A"/>
    <w:rsid w:val="009362DC"/>
    <w:rsid w:val="0093761E"/>
    <w:rsid w:val="00937836"/>
    <w:rsid w:val="00937D90"/>
    <w:rsid w:val="00937EF5"/>
    <w:rsid w:val="00945E3A"/>
    <w:rsid w:val="00950FCC"/>
    <w:rsid w:val="00955B09"/>
    <w:rsid w:val="00960235"/>
    <w:rsid w:val="009612EF"/>
    <w:rsid w:val="00961DAF"/>
    <w:rsid w:val="00962D05"/>
    <w:rsid w:val="0096488C"/>
    <w:rsid w:val="00965007"/>
    <w:rsid w:val="00967EDE"/>
    <w:rsid w:val="009706CE"/>
    <w:rsid w:val="00970EB2"/>
    <w:rsid w:val="0097120D"/>
    <w:rsid w:val="00973B00"/>
    <w:rsid w:val="00976A70"/>
    <w:rsid w:val="00982774"/>
    <w:rsid w:val="00984C7D"/>
    <w:rsid w:val="00986C46"/>
    <w:rsid w:val="009A6BB3"/>
    <w:rsid w:val="009B393E"/>
    <w:rsid w:val="009B4FF9"/>
    <w:rsid w:val="009C0793"/>
    <w:rsid w:val="009C0ECA"/>
    <w:rsid w:val="009C1B84"/>
    <w:rsid w:val="009C535B"/>
    <w:rsid w:val="009C7478"/>
    <w:rsid w:val="009D23D9"/>
    <w:rsid w:val="009D2988"/>
    <w:rsid w:val="009D556F"/>
    <w:rsid w:val="009E1BFF"/>
    <w:rsid w:val="009E3060"/>
    <w:rsid w:val="009E317D"/>
    <w:rsid w:val="009F2CB2"/>
    <w:rsid w:val="009F37CE"/>
    <w:rsid w:val="009F59EE"/>
    <w:rsid w:val="00A00614"/>
    <w:rsid w:val="00A03C1B"/>
    <w:rsid w:val="00A06687"/>
    <w:rsid w:val="00A15C5F"/>
    <w:rsid w:val="00A1706A"/>
    <w:rsid w:val="00A2129E"/>
    <w:rsid w:val="00A25F67"/>
    <w:rsid w:val="00A267CE"/>
    <w:rsid w:val="00A32757"/>
    <w:rsid w:val="00A34404"/>
    <w:rsid w:val="00A351F4"/>
    <w:rsid w:val="00A36D79"/>
    <w:rsid w:val="00A4555A"/>
    <w:rsid w:val="00A519F6"/>
    <w:rsid w:val="00A51D7D"/>
    <w:rsid w:val="00A51DB8"/>
    <w:rsid w:val="00A526C9"/>
    <w:rsid w:val="00A52E40"/>
    <w:rsid w:val="00A538B7"/>
    <w:rsid w:val="00A562AF"/>
    <w:rsid w:val="00A643AF"/>
    <w:rsid w:val="00A652E5"/>
    <w:rsid w:val="00A661EE"/>
    <w:rsid w:val="00A672EA"/>
    <w:rsid w:val="00A67865"/>
    <w:rsid w:val="00A706DB"/>
    <w:rsid w:val="00A726C8"/>
    <w:rsid w:val="00A73F68"/>
    <w:rsid w:val="00A77E0F"/>
    <w:rsid w:val="00A814D1"/>
    <w:rsid w:val="00A83582"/>
    <w:rsid w:val="00A85069"/>
    <w:rsid w:val="00A85512"/>
    <w:rsid w:val="00A902B4"/>
    <w:rsid w:val="00A90464"/>
    <w:rsid w:val="00AA1EF9"/>
    <w:rsid w:val="00AA3C5C"/>
    <w:rsid w:val="00AA7F60"/>
    <w:rsid w:val="00AB6843"/>
    <w:rsid w:val="00AC0B97"/>
    <w:rsid w:val="00AC14FC"/>
    <w:rsid w:val="00AC1B87"/>
    <w:rsid w:val="00AD0E84"/>
    <w:rsid w:val="00AD208F"/>
    <w:rsid w:val="00AD3089"/>
    <w:rsid w:val="00AD734A"/>
    <w:rsid w:val="00AE2006"/>
    <w:rsid w:val="00AE4CC4"/>
    <w:rsid w:val="00AE662F"/>
    <w:rsid w:val="00AE6EC0"/>
    <w:rsid w:val="00AE7AFA"/>
    <w:rsid w:val="00AF080F"/>
    <w:rsid w:val="00AF0BE0"/>
    <w:rsid w:val="00AF2D1B"/>
    <w:rsid w:val="00B00B35"/>
    <w:rsid w:val="00B02B54"/>
    <w:rsid w:val="00B03412"/>
    <w:rsid w:val="00B03608"/>
    <w:rsid w:val="00B0598D"/>
    <w:rsid w:val="00B066DB"/>
    <w:rsid w:val="00B0741A"/>
    <w:rsid w:val="00B15FD4"/>
    <w:rsid w:val="00B177AF"/>
    <w:rsid w:val="00B21A92"/>
    <w:rsid w:val="00B21B22"/>
    <w:rsid w:val="00B21BDA"/>
    <w:rsid w:val="00B21D7F"/>
    <w:rsid w:val="00B244B9"/>
    <w:rsid w:val="00B24AB2"/>
    <w:rsid w:val="00B24E88"/>
    <w:rsid w:val="00B26C1E"/>
    <w:rsid w:val="00B30195"/>
    <w:rsid w:val="00B3074F"/>
    <w:rsid w:val="00B3290A"/>
    <w:rsid w:val="00B34562"/>
    <w:rsid w:val="00B41012"/>
    <w:rsid w:val="00B41287"/>
    <w:rsid w:val="00B4160F"/>
    <w:rsid w:val="00B45ED0"/>
    <w:rsid w:val="00B45EDE"/>
    <w:rsid w:val="00B45F71"/>
    <w:rsid w:val="00B5024D"/>
    <w:rsid w:val="00B52B36"/>
    <w:rsid w:val="00B6144C"/>
    <w:rsid w:val="00B6512E"/>
    <w:rsid w:val="00B6518E"/>
    <w:rsid w:val="00B65A3B"/>
    <w:rsid w:val="00B708C9"/>
    <w:rsid w:val="00B70A80"/>
    <w:rsid w:val="00B7116F"/>
    <w:rsid w:val="00B714D3"/>
    <w:rsid w:val="00B72A7C"/>
    <w:rsid w:val="00B777C3"/>
    <w:rsid w:val="00B81F38"/>
    <w:rsid w:val="00B841CC"/>
    <w:rsid w:val="00B852CA"/>
    <w:rsid w:val="00B85EB5"/>
    <w:rsid w:val="00B86D21"/>
    <w:rsid w:val="00B94132"/>
    <w:rsid w:val="00B95EBA"/>
    <w:rsid w:val="00BA29AE"/>
    <w:rsid w:val="00BA6059"/>
    <w:rsid w:val="00BA6DBC"/>
    <w:rsid w:val="00BA7D4A"/>
    <w:rsid w:val="00BB0801"/>
    <w:rsid w:val="00BB1F43"/>
    <w:rsid w:val="00BB2669"/>
    <w:rsid w:val="00BB3059"/>
    <w:rsid w:val="00BB49B0"/>
    <w:rsid w:val="00BB5F03"/>
    <w:rsid w:val="00BC049E"/>
    <w:rsid w:val="00BC0B9D"/>
    <w:rsid w:val="00BC1136"/>
    <w:rsid w:val="00BC1BA1"/>
    <w:rsid w:val="00BC30D1"/>
    <w:rsid w:val="00BC4364"/>
    <w:rsid w:val="00BC70D5"/>
    <w:rsid w:val="00BD18EA"/>
    <w:rsid w:val="00BD25BD"/>
    <w:rsid w:val="00BD26AB"/>
    <w:rsid w:val="00BD6A7F"/>
    <w:rsid w:val="00BD7095"/>
    <w:rsid w:val="00BE127F"/>
    <w:rsid w:val="00BE34DD"/>
    <w:rsid w:val="00BF1AC0"/>
    <w:rsid w:val="00BF4FA6"/>
    <w:rsid w:val="00C00860"/>
    <w:rsid w:val="00C02094"/>
    <w:rsid w:val="00C02711"/>
    <w:rsid w:val="00C05509"/>
    <w:rsid w:val="00C12B80"/>
    <w:rsid w:val="00C12DBF"/>
    <w:rsid w:val="00C16A07"/>
    <w:rsid w:val="00C20E3C"/>
    <w:rsid w:val="00C306CA"/>
    <w:rsid w:val="00C33C25"/>
    <w:rsid w:val="00C34C4B"/>
    <w:rsid w:val="00C35BFC"/>
    <w:rsid w:val="00C36818"/>
    <w:rsid w:val="00C36AC8"/>
    <w:rsid w:val="00C36E73"/>
    <w:rsid w:val="00C40157"/>
    <w:rsid w:val="00C42096"/>
    <w:rsid w:val="00C45A28"/>
    <w:rsid w:val="00C505D4"/>
    <w:rsid w:val="00C50A39"/>
    <w:rsid w:val="00C54A06"/>
    <w:rsid w:val="00C5726E"/>
    <w:rsid w:val="00C6048F"/>
    <w:rsid w:val="00C60E7B"/>
    <w:rsid w:val="00C64B40"/>
    <w:rsid w:val="00C64F23"/>
    <w:rsid w:val="00C6581C"/>
    <w:rsid w:val="00C65F93"/>
    <w:rsid w:val="00C7107D"/>
    <w:rsid w:val="00C74052"/>
    <w:rsid w:val="00C7462C"/>
    <w:rsid w:val="00C74845"/>
    <w:rsid w:val="00C8455C"/>
    <w:rsid w:val="00C84C74"/>
    <w:rsid w:val="00C85AB7"/>
    <w:rsid w:val="00C90CE6"/>
    <w:rsid w:val="00C92077"/>
    <w:rsid w:val="00C943BF"/>
    <w:rsid w:val="00CA3FE4"/>
    <w:rsid w:val="00CB1985"/>
    <w:rsid w:val="00CB31FF"/>
    <w:rsid w:val="00CB61E5"/>
    <w:rsid w:val="00CB7416"/>
    <w:rsid w:val="00CC32D9"/>
    <w:rsid w:val="00CC5BEB"/>
    <w:rsid w:val="00CC7C89"/>
    <w:rsid w:val="00CD077B"/>
    <w:rsid w:val="00CD3324"/>
    <w:rsid w:val="00CD365B"/>
    <w:rsid w:val="00CD3C1E"/>
    <w:rsid w:val="00CD536C"/>
    <w:rsid w:val="00CE0358"/>
    <w:rsid w:val="00CE2578"/>
    <w:rsid w:val="00CF10DA"/>
    <w:rsid w:val="00CF2718"/>
    <w:rsid w:val="00CF3762"/>
    <w:rsid w:val="00CF4706"/>
    <w:rsid w:val="00D01832"/>
    <w:rsid w:val="00D042BF"/>
    <w:rsid w:val="00D119D0"/>
    <w:rsid w:val="00D132FF"/>
    <w:rsid w:val="00D21B27"/>
    <w:rsid w:val="00D22A67"/>
    <w:rsid w:val="00D245D2"/>
    <w:rsid w:val="00D25B0B"/>
    <w:rsid w:val="00D31127"/>
    <w:rsid w:val="00D323DC"/>
    <w:rsid w:val="00D40109"/>
    <w:rsid w:val="00D423AD"/>
    <w:rsid w:val="00D45C42"/>
    <w:rsid w:val="00D46528"/>
    <w:rsid w:val="00D46E13"/>
    <w:rsid w:val="00D4733D"/>
    <w:rsid w:val="00D52F87"/>
    <w:rsid w:val="00D53085"/>
    <w:rsid w:val="00D6061B"/>
    <w:rsid w:val="00D6353B"/>
    <w:rsid w:val="00D63DD3"/>
    <w:rsid w:val="00D80B6D"/>
    <w:rsid w:val="00D81D2B"/>
    <w:rsid w:val="00D82E2D"/>
    <w:rsid w:val="00D83035"/>
    <w:rsid w:val="00D8513A"/>
    <w:rsid w:val="00D87CCE"/>
    <w:rsid w:val="00D943D2"/>
    <w:rsid w:val="00D96955"/>
    <w:rsid w:val="00DA327C"/>
    <w:rsid w:val="00DA4F6D"/>
    <w:rsid w:val="00DA576C"/>
    <w:rsid w:val="00DA78A2"/>
    <w:rsid w:val="00DB365A"/>
    <w:rsid w:val="00DB4335"/>
    <w:rsid w:val="00DC0958"/>
    <w:rsid w:val="00DC6AB6"/>
    <w:rsid w:val="00DD1EC1"/>
    <w:rsid w:val="00DD6BC3"/>
    <w:rsid w:val="00DE448F"/>
    <w:rsid w:val="00DE7CE1"/>
    <w:rsid w:val="00DF006F"/>
    <w:rsid w:val="00DF2A53"/>
    <w:rsid w:val="00DF388B"/>
    <w:rsid w:val="00E03E39"/>
    <w:rsid w:val="00E04F7B"/>
    <w:rsid w:val="00E121F2"/>
    <w:rsid w:val="00E1590B"/>
    <w:rsid w:val="00E16FE8"/>
    <w:rsid w:val="00E17539"/>
    <w:rsid w:val="00E21142"/>
    <w:rsid w:val="00E32F09"/>
    <w:rsid w:val="00E334FE"/>
    <w:rsid w:val="00E343B0"/>
    <w:rsid w:val="00E364A9"/>
    <w:rsid w:val="00E400AA"/>
    <w:rsid w:val="00E41DA5"/>
    <w:rsid w:val="00E43EEC"/>
    <w:rsid w:val="00E44A74"/>
    <w:rsid w:val="00E46E7B"/>
    <w:rsid w:val="00E556F7"/>
    <w:rsid w:val="00E57D1A"/>
    <w:rsid w:val="00E60E78"/>
    <w:rsid w:val="00E62202"/>
    <w:rsid w:val="00E669EF"/>
    <w:rsid w:val="00E67800"/>
    <w:rsid w:val="00E70394"/>
    <w:rsid w:val="00E71D31"/>
    <w:rsid w:val="00E72BA8"/>
    <w:rsid w:val="00E804FF"/>
    <w:rsid w:val="00E83CCD"/>
    <w:rsid w:val="00E844C9"/>
    <w:rsid w:val="00E847E6"/>
    <w:rsid w:val="00E908A6"/>
    <w:rsid w:val="00E90FB8"/>
    <w:rsid w:val="00E916C5"/>
    <w:rsid w:val="00E92BE5"/>
    <w:rsid w:val="00E938B3"/>
    <w:rsid w:val="00E9495C"/>
    <w:rsid w:val="00EA00B6"/>
    <w:rsid w:val="00EA47AD"/>
    <w:rsid w:val="00EB06C5"/>
    <w:rsid w:val="00EB091E"/>
    <w:rsid w:val="00EB1327"/>
    <w:rsid w:val="00EB26B3"/>
    <w:rsid w:val="00EB4375"/>
    <w:rsid w:val="00EB5B94"/>
    <w:rsid w:val="00EC12BB"/>
    <w:rsid w:val="00EC210F"/>
    <w:rsid w:val="00EC4A32"/>
    <w:rsid w:val="00EC71FC"/>
    <w:rsid w:val="00ED640E"/>
    <w:rsid w:val="00ED6BA8"/>
    <w:rsid w:val="00EE5C40"/>
    <w:rsid w:val="00EE7395"/>
    <w:rsid w:val="00EE7FAC"/>
    <w:rsid w:val="00EF0DCC"/>
    <w:rsid w:val="00EF5161"/>
    <w:rsid w:val="00EF5207"/>
    <w:rsid w:val="00EF62F8"/>
    <w:rsid w:val="00F040CA"/>
    <w:rsid w:val="00F04FF5"/>
    <w:rsid w:val="00F06420"/>
    <w:rsid w:val="00F06844"/>
    <w:rsid w:val="00F161D2"/>
    <w:rsid w:val="00F23660"/>
    <w:rsid w:val="00F257ED"/>
    <w:rsid w:val="00F25E48"/>
    <w:rsid w:val="00F27366"/>
    <w:rsid w:val="00F30BB8"/>
    <w:rsid w:val="00F33E63"/>
    <w:rsid w:val="00F35A05"/>
    <w:rsid w:val="00F366A6"/>
    <w:rsid w:val="00F36E87"/>
    <w:rsid w:val="00F37E08"/>
    <w:rsid w:val="00F44AEB"/>
    <w:rsid w:val="00F45620"/>
    <w:rsid w:val="00F4625C"/>
    <w:rsid w:val="00F479A5"/>
    <w:rsid w:val="00F52462"/>
    <w:rsid w:val="00F542F8"/>
    <w:rsid w:val="00F551A5"/>
    <w:rsid w:val="00F6104E"/>
    <w:rsid w:val="00F63B48"/>
    <w:rsid w:val="00F655E3"/>
    <w:rsid w:val="00F739AD"/>
    <w:rsid w:val="00F74996"/>
    <w:rsid w:val="00F76B0E"/>
    <w:rsid w:val="00F81CFA"/>
    <w:rsid w:val="00F83871"/>
    <w:rsid w:val="00F85B86"/>
    <w:rsid w:val="00F90BC0"/>
    <w:rsid w:val="00F95B39"/>
    <w:rsid w:val="00FA0F28"/>
    <w:rsid w:val="00FA18F3"/>
    <w:rsid w:val="00FA1AF3"/>
    <w:rsid w:val="00FA4E99"/>
    <w:rsid w:val="00FB551F"/>
    <w:rsid w:val="00FB7593"/>
    <w:rsid w:val="00FC1254"/>
    <w:rsid w:val="00FC33AA"/>
    <w:rsid w:val="00FC33B0"/>
    <w:rsid w:val="00FC623A"/>
    <w:rsid w:val="00FD5578"/>
    <w:rsid w:val="00FE3A27"/>
    <w:rsid w:val="00FE6DB7"/>
    <w:rsid w:val="00FE75C4"/>
    <w:rsid w:val="00FE7E5D"/>
    <w:rsid w:val="00FE7E9A"/>
    <w:rsid w:val="00FF1110"/>
    <w:rsid w:val="00FF2359"/>
    <w:rsid w:val="00FF7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0DCBCE8-B049-44A9-9206-A55E3CC9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table" w:styleId="Mkatabulky">
    <w:name w:val="Table Grid"/>
    <w:basedOn w:val="Normlntabulka"/>
    <w:uiPriority w:val="39"/>
    <w:rsid w:val="00F35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60372693">
      <w:bodyDiv w:val="1"/>
      <w:marLeft w:val="0"/>
      <w:marRight w:val="0"/>
      <w:marTop w:val="0"/>
      <w:marBottom w:val="0"/>
      <w:divBdr>
        <w:top w:val="none" w:sz="0" w:space="0" w:color="auto"/>
        <w:left w:val="none" w:sz="0" w:space="0" w:color="auto"/>
        <w:bottom w:val="none" w:sz="0" w:space="0" w:color="auto"/>
        <w:right w:val="none" w:sz="0" w:space="0" w:color="auto"/>
      </w:divBdr>
    </w:div>
    <w:div w:id="86854974">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318773329">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4808633">
      <w:bodyDiv w:val="1"/>
      <w:marLeft w:val="0"/>
      <w:marRight w:val="0"/>
      <w:marTop w:val="0"/>
      <w:marBottom w:val="0"/>
      <w:divBdr>
        <w:top w:val="none" w:sz="0" w:space="0" w:color="auto"/>
        <w:left w:val="none" w:sz="0" w:space="0" w:color="auto"/>
        <w:bottom w:val="none" w:sz="0" w:space="0" w:color="auto"/>
        <w:right w:val="none" w:sz="0" w:space="0" w:color="auto"/>
      </w:divBdr>
      <w:divsChild>
        <w:div w:id="1543325679">
          <w:marLeft w:val="0"/>
          <w:marRight w:val="0"/>
          <w:marTop w:val="0"/>
          <w:marBottom w:val="0"/>
          <w:divBdr>
            <w:top w:val="none" w:sz="0" w:space="0" w:color="auto"/>
            <w:left w:val="none" w:sz="0" w:space="0" w:color="auto"/>
            <w:bottom w:val="none" w:sz="0" w:space="0" w:color="auto"/>
            <w:right w:val="none" w:sz="0" w:space="0" w:color="auto"/>
          </w:divBdr>
        </w:div>
      </w:divsChild>
    </w:div>
    <w:div w:id="846944215">
      <w:bodyDiv w:val="1"/>
      <w:marLeft w:val="0"/>
      <w:marRight w:val="0"/>
      <w:marTop w:val="0"/>
      <w:marBottom w:val="0"/>
      <w:divBdr>
        <w:top w:val="none" w:sz="0" w:space="0" w:color="auto"/>
        <w:left w:val="none" w:sz="0" w:space="0" w:color="auto"/>
        <w:bottom w:val="none" w:sz="0" w:space="0" w:color="auto"/>
        <w:right w:val="none" w:sz="0" w:space="0" w:color="auto"/>
      </w:divBdr>
      <w:divsChild>
        <w:div w:id="734936560">
          <w:marLeft w:val="0"/>
          <w:marRight w:val="0"/>
          <w:marTop w:val="0"/>
          <w:marBottom w:val="0"/>
          <w:divBdr>
            <w:top w:val="none" w:sz="0" w:space="0" w:color="auto"/>
            <w:left w:val="none" w:sz="0" w:space="0" w:color="auto"/>
            <w:bottom w:val="none" w:sz="0" w:space="0" w:color="auto"/>
            <w:right w:val="none" w:sz="0" w:space="0" w:color="auto"/>
          </w:divBdr>
        </w:div>
      </w:divsChild>
    </w:div>
    <w:div w:id="85499722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64517214">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5693696">
      <w:bodyDiv w:val="1"/>
      <w:marLeft w:val="0"/>
      <w:marRight w:val="0"/>
      <w:marTop w:val="0"/>
      <w:marBottom w:val="0"/>
      <w:divBdr>
        <w:top w:val="none" w:sz="0" w:space="0" w:color="auto"/>
        <w:left w:val="none" w:sz="0" w:space="0" w:color="auto"/>
        <w:bottom w:val="none" w:sz="0" w:space="0" w:color="auto"/>
        <w:right w:val="none" w:sz="0" w:space="0" w:color="auto"/>
      </w:divBdr>
    </w:div>
    <w:div w:id="1686979300">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63414522">
      <w:bodyDiv w:val="1"/>
      <w:marLeft w:val="0"/>
      <w:marRight w:val="0"/>
      <w:marTop w:val="0"/>
      <w:marBottom w:val="0"/>
      <w:divBdr>
        <w:top w:val="none" w:sz="0" w:space="0" w:color="auto"/>
        <w:left w:val="none" w:sz="0" w:space="0" w:color="auto"/>
        <w:bottom w:val="none" w:sz="0" w:space="0" w:color="auto"/>
        <w:right w:val="none" w:sz="0" w:space="0" w:color="auto"/>
      </w:divBdr>
      <w:divsChild>
        <w:div w:id="1383821423">
          <w:marLeft w:val="0"/>
          <w:marRight w:val="0"/>
          <w:marTop w:val="0"/>
          <w:marBottom w:val="0"/>
          <w:divBdr>
            <w:top w:val="none" w:sz="0" w:space="0" w:color="auto"/>
            <w:left w:val="none" w:sz="0" w:space="0" w:color="auto"/>
            <w:bottom w:val="none" w:sz="0" w:space="0" w:color="auto"/>
            <w:right w:val="none" w:sz="0" w:space="0" w:color="auto"/>
          </w:divBdr>
        </w:div>
      </w:divsChild>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 w:id="213663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zahrubsk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62FAA-BCB9-42CF-AD50-A259F7BCB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3</Pages>
  <Words>1075</Words>
  <Characters>6347</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 Baštýřová</dc:creator>
  <cp:keywords/>
  <dc:description/>
  <cp:lastModifiedBy>Tereza Záhrubská</cp:lastModifiedBy>
  <cp:revision>21</cp:revision>
  <dcterms:created xsi:type="dcterms:W3CDTF">2025-02-17T07:56:00Z</dcterms:created>
  <dcterms:modified xsi:type="dcterms:W3CDTF">2025-03-26T10:59:00Z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