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4C7EF4C5"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14220D" w:rsidRDefault="00D80B6D" w:rsidP="00D80B6D">
          <w:pPr>
            <w:pStyle w:val="Zkladntext"/>
            <w:jc w:val="both"/>
            <w:rPr>
              <w:rFonts w:ascii="Arial" w:hAnsi="Arial" w:cs="Arial"/>
              <w:b/>
              <w:sz w:val="18"/>
              <w:szCs w:val="18"/>
            </w:rPr>
          </w:pPr>
          <w:r w:rsidRPr="0014220D">
            <w:rPr>
              <w:rFonts w:ascii="Arial" w:hAnsi="Arial" w:cs="Arial"/>
              <w:b/>
              <w:sz w:val="18"/>
              <w:szCs w:val="18"/>
            </w:rPr>
            <w:t>O společnosti Broker Consulting</w:t>
          </w:r>
        </w:p>
        <w:p w14:paraId="27485CC6" w14:textId="77777777" w:rsidR="00D80B6D" w:rsidRPr="0014220D" w:rsidRDefault="00D80B6D" w:rsidP="00D80B6D">
          <w:pPr>
            <w:jc w:val="both"/>
            <w:rPr>
              <w:rFonts w:ascii="Arial" w:hAnsi="Arial" w:cs="Arial"/>
              <w:sz w:val="18"/>
              <w:szCs w:val="18"/>
            </w:rPr>
          </w:pPr>
        </w:p>
        <w:p w14:paraId="36418F0F" w14:textId="57B29561" w:rsidR="007F5903" w:rsidRPr="0014220D" w:rsidRDefault="007F5903" w:rsidP="007F5903">
          <w:pPr>
            <w:jc w:val="both"/>
            <w:rPr>
              <w:rStyle w:val="dn"/>
              <w:rFonts w:ascii="Arial" w:hAnsi="Arial" w:cs="Arial"/>
              <w:sz w:val="18"/>
              <w:szCs w:val="18"/>
            </w:rPr>
          </w:pPr>
          <w:r w:rsidRPr="0014220D">
            <w:rPr>
              <w:rFonts w:ascii="Arial" w:hAnsi="Arial" w:cs="Arial"/>
              <w:sz w:val="18"/>
              <w:szCs w:val="18"/>
            </w:rPr>
            <w:t>Broker Consulting je jednou z největších společností na českém a slovenském trhu, která poskytuje služby v oblasti financí a realit. Od rok</w:t>
          </w:r>
          <w:r w:rsidR="003B4BD8" w:rsidRPr="0014220D">
            <w:rPr>
              <w:rFonts w:ascii="Arial" w:hAnsi="Arial" w:cs="Arial"/>
              <w:sz w:val="18"/>
              <w:szCs w:val="18"/>
            </w:rPr>
            <w:t>u 1998 získala důvěru více než 7</w:t>
          </w:r>
          <w:r w:rsidRPr="0014220D">
            <w:rPr>
              <w:rFonts w:ascii="Arial" w:hAnsi="Arial" w:cs="Arial"/>
              <w:sz w:val="18"/>
              <w:szCs w:val="18"/>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14220D">
            <w:rPr>
              <w:rFonts w:ascii="Arial" w:hAnsi="Arial" w:cs="Arial"/>
              <w:b/>
              <w:color w:val="FF0000"/>
              <w:sz w:val="18"/>
              <w:szCs w:val="18"/>
            </w:rPr>
            <w:t>Franchisor roku 2022</w:t>
          </w:r>
          <w:r w:rsidRPr="0014220D">
            <w:rPr>
              <w:rFonts w:ascii="Arial" w:hAnsi="Arial" w:cs="Arial"/>
              <w:color w:val="FF0000"/>
              <w:sz w:val="18"/>
              <w:szCs w:val="18"/>
            </w:rPr>
            <w:t xml:space="preserve"> </w:t>
          </w:r>
          <w:r w:rsidRPr="0014220D">
            <w:rPr>
              <w:rFonts w:ascii="Arial" w:hAnsi="Arial" w:cs="Arial"/>
              <w:sz w:val="18"/>
              <w:szCs w:val="18"/>
            </w:rPr>
            <w:t xml:space="preserve">od České asociace franchisingu. </w:t>
          </w:r>
          <w:r w:rsidRPr="0014220D">
            <w:rPr>
              <w:rStyle w:val="dn"/>
              <w:rFonts w:ascii="Arial" w:hAnsi="Arial" w:cs="Arial"/>
              <w:sz w:val="18"/>
              <w:szCs w:val="18"/>
            </w:rPr>
            <w:t xml:space="preserve">Více na </w:t>
          </w:r>
          <w:hyperlink r:id="rId9" w:history="1">
            <w:r w:rsidRPr="0014220D">
              <w:rPr>
                <w:rStyle w:val="Hypertextovodkaz"/>
                <w:rFonts w:ascii="Arial" w:hAnsi="Arial" w:cs="Arial"/>
                <w:sz w:val="18"/>
                <w:szCs w:val="18"/>
              </w:rPr>
              <w:t>bcas.cz</w:t>
            </w:r>
          </w:hyperlink>
          <w:r w:rsidRPr="0014220D">
            <w:rPr>
              <w:rStyle w:val="Hypertextovodkaz"/>
              <w:rFonts w:ascii="Arial" w:hAnsi="Arial" w:cs="Arial"/>
              <w:sz w:val="18"/>
              <w:szCs w:val="18"/>
            </w:rPr>
            <w:t xml:space="preserve">, </w:t>
          </w:r>
          <w:hyperlink r:id="rId10" w:history="1">
            <w:r w:rsidRPr="0014220D">
              <w:rPr>
                <w:rStyle w:val="Hypertextovodkaz"/>
                <w:rFonts w:ascii="Arial" w:hAnsi="Arial" w:cs="Arial"/>
                <w:sz w:val="18"/>
                <w:szCs w:val="18"/>
              </w:rPr>
              <w:t>brokerpointy.cz</w:t>
            </w:r>
          </w:hyperlink>
          <w:r w:rsidRPr="0014220D">
            <w:rPr>
              <w:rStyle w:val="Hypertextovodkaz"/>
              <w:rFonts w:ascii="Arial" w:hAnsi="Arial" w:cs="Arial"/>
              <w:sz w:val="18"/>
              <w:szCs w:val="18"/>
            </w:rPr>
            <w:t>, brokerpoint</w:t>
          </w:r>
          <w:hyperlink r:id="rId11" w:history="1">
            <w:r w:rsidRPr="0014220D">
              <w:rPr>
                <w:rStyle w:val="Hypertextovodkaz"/>
                <w:rFonts w:ascii="Arial" w:hAnsi="Arial" w:cs="Arial"/>
                <w:sz w:val="18"/>
                <w:szCs w:val="18"/>
              </w:rPr>
              <w:t>.tv</w:t>
            </w:r>
          </w:hyperlink>
          <w:r w:rsidRPr="0014220D">
            <w:rPr>
              <w:rStyle w:val="dn"/>
              <w:rFonts w:ascii="Arial" w:hAnsi="Arial" w:cs="Arial"/>
              <w:sz w:val="18"/>
              <w:szCs w:val="18"/>
            </w:rPr>
            <w:t xml:space="preserve"> a na </w:t>
          </w:r>
          <w:hyperlink r:id="rId12" w:history="1">
            <w:r w:rsidRPr="0014220D">
              <w:rPr>
                <w:rStyle w:val="Hypertextovodkaz"/>
                <w:rFonts w:ascii="Arial" w:hAnsi="Arial" w:cs="Arial"/>
                <w:sz w:val="18"/>
                <w:szCs w:val="18"/>
              </w:rPr>
              <w:t>realityspolu.cz</w:t>
            </w:r>
          </w:hyperlink>
          <w:r w:rsidRPr="0014220D">
            <w:rPr>
              <w:rStyle w:val="Hypertextovodkaz"/>
              <w:rFonts w:ascii="Arial" w:hAnsi="Arial" w:cs="Arial"/>
              <w:sz w:val="18"/>
              <w:szCs w:val="18"/>
            </w:rPr>
            <w:t xml:space="preserve">. </w:t>
          </w:r>
          <w:proofErr w:type="spellStart"/>
          <w:r w:rsidRPr="0014220D">
            <w:rPr>
              <w:rStyle w:val="dn"/>
              <w:rFonts w:ascii="Arial" w:hAnsi="Arial" w:cs="Arial"/>
              <w:sz w:val="18"/>
              <w:szCs w:val="18"/>
            </w:rPr>
            <w:t>Navštivte</w:t>
          </w:r>
          <w:proofErr w:type="spellEnd"/>
          <w:r w:rsidRPr="0014220D">
            <w:rPr>
              <w:rStyle w:val="dn"/>
              <w:rFonts w:ascii="Arial" w:hAnsi="Arial" w:cs="Arial"/>
              <w:sz w:val="18"/>
              <w:szCs w:val="18"/>
            </w:rPr>
            <w:t xml:space="preserve"> </w:t>
          </w:r>
          <w:proofErr w:type="spellStart"/>
          <w:r w:rsidRPr="0014220D">
            <w:rPr>
              <w:rStyle w:val="dn"/>
              <w:rFonts w:ascii="Arial" w:hAnsi="Arial" w:cs="Arial"/>
              <w:sz w:val="18"/>
              <w:szCs w:val="18"/>
            </w:rPr>
            <w:t>také</w:t>
          </w:r>
          <w:proofErr w:type="spellEnd"/>
          <w:r w:rsidRPr="0014220D">
            <w:rPr>
              <w:rStyle w:val="dn"/>
              <w:rFonts w:ascii="Arial" w:hAnsi="Arial" w:cs="Arial"/>
              <w:sz w:val="18"/>
              <w:szCs w:val="18"/>
            </w:rPr>
            <w:t xml:space="preserve"> </w:t>
          </w:r>
          <w:proofErr w:type="spellStart"/>
          <w:r w:rsidRPr="0014220D">
            <w:rPr>
              <w:rStyle w:val="dn"/>
              <w:rFonts w:ascii="Arial" w:hAnsi="Arial" w:cs="Arial"/>
              <w:sz w:val="18"/>
              <w:szCs w:val="18"/>
            </w:rPr>
            <w:t>náš</w:t>
          </w:r>
          <w:proofErr w:type="spellEnd"/>
          <w:r w:rsidRPr="0014220D">
            <w:rPr>
              <w:rStyle w:val="dn"/>
              <w:rFonts w:ascii="Arial" w:hAnsi="Arial" w:cs="Arial"/>
              <w:sz w:val="18"/>
              <w:szCs w:val="18"/>
            </w:rPr>
            <w:t xml:space="preserve"> </w:t>
          </w:r>
          <w:hyperlink r:id="rId13" w:history="1">
            <w:proofErr w:type="spellStart"/>
            <w:r w:rsidRPr="0014220D">
              <w:rPr>
                <w:rStyle w:val="Hypertextovodkaz"/>
                <w:rFonts w:ascii="Arial" w:hAnsi="Arial" w:cs="Arial"/>
                <w:sz w:val="18"/>
                <w:szCs w:val="18"/>
              </w:rPr>
              <w:t>Facebook</w:t>
            </w:r>
            <w:proofErr w:type="spellEnd"/>
          </w:hyperlink>
          <w:r w:rsidRPr="0014220D">
            <w:rPr>
              <w:rStyle w:val="dn"/>
              <w:rFonts w:ascii="Arial" w:hAnsi="Arial" w:cs="Arial"/>
              <w:sz w:val="18"/>
              <w:szCs w:val="18"/>
            </w:rPr>
            <w:t xml:space="preserve">, </w:t>
          </w:r>
          <w:hyperlink r:id="rId14" w:history="1">
            <w:proofErr w:type="spellStart"/>
            <w:r w:rsidRPr="0014220D">
              <w:rPr>
                <w:rStyle w:val="Hypertextovodkaz"/>
                <w:rFonts w:ascii="Arial" w:hAnsi="Arial" w:cs="Arial"/>
                <w:sz w:val="18"/>
                <w:szCs w:val="18"/>
              </w:rPr>
              <w:t>LinkedIN</w:t>
            </w:r>
            <w:proofErr w:type="spellEnd"/>
          </w:hyperlink>
          <w:r w:rsidRPr="0014220D">
            <w:rPr>
              <w:rStyle w:val="dn"/>
              <w:rFonts w:ascii="Arial" w:hAnsi="Arial" w:cs="Arial"/>
              <w:sz w:val="18"/>
              <w:szCs w:val="18"/>
            </w:rPr>
            <w:t xml:space="preserve"> Broker Consulting, Twitter </w:t>
          </w:r>
          <w:r w:rsidRPr="0014220D">
            <w:rPr>
              <w:rFonts w:ascii="Arial" w:hAnsi="Arial" w:cs="Arial"/>
              <w:sz w:val="18"/>
              <w:szCs w:val="18"/>
              <w:shd w:val="clear" w:color="auto" w:fill="FFFFFF"/>
            </w:rPr>
            <w:t>@</w:t>
          </w:r>
          <w:proofErr w:type="spellStart"/>
          <w:r w:rsidRPr="0014220D">
            <w:rPr>
              <w:rFonts w:ascii="Arial" w:hAnsi="Arial" w:cs="Arial"/>
              <w:sz w:val="18"/>
              <w:szCs w:val="18"/>
              <w:shd w:val="clear" w:color="auto" w:fill="FFFFFF"/>
            </w:rPr>
            <w:t>BC_oficialni</w:t>
          </w:r>
          <w:proofErr w:type="spellEnd"/>
          <w:r w:rsidRPr="0014220D">
            <w:rPr>
              <w:rFonts w:ascii="Arial" w:hAnsi="Arial" w:cs="Arial"/>
              <w:sz w:val="18"/>
              <w:szCs w:val="18"/>
              <w:shd w:val="clear" w:color="auto" w:fill="FFFFFF"/>
            </w:rPr>
            <w:t xml:space="preserve">, </w:t>
          </w:r>
          <w:hyperlink r:id="rId15" w:history="1">
            <w:proofErr w:type="spellStart"/>
            <w:r w:rsidRPr="0014220D">
              <w:rPr>
                <w:rStyle w:val="Hypertextovodkaz"/>
                <w:rFonts w:ascii="Arial" w:hAnsi="Arial" w:cs="Arial"/>
                <w:sz w:val="18"/>
                <w:szCs w:val="18"/>
              </w:rPr>
              <w:t>Facebook</w:t>
            </w:r>
            <w:proofErr w:type="spellEnd"/>
          </w:hyperlink>
          <w:r w:rsidRPr="0014220D">
            <w:rPr>
              <w:rStyle w:val="dn"/>
              <w:rFonts w:ascii="Arial" w:hAnsi="Arial" w:cs="Arial"/>
              <w:sz w:val="18"/>
              <w:szCs w:val="18"/>
            </w:rPr>
            <w:t xml:space="preserve"> a </w:t>
          </w:r>
          <w:hyperlink r:id="rId16" w:history="1">
            <w:proofErr w:type="spellStart"/>
            <w:r w:rsidRPr="0014220D">
              <w:rPr>
                <w:rStyle w:val="Hypertextovodkaz"/>
                <w:rFonts w:ascii="Arial" w:hAnsi="Arial" w:cs="Arial"/>
                <w:sz w:val="18"/>
                <w:szCs w:val="18"/>
              </w:rPr>
              <w:t>LinkedI</w:t>
            </w:r>
          </w:hyperlink>
          <w:r w:rsidRPr="0014220D">
            <w:rPr>
              <w:rStyle w:val="Hypertextovodkaz"/>
              <w:rFonts w:ascii="Arial" w:hAnsi="Arial" w:cs="Arial"/>
              <w:sz w:val="18"/>
              <w:szCs w:val="18"/>
            </w:rPr>
            <w:t>N</w:t>
          </w:r>
          <w:proofErr w:type="spellEnd"/>
          <w:r w:rsidRPr="0014220D">
            <w:rPr>
              <w:rStyle w:val="dn"/>
              <w:rFonts w:ascii="Arial" w:hAnsi="Arial" w:cs="Arial"/>
              <w:sz w:val="18"/>
              <w:szCs w:val="18"/>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FB3FE6"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2C00F6" w:rsidRDefault="00704D83" w:rsidP="0053728E">
      <w:pPr>
        <w:rPr>
          <w:rFonts w:asciiTheme="minorHAnsi" w:hAnsiTheme="minorHAnsi" w:cstheme="minorHAnsi"/>
          <w:b/>
          <w:sz w:val="25"/>
          <w:szCs w:val="25"/>
        </w:rPr>
      </w:pPr>
    </w:p>
    <w:p w14:paraId="3920D436" w14:textId="77DE1DA7" w:rsidR="008432B3" w:rsidRPr="00460DBC" w:rsidRDefault="00A969D4" w:rsidP="000A4B8B">
      <w:pPr>
        <w:pStyle w:val="Odstavecseseznamem"/>
        <w:spacing w:after="200"/>
        <w:ind w:left="0" w:right="40" w:firstLine="0"/>
        <w:jc w:val="center"/>
        <w:rPr>
          <w:rFonts w:ascii="Arial" w:hAnsi="Arial" w:cs="Arial"/>
          <w:b/>
          <w:sz w:val="32"/>
          <w:szCs w:val="32"/>
        </w:rPr>
      </w:pPr>
      <w:r w:rsidRPr="00460DBC">
        <w:rPr>
          <w:rFonts w:ascii="Arial" w:hAnsi="Arial" w:cs="Arial"/>
          <w:b/>
          <w:sz w:val="32"/>
          <w:szCs w:val="32"/>
        </w:rPr>
        <w:t>S</w:t>
      </w:r>
      <w:r w:rsidR="003940D4" w:rsidRPr="00460DBC">
        <w:rPr>
          <w:rFonts w:ascii="Arial" w:hAnsi="Arial" w:cs="Arial"/>
          <w:b/>
          <w:sz w:val="32"/>
          <w:szCs w:val="32"/>
        </w:rPr>
        <w:t xml:space="preserve">azby </w:t>
      </w:r>
      <w:r w:rsidR="00460DBC">
        <w:rPr>
          <w:rFonts w:ascii="Arial" w:hAnsi="Arial" w:cs="Arial"/>
          <w:b/>
          <w:sz w:val="32"/>
          <w:szCs w:val="32"/>
        </w:rPr>
        <w:t xml:space="preserve">spotřebitelských </w:t>
      </w:r>
      <w:r w:rsidR="00460DBC" w:rsidRPr="00460DBC">
        <w:rPr>
          <w:rFonts w:ascii="Arial" w:hAnsi="Arial" w:cs="Arial"/>
          <w:b/>
          <w:sz w:val="32"/>
          <w:szCs w:val="32"/>
        </w:rPr>
        <w:t xml:space="preserve">úvěrů se v únoru propadly pod sedmiprocentní hranici, poprvé od dubna 2022 </w:t>
      </w:r>
    </w:p>
    <w:p w14:paraId="562CEA85" w14:textId="0E4F8A2A" w:rsidR="006860AC" w:rsidRPr="00460DBC" w:rsidRDefault="00404530" w:rsidP="001E08CE">
      <w:pPr>
        <w:jc w:val="both"/>
        <w:rPr>
          <w:rFonts w:ascii="Arial" w:hAnsi="Arial" w:cs="Arial"/>
          <w:b/>
          <w:sz w:val="20"/>
          <w:szCs w:val="20"/>
        </w:rPr>
      </w:pPr>
      <w:r w:rsidRPr="00153646">
        <w:rPr>
          <w:rFonts w:ascii="Arial" w:eastAsia="Times New Roman" w:hAnsi="Arial" w:cs="Arial"/>
          <w:i/>
          <w:sz w:val="20"/>
          <w:szCs w:val="20"/>
          <w:lang w:bidi="ar-SA"/>
        </w:rPr>
        <w:t>Praha,</w:t>
      </w:r>
      <w:r w:rsidR="00E435F4">
        <w:rPr>
          <w:rFonts w:ascii="Arial" w:eastAsia="Times New Roman" w:hAnsi="Arial" w:cs="Arial"/>
          <w:i/>
          <w:sz w:val="20"/>
          <w:szCs w:val="20"/>
          <w:lang w:bidi="ar-SA"/>
        </w:rPr>
        <w:t xml:space="preserve"> 13</w:t>
      </w:r>
      <w:bookmarkStart w:id="0" w:name="_GoBack"/>
      <w:bookmarkEnd w:id="0"/>
      <w:r w:rsidR="002C00F6" w:rsidRPr="00153646">
        <w:rPr>
          <w:rFonts w:ascii="Arial" w:eastAsia="Times New Roman" w:hAnsi="Arial" w:cs="Arial"/>
          <w:i/>
          <w:sz w:val="20"/>
          <w:szCs w:val="20"/>
          <w:lang w:bidi="ar-SA"/>
        </w:rPr>
        <w:t xml:space="preserve">. </w:t>
      </w:r>
      <w:r w:rsidR="00B81377">
        <w:rPr>
          <w:rFonts w:ascii="Arial" w:eastAsia="Times New Roman" w:hAnsi="Arial" w:cs="Arial"/>
          <w:i/>
          <w:sz w:val="20"/>
          <w:szCs w:val="20"/>
          <w:lang w:bidi="ar-SA"/>
        </w:rPr>
        <w:t>března</w:t>
      </w:r>
      <w:r w:rsidR="002C00F6" w:rsidRPr="00153646">
        <w:rPr>
          <w:rFonts w:ascii="Arial" w:eastAsia="Times New Roman" w:hAnsi="Arial" w:cs="Arial"/>
          <w:i/>
          <w:sz w:val="20"/>
          <w:szCs w:val="20"/>
          <w:lang w:bidi="ar-SA"/>
        </w:rPr>
        <w:t xml:space="preserve"> 202</w:t>
      </w:r>
      <w:r w:rsidR="0014220D" w:rsidRPr="00153646">
        <w:rPr>
          <w:rFonts w:ascii="Arial" w:eastAsia="Times New Roman" w:hAnsi="Arial" w:cs="Arial"/>
          <w:i/>
          <w:sz w:val="20"/>
          <w:szCs w:val="20"/>
          <w:lang w:bidi="ar-SA"/>
        </w:rPr>
        <w:t>5</w:t>
      </w:r>
      <w:r w:rsidR="002C00F6" w:rsidRPr="00153646">
        <w:rPr>
          <w:rFonts w:ascii="Arial" w:eastAsia="Times New Roman" w:hAnsi="Arial" w:cs="Arial"/>
          <w:sz w:val="20"/>
          <w:szCs w:val="20"/>
          <w:lang w:bidi="ar-SA"/>
        </w:rPr>
        <w:t xml:space="preserve"> –</w:t>
      </w:r>
      <w:r w:rsidR="007F37EF">
        <w:rPr>
          <w:rFonts w:ascii="Arial" w:hAnsi="Arial" w:cs="Arial"/>
          <w:b/>
          <w:color w:val="FF0000"/>
          <w:sz w:val="20"/>
          <w:szCs w:val="20"/>
        </w:rPr>
        <w:t xml:space="preserve"> </w:t>
      </w:r>
      <w:r w:rsidR="00D23015" w:rsidRPr="003A0DAD">
        <w:rPr>
          <w:rFonts w:ascii="Arial" w:hAnsi="Arial" w:cs="Arial"/>
          <w:b/>
          <w:sz w:val="20"/>
          <w:szCs w:val="20"/>
        </w:rPr>
        <w:t xml:space="preserve">Po dvouměsíčním mírném stoupání nabraly </w:t>
      </w:r>
      <w:r w:rsidR="003A0DAD">
        <w:rPr>
          <w:rFonts w:ascii="Arial" w:hAnsi="Arial" w:cs="Arial"/>
          <w:b/>
          <w:sz w:val="20"/>
          <w:szCs w:val="20"/>
        </w:rPr>
        <w:t xml:space="preserve">úrokové </w:t>
      </w:r>
      <w:r w:rsidR="00D23015" w:rsidRPr="003A0DAD">
        <w:rPr>
          <w:rFonts w:ascii="Arial" w:hAnsi="Arial" w:cs="Arial"/>
          <w:b/>
          <w:sz w:val="20"/>
          <w:szCs w:val="20"/>
        </w:rPr>
        <w:t xml:space="preserve">sazby spotřebitelských úvěrů </w:t>
      </w:r>
      <w:r w:rsidR="00D23015" w:rsidRPr="00460DBC">
        <w:rPr>
          <w:rFonts w:ascii="Arial" w:hAnsi="Arial" w:cs="Arial"/>
          <w:b/>
          <w:sz w:val="20"/>
          <w:szCs w:val="20"/>
        </w:rPr>
        <w:t xml:space="preserve">opačný směr. Oproti lednové hodnotě </w:t>
      </w:r>
      <w:r w:rsidR="006860AC" w:rsidRPr="00460DBC">
        <w:rPr>
          <w:rFonts w:ascii="Arial" w:hAnsi="Arial" w:cs="Arial"/>
          <w:b/>
          <w:sz w:val="20"/>
          <w:szCs w:val="20"/>
        </w:rPr>
        <w:t xml:space="preserve">se v únoru propadly pod sedmiprocentní hranici a skončily na úrovni 6,86 procenta. Tento meziměsíční pokles </w:t>
      </w:r>
      <w:r w:rsidR="00460DBC" w:rsidRPr="00460DBC">
        <w:rPr>
          <w:rFonts w:ascii="Arial" w:hAnsi="Arial" w:cs="Arial"/>
          <w:b/>
          <w:sz w:val="20"/>
          <w:szCs w:val="20"/>
        </w:rPr>
        <w:t xml:space="preserve">dosahuje podle dat Broker Consulting Indexu spotřebitelských úvěrů </w:t>
      </w:r>
      <w:r w:rsidR="006860AC" w:rsidRPr="00460DBC">
        <w:rPr>
          <w:rFonts w:ascii="Arial" w:hAnsi="Arial" w:cs="Arial"/>
          <w:b/>
          <w:sz w:val="20"/>
          <w:szCs w:val="20"/>
        </w:rPr>
        <w:t xml:space="preserve">0,77procentního bodu. Pod </w:t>
      </w:r>
      <w:r w:rsidR="003A0DAD" w:rsidRPr="00460DBC">
        <w:rPr>
          <w:rFonts w:ascii="Arial" w:hAnsi="Arial" w:cs="Arial"/>
          <w:b/>
          <w:sz w:val="20"/>
          <w:szCs w:val="20"/>
        </w:rPr>
        <w:t xml:space="preserve">hranicí sedmi procent byly </w:t>
      </w:r>
      <w:r w:rsidR="006B7D0C" w:rsidRPr="00460DBC">
        <w:rPr>
          <w:rFonts w:ascii="Arial" w:hAnsi="Arial" w:cs="Arial"/>
          <w:b/>
          <w:sz w:val="20"/>
          <w:szCs w:val="20"/>
        </w:rPr>
        <w:t xml:space="preserve">přitom </w:t>
      </w:r>
      <w:r w:rsidR="003A0DAD" w:rsidRPr="00460DBC">
        <w:rPr>
          <w:rFonts w:ascii="Arial" w:hAnsi="Arial" w:cs="Arial"/>
          <w:b/>
          <w:sz w:val="20"/>
          <w:szCs w:val="20"/>
        </w:rPr>
        <w:t>sazby úvěrů na cokoli naposledy v dubnu roku 2022, kdy se držely na úrovni 6,97 procent.</w:t>
      </w:r>
      <w:r w:rsidR="003A0DAD" w:rsidRPr="00460DBC">
        <w:rPr>
          <w:rFonts w:ascii="Arial" w:hAnsi="Arial" w:cs="Arial"/>
          <w:sz w:val="20"/>
          <w:szCs w:val="20"/>
        </w:rPr>
        <w:t xml:space="preserve"> </w:t>
      </w:r>
      <w:r w:rsidR="00460DBC" w:rsidRPr="00460DBC">
        <w:rPr>
          <w:rFonts w:ascii="Arial" w:hAnsi="Arial" w:cs="Arial"/>
          <w:sz w:val="20"/>
          <w:szCs w:val="20"/>
        </w:rPr>
        <w:t xml:space="preserve"> </w:t>
      </w:r>
    </w:p>
    <w:p w14:paraId="5113D80F" w14:textId="7B8CA345" w:rsidR="003A0DAD" w:rsidRPr="00460DBC" w:rsidRDefault="003A0DAD" w:rsidP="001E08CE">
      <w:pPr>
        <w:jc w:val="both"/>
        <w:rPr>
          <w:rFonts w:ascii="Arial" w:hAnsi="Arial" w:cs="Arial"/>
          <w:sz w:val="20"/>
          <w:szCs w:val="20"/>
        </w:rPr>
      </w:pPr>
    </w:p>
    <w:p w14:paraId="40303505" w14:textId="7BA8A168" w:rsidR="00CD0D42" w:rsidRPr="00460DBC" w:rsidRDefault="003A0DAD" w:rsidP="001E08CE">
      <w:pPr>
        <w:jc w:val="both"/>
        <w:rPr>
          <w:rFonts w:ascii="Arial" w:hAnsi="Arial" w:cs="Arial"/>
          <w:sz w:val="20"/>
          <w:szCs w:val="20"/>
        </w:rPr>
      </w:pPr>
      <w:r w:rsidRPr="00460DBC">
        <w:rPr>
          <w:rFonts w:ascii="Arial" w:hAnsi="Arial" w:cs="Arial"/>
          <w:sz w:val="20"/>
          <w:szCs w:val="20"/>
        </w:rPr>
        <w:t xml:space="preserve">Pro spotřebitelské úvěry nejsou </w:t>
      </w:r>
      <w:r w:rsidR="00EA6DCE" w:rsidRPr="00460DBC">
        <w:rPr>
          <w:rFonts w:ascii="Arial" w:hAnsi="Arial" w:cs="Arial"/>
          <w:sz w:val="20"/>
          <w:szCs w:val="20"/>
        </w:rPr>
        <w:t xml:space="preserve">podle odborníků </w:t>
      </w:r>
      <w:r w:rsidR="006B7D0C" w:rsidRPr="00460DBC">
        <w:rPr>
          <w:rFonts w:ascii="Arial" w:hAnsi="Arial" w:cs="Arial"/>
          <w:sz w:val="20"/>
          <w:szCs w:val="20"/>
        </w:rPr>
        <w:t xml:space="preserve">meziměsíční </w:t>
      </w:r>
      <w:r w:rsidRPr="00460DBC">
        <w:rPr>
          <w:rFonts w:ascii="Arial" w:hAnsi="Arial" w:cs="Arial"/>
          <w:sz w:val="20"/>
          <w:szCs w:val="20"/>
        </w:rPr>
        <w:t>výkyvy</w:t>
      </w:r>
      <w:r w:rsidR="006B7D0C" w:rsidRPr="00460DBC">
        <w:rPr>
          <w:rFonts w:ascii="Arial" w:hAnsi="Arial" w:cs="Arial"/>
          <w:sz w:val="20"/>
          <w:szCs w:val="20"/>
        </w:rPr>
        <w:t xml:space="preserve"> v sazbách </w:t>
      </w:r>
      <w:r w:rsidRPr="00460DBC">
        <w:rPr>
          <w:rFonts w:ascii="Arial" w:hAnsi="Arial" w:cs="Arial"/>
          <w:sz w:val="20"/>
          <w:szCs w:val="20"/>
        </w:rPr>
        <w:t xml:space="preserve">nijak ojedinělé, jejich příčinou </w:t>
      </w:r>
      <w:r w:rsidR="00EA6DCE" w:rsidRPr="00460DBC">
        <w:rPr>
          <w:rFonts w:ascii="Arial" w:hAnsi="Arial" w:cs="Arial"/>
          <w:sz w:val="20"/>
          <w:szCs w:val="20"/>
        </w:rPr>
        <w:t>obvykle</w:t>
      </w:r>
      <w:r w:rsidRPr="00460DBC">
        <w:rPr>
          <w:rFonts w:ascii="Arial" w:hAnsi="Arial" w:cs="Arial"/>
          <w:sz w:val="20"/>
          <w:szCs w:val="20"/>
        </w:rPr>
        <w:t xml:space="preserve"> bývají aktuální slevové kampaně jednotlivých bank. </w:t>
      </w:r>
      <w:r w:rsidR="00EA6DCE" w:rsidRPr="00460DBC">
        <w:rPr>
          <w:rFonts w:ascii="Arial" w:hAnsi="Arial" w:cs="Arial"/>
          <w:i/>
          <w:sz w:val="20"/>
          <w:szCs w:val="20"/>
        </w:rPr>
        <w:t>„</w:t>
      </w:r>
      <w:r w:rsidRPr="00460DBC">
        <w:rPr>
          <w:rFonts w:ascii="Arial" w:hAnsi="Arial" w:cs="Arial"/>
          <w:i/>
          <w:sz w:val="20"/>
          <w:szCs w:val="20"/>
        </w:rPr>
        <w:t>Klienti</w:t>
      </w:r>
      <w:r w:rsidR="00CD0D42" w:rsidRPr="00460DBC">
        <w:rPr>
          <w:rFonts w:ascii="Arial" w:hAnsi="Arial" w:cs="Arial"/>
          <w:i/>
          <w:sz w:val="20"/>
          <w:szCs w:val="20"/>
        </w:rPr>
        <w:t>, kteří mají sjednaný úvěr na cokoli,</w:t>
      </w:r>
      <w:r w:rsidRPr="00460DBC">
        <w:rPr>
          <w:rFonts w:ascii="Arial" w:hAnsi="Arial" w:cs="Arial"/>
          <w:i/>
          <w:sz w:val="20"/>
          <w:szCs w:val="20"/>
        </w:rPr>
        <w:t xml:space="preserve"> by měli mít na paměti, že </w:t>
      </w:r>
      <w:r w:rsidR="00CD0D42" w:rsidRPr="00460DBC">
        <w:rPr>
          <w:rFonts w:ascii="Arial" w:hAnsi="Arial" w:cs="Arial"/>
          <w:i/>
          <w:sz w:val="20"/>
          <w:szCs w:val="20"/>
        </w:rPr>
        <w:t xml:space="preserve">vzhledem k nižší půjčované částce </w:t>
      </w:r>
      <w:r w:rsidRPr="00460DBC">
        <w:rPr>
          <w:rFonts w:ascii="Arial" w:hAnsi="Arial" w:cs="Arial"/>
          <w:i/>
          <w:sz w:val="20"/>
          <w:szCs w:val="20"/>
        </w:rPr>
        <w:t xml:space="preserve">a současně </w:t>
      </w:r>
      <w:r w:rsidR="00CD0D42" w:rsidRPr="00460DBC">
        <w:rPr>
          <w:rFonts w:ascii="Arial" w:hAnsi="Arial" w:cs="Arial"/>
          <w:i/>
          <w:sz w:val="20"/>
          <w:szCs w:val="20"/>
        </w:rPr>
        <w:t>mnohem</w:t>
      </w:r>
      <w:r w:rsidRPr="00460DBC">
        <w:rPr>
          <w:rFonts w:ascii="Arial" w:hAnsi="Arial" w:cs="Arial"/>
          <w:i/>
          <w:sz w:val="20"/>
          <w:szCs w:val="20"/>
        </w:rPr>
        <w:t xml:space="preserve"> kratší </w:t>
      </w:r>
      <w:r w:rsidR="00CD0D42" w:rsidRPr="00460DBC">
        <w:rPr>
          <w:rFonts w:ascii="Arial" w:hAnsi="Arial" w:cs="Arial"/>
          <w:i/>
          <w:sz w:val="20"/>
          <w:szCs w:val="20"/>
        </w:rPr>
        <w:t xml:space="preserve">době </w:t>
      </w:r>
      <w:r w:rsidRPr="00460DBC">
        <w:rPr>
          <w:rFonts w:ascii="Arial" w:hAnsi="Arial" w:cs="Arial"/>
          <w:i/>
          <w:sz w:val="20"/>
          <w:szCs w:val="20"/>
        </w:rPr>
        <w:t xml:space="preserve">splatnosti, </w:t>
      </w:r>
      <w:r w:rsidR="00EA6DCE" w:rsidRPr="00460DBC">
        <w:rPr>
          <w:rFonts w:ascii="Arial" w:hAnsi="Arial" w:cs="Arial"/>
          <w:i/>
          <w:sz w:val="20"/>
          <w:szCs w:val="20"/>
        </w:rPr>
        <w:t xml:space="preserve">než </w:t>
      </w:r>
      <w:r w:rsidRPr="00460DBC">
        <w:rPr>
          <w:rFonts w:ascii="Arial" w:hAnsi="Arial" w:cs="Arial"/>
          <w:i/>
          <w:sz w:val="20"/>
          <w:szCs w:val="20"/>
        </w:rPr>
        <w:t xml:space="preserve">jakou mají třeba hypoteční úvěry, nemají </w:t>
      </w:r>
      <w:r w:rsidR="00EA6DCE" w:rsidRPr="00460DBC">
        <w:rPr>
          <w:rFonts w:ascii="Arial" w:hAnsi="Arial" w:cs="Arial"/>
          <w:i/>
          <w:sz w:val="20"/>
          <w:szCs w:val="20"/>
        </w:rPr>
        <w:t xml:space="preserve">krátkodobé </w:t>
      </w:r>
      <w:r w:rsidRPr="00460DBC">
        <w:rPr>
          <w:rFonts w:ascii="Arial" w:hAnsi="Arial" w:cs="Arial"/>
          <w:i/>
          <w:sz w:val="20"/>
          <w:szCs w:val="20"/>
        </w:rPr>
        <w:t xml:space="preserve">výkyvy </w:t>
      </w:r>
      <w:r w:rsidR="00EA6DCE" w:rsidRPr="00460DBC">
        <w:rPr>
          <w:rFonts w:ascii="Arial" w:hAnsi="Arial" w:cs="Arial"/>
          <w:i/>
          <w:sz w:val="20"/>
          <w:szCs w:val="20"/>
        </w:rPr>
        <w:t xml:space="preserve">v úrokových sazbách </w:t>
      </w:r>
      <w:r w:rsidRPr="00460DBC">
        <w:rPr>
          <w:rFonts w:ascii="Arial" w:hAnsi="Arial" w:cs="Arial"/>
          <w:i/>
          <w:sz w:val="20"/>
          <w:szCs w:val="20"/>
        </w:rPr>
        <w:t>žádný zásadní vliv na celkovou splacenou částku</w:t>
      </w:r>
      <w:r w:rsidR="00EA6DCE" w:rsidRPr="00460DBC">
        <w:rPr>
          <w:rFonts w:ascii="Arial" w:hAnsi="Arial" w:cs="Arial"/>
          <w:i/>
          <w:sz w:val="20"/>
          <w:szCs w:val="20"/>
        </w:rPr>
        <w:t>,“</w:t>
      </w:r>
      <w:r w:rsidR="00EA6DCE" w:rsidRPr="00460DBC">
        <w:rPr>
          <w:rFonts w:ascii="Arial" w:hAnsi="Arial" w:cs="Arial"/>
          <w:sz w:val="20"/>
          <w:szCs w:val="20"/>
        </w:rPr>
        <w:t xml:space="preserve"> </w:t>
      </w:r>
      <w:r w:rsidR="00CD0D42" w:rsidRPr="00460DBC">
        <w:rPr>
          <w:rFonts w:ascii="Arial" w:hAnsi="Arial" w:cs="Arial"/>
          <w:sz w:val="20"/>
          <w:szCs w:val="20"/>
        </w:rPr>
        <w:t>upozorňuje</w:t>
      </w:r>
      <w:r w:rsidR="00EA6DCE" w:rsidRPr="00460DBC">
        <w:rPr>
          <w:rFonts w:ascii="Arial" w:hAnsi="Arial" w:cs="Arial"/>
          <w:sz w:val="20"/>
          <w:szCs w:val="20"/>
        </w:rPr>
        <w:t xml:space="preserve"> </w:t>
      </w:r>
      <w:r w:rsidR="00EA6DCE" w:rsidRPr="00460DBC">
        <w:rPr>
          <w:rFonts w:ascii="Arial" w:hAnsi="Arial" w:cs="Arial"/>
          <w:b/>
          <w:sz w:val="20"/>
          <w:szCs w:val="20"/>
        </w:rPr>
        <w:t>Michaela Pudilová, analytička hypotečních a spotřebitelských úvěrů ve společnosti Broker Consulting</w:t>
      </w:r>
      <w:r w:rsidRPr="00460DBC">
        <w:rPr>
          <w:rFonts w:ascii="Arial" w:hAnsi="Arial" w:cs="Arial"/>
          <w:sz w:val="20"/>
          <w:szCs w:val="20"/>
        </w:rPr>
        <w:t>.</w:t>
      </w:r>
    </w:p>
    <w:p w14:paraId="23D81B3F" w14:textId="77777777" w:rsidR="003A0DAD" w:rsidRPr="00460DBC" w:rsidRDefault="003A0DAD" w:rsidP="001E08CE">
      <w:pPr>
        <w:jc w:val="both"/>
        <w:rPr>
          <w:rFonts w:ascii="Arial" w:hAnsi="Arial" w:cs="Arial"/>
          <w:sz w:val="20"/>
          <w:szCs w:val="20"/>
        </w:rPr>
      </w:pPr>
    </w:p>
    <w:p w14:paraId="04703BCD" w14:textId="2DC0F720" w:rsidR="006B7D0C" w:rsidRPr="00460DBC" w:rsidRDefault="005D04D6" w:rsidP="001E08CE">
      <w:pPr>
        <w:jc w:val="both"/>
        <w:rPr>
          <w:rFonts w:ascii="Arial" w:hAnsi="Arial" w:cs="Arial"/>
          <w:sz w:val="20"/>
          <w:szCs w:val="20"/>
        </w:rPr>
      </w:pPr>
      <w:r w:rsidRPr="00460DBC">
        <w:rPr>
          <w:rFonts w:ascii="Arial" w:hAnsi="Arial" w:cs="Arial"/>
          <w:sz w:val="20"/>
          <w:szCs w:val="20"/>
        </w:rPr>
        <w:t xml:space="preserve">Z údajů Broker Consulting Indexu spotřebitelských úvěrů je patrné, že </w:t>
      </w:r>
      <w:r w:rsidR="006B7D0C" w:rsidRPr="00460DBC">
        <w:rPr>
          <w:rFonts w:ascii="Arial" w:hAnsi="Arial" w:cs="Arial"/>
          <w:sz w:val="20"/>
          <w:szCs w:val="20"/>
        </w:rPr>
        <w:t xml:space="preserve">letošní únorové </w:t>
      </w:r>
      <w:r w:rsidRPr="00460DBC">
        <w:rPr>
          <w:rFonts w:ascii="Arial" w:hAnsi="Arial" w:cs="Arial"/>
          <w:sz w:val="20"/>
          <w:szCs w:val="20"/>
        </w:rPr>
        <w:t>sazby jsou ve srovnání s</w:t>
      </w:r>
      <w:r w:rsidR="006B7D0C" w:rsidRPr="00460DBC">
        <w:rPr>
          <w:rFonts w:ascii="Arial" w:hAnsi="Arial" w:cs="Arial"/>
          <w:sz w:val="20"/>
          <w:szCs w:val="20"/>
        </w:rPr>
        <w:t>e stejným obdobím</w:t>
      </w:r>
      <w:r w:rsidRPr="00460DBC">
        <w:rPr>
          <w:rFonts w:ascii="Arial" w:hAnsi="Arial" w:cs="Arial"/>
          <w:sz w:val="20"/>
          <w:szCs w:val="20"/>
        </w:rPr>
        <w:t xml:space="preserve"> loňského roku výrazně níže, a to o </w:t>
      </w:r>
      <w:r w:rsidR="006B7D0C" w:rsidRPr="00460DBC">
        <w:rPr>
          <w:rFonts w:ascii="Arial" w:hAnsi="Arial" w:cs="Arial"/>
          <w:sz w:val="20"/>
          <w:szCs w:val="20"/>
        </w:rPr>
        <w:t xml:space="preserve">2,08 procent. Právě v únoru a také v srpnu se úrokové sazby dostaly nejvýše za celý minulý rok, a to na hodnotu 8,94 procent. Podle Michaely Pudilové by se letos úrokové sazby na takovou úroveň </w:t>
      </w:r>
      <w:r w:rsidR="00CD0D42" w:rsidRPr="00460DBC">
        <w:rPr>
          <w:rFonts w:ascii="Arial" w:hAnsi="Arial" w:cs="Arial"/>
          <w:sz w:val="20"/>
          <w:szCs w:val="20"/>
        </w:rPr>
        <w:t xml:space="preserve">dostat </w:t>
      </w:r>
      <w:r w:rsidR="006B7D0C" w:rsidRPr="00460DBC">
        <w:rPr>
          <w:rFonts w:ascii="Arial" w:hAnsi="Arial" w:cs="Arial"/>
          <w:sz w:val="20"/>
          <w:szCs w:val="20"/>
        </w:rPr>
        <w:t xml:space="preserve">již neměly. </w:t>
      </w:r>
      <w:r w:rsidR="001E08CE" w:rsidRPr="00460DBC">
        <w:rPr>
          <w:rFonts w:ascii="Arial" w:hAnsi="Arial" w:cs="Arial"/>
          <w:sz w:val="20"/>
          <w:szCs w:val="20"/>
        </w:rPr>
        <w:t>Jen pro zajímavost, na rozdíl od situace z letošního února</w:t>
      </w:r>
      <w:r w:rsidR="007F37EF" w:rsidRPr="00460DBC">
        <w:rPr>
          <w:rFonts w:ascii="Arial" w:hAnsi="Arial" w:cs="Arial"/>
          <w:sz w:val="20"/>
          <w:szCs w:val="20"/>
        </w:rPr>
        <w:t xml:space="preserve">, tj. pokles </w:t>
      </w:r>
      <w:r w:rsidR="00460DBC">
        <w:rPr>
          <w:rFonts w:ascii="Arial" w:hAnsi="Arial" w:cs="Arial"/>
          <w:sz w:val="20"/>
          <w:szCs w:val="20"/>
        </w:rPr>
        <w:t xml:space="preserve">sazeb </w:t>
      </w:r>
      <w:r w:rsidR="007F37EF" w:rsidRPr="00460DBC">
        <w:rPr>
          <w:rFonts w:ascii="Arial" w:hAnsi="Arial" w:cs="Arial"/>
          <w:sz w:val="20"/>
          <w:szCs w:val="20"/>
        </w:rPr>
        <w:t xml:space="preserve">oproti lednu o 77 bazických bodů, </w:t>
      </w:r>
      <w:r w:rsidR="001E08CE" w:rsidRPr="00460DBC">
        <w:rPr>
          <w:rFonts w:ascii="Arial" w:hAnsi="Arial" w:cs="Arial"/>
          <w:sz w:val="20"/>
          <w:szCs w:val="20"/>
        </w:rPr>
        <w:t xml:space="preserve">došlo v roce </w:t>
      </w:r>
      <w:r w:rsidR="007F37EF" w:rsidRPr="00460DBC">
        <w:rPr>
          <w:rFonts w:ascii="Arial" w:hAnsi="Arial" w:cs="Arial"/>
          <w:sz w:val="20"/>
          <w:szCs w:val="20"/>
        </w:rPr>
        <w:t xml:space="preserve">2024 </w:t>
      </w:r>
      <w:r w:rsidR="001E08CE" w:rsidRPr="00460DBC">
        <w:rPr>
          <w:rFonts w:ascii="Arial" w:hAnsi="Arial" w:cs="Arial"/>
          <w:sz w:val="20"/>
          <w:szCs w:val="20"/>
        </w:rPr>
        <w:t>k</w:t>
      </w:r>
      <w:r w:rsidR="007F37EF" w:rsidRPr="00460DBC">
        <w:rPr>
          <w:rFonts w:ascii="Arial" w:hAnsi="Arial" w:cs="Arial"/>
          <w:sz w:val="20"/>
          <w:szCs w:val="20"/>
        </w:rPr>
        <w:t xml:space="preserve"> meziměsíčnímu </w:t>
      </w:r>
      <w:r w:rsidR="001E08CE" w:rsidRPr="00460DBC">
        <w:rPr>
          <w:rFonts w:ascii="Arial" w:hAnsi="Arial" w:cs="Arial"/>
          <w:sz w:val="20"/>
          <w:szCs w:val="20"/>
        </w:rPr>
        <w:t xml:space="preserve">nárůstu </w:t>
      </w:r>
      <w:r w:rsidR="007F37EF" w:rsidRPr="00460DBC">
        <w:rPr>
          <w:rFonts w:ascii="Arial" w:hAnsi="Arial" w:cs="Arial"/>
          <w:sz w:val="20"/>
          <w:szCs w:val="20"/>
        </w:rPr>
        <w:t xml:space="preserve">úrokových </w:t>
      </w:r>
      <w:r w:rsidR="001E08CE" w:rsidRPr="00460DBC">
        <w:rPr>
          <w:rFonts w:ascii="Arial" w:hAnsi="Arial" w:cs="Arial"/>
          <w:sz w:val="20"/>
          <w:szCs w:val="20"/>
        </w:rPr>
        <w:t xml:space="preserve">sazeb o </w:t>
      </w:r>
      <w:r w:rsidR="007F37EF" w:rsidRPr="00460DBC">
        <w:rPr>
          <w:rFonts w:ascii="Arial" w:hAnsi="Arial" w:cs="Arial"/>
          <w:sz w:val="20"/>
          <w:szCs w:val="20"/>
        </w:rPr>
        <w:t>63 bazických bodů.</w:t>
      </w:r>
    </w:p>
    <w:p w14:paraId="3F33A04D" w14:textId="77777777" w:rsidR="007F37EF" w:rsidRDefault="007F37EF" w:rsidP="001E08CE">
      <w:pPr>
        <w:jc w:val="both"/>
        <w:rPr>
          <w:rFonts w:ascii="Arial" w:hAnsi="Arial" w:cs="Arial"/>
          <w:sz w:val="20"/>
          <w:szCs w:val="20"/>
        </w:rPr>
      </w:pPr>
    </w:p>
    <w:p w14:paraId="34A7AEE3" w14:textId="45B5DA25" w:rsidR="001E08CE" w:rsidRDefault="007F37EF" w:rsidP="001E08CE">
      <w:pPr>
        <w:jc w:val="both"/>
        <w:rPr>
          <w:rFonts w:ascii="Arial" w:hAnsi="Arial" w:cs="Arial"/>
          <w:sz w:val="20"/>
          <w:szCs w:val="20"/>
        </w:rPr>
      </w:pPr>
      <w:r>
        <w:rPr>
          <w:rFonts w:ascii="Arial" w:hAnsi="Arial" w:cs="Arial"/>
          <w:noProof/>
          <w:sz w:val="20"/>
          <w:szCs w:val="20"/>
          <w:lang w:bidi="ar-SA"/>
        </w:rPr>
        <w:drawing>
          <wp:inline distT="0" distB="0" distL="0" distR="0" wp14:anchorId="40369CBE" wp14:editId="7320A063">
            <wp:extent cx="6633210" cy="3088005"/>
            <wp:effectExtent l="0" t="0" r="0" b="0"/>
            <wp:docPr id="1" name="Obrázek 1" descr="C:\Users\tkunova\AppData\Local\Microsoft\Windows\INetCache\Content.Word\GRAF_BC Index spotřeb. uvěrů - únor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unova\AppData\Local\Microsoft\Windows\INetCache\Content.Word\GRAF_BC Index spotřeb. uvěrů - únor 202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3210" cy="3088005"/>
                    </a:xfrm>
                    <a:prstGeom prst="rect">
                      <a:avLst/>
                    </a:prstGeom>
                    <a:noFill/>
                    <a:ln>
                      <a:noFill/>
                    </a:ln>
                  </pic:spPr>
                </pic:pic>
              </a:graphicData>
            </a:graphic>
          </wp:inline>
        </w:drawing>
      </w:r>
    </w:p>
    <w:p w14:paraId="4932E630" w14:textId="77777777" w:rsidR="006B7D0C" w:rsidRPr="00E31429" w:rsidRDefault="006B7D0C" w:rsidP="001E08CE">
      <w:pPr>
        <w:jc w:val="both"/>
        <w:rPr>
          <w:rFonts w:ascii="Arial" w:hAnsi="Arial" w:cs="Arial"/>
          <w:sz w:val="20"/>
          <w:szCs w:val="20"/>
        </w:rPr>
      </w:pPr>
    </w:p>
    <w:p w14:paraId="6E124E86" w14:textId="77777777" w:rsidR="00D23015" w:rsidRPr="00E31429" w:rsidRDefault="00D23015" w:rsidP="001E08CE">
      <w:pPr>
        <w:jc w:val="both"/>
        <w:rPr>
          <w:rFonts w:ascii="Arial" w:hAnsi="Arial" w:cs="Arial"/>
          <w:sz w:val="20"/>
          <w:szCs w:val="20"/>
        </w:rPr>
      </w:pPr>
    </w:p>
    <w:p w14:paraId="4EA9C066" w14:textId="70D6DA6E" w:rsidR="007F37EF" w:rsidRPr="007F37EF" w:rsidRDefault="007F37EF" w:rsidP="001E08CE">
      <w:pPr>
        <w:jc w:val="both"/>
        <w:rPr>
          <w:rFonts w:ascii="Arial" w:hAnsi="Arial" w:cs="Arial"/>
          <w:b/>
          <w:sz w:val="20"/>
          <w:szCs w:val="20"/>
        </w:rPr>
      </w:pPr>
      <w:r w:rsidRPr="007F37EF">
        <w:rPr>
          <w:rFonts w:ascii="Arial" w:hAnsi="Arial" w:cs="Arial"/>
          <w:b/>
          <w:sz w:val="20"/>
          <w:szCs w:val="20"/>
        </w:rPr>
        <w:t>Výhody i rizika předschválených limitů</w:t>
      </w:r>
    </w:p>
    <w:p w14:paraId="331C2FB3" w14:textId="77777777" w:rsidR="007F37EF" w:rsidRDefault="007F37EF" w:rsidP="001E08CE">
      <w:pPr>
        <w:jc w:val="both"/>
        <w:rPr>
          <w:rFonts w:ascii="Arial" w:hAnsi="Arial" w:cs="Arial"/>
          <w:sz w:val="20"/>
          <w:szCs w:val="20"/>
        </w:rPr>
      </w:pPr>
    </w:p>
    <w:p w14:paraId="2A39BDA4" w14:textId="3C24D9CA" w:rsidR="00D23015" w:rsidRPr="00E31429" w:rsidRDefault="00802EE3" w:rsidP="001E08CE">
      <w:pPr>
        <w:jc w:val="both"/>
        <w:rPr>
          <w:rFonts w:ascii="Arial" w:hAnsi="Arial" w:cs="Arial"/>
          <w:sz w:val="20"/>
          <w:szCs w:val="20"/>
        </w:rPr>
      </w:pPr>
      <w:r>
        <w:rPr>
          <w:rFonts w:ascii="Arial" w:hAnsi="Arial" w:cs="Arial"/>
          <w:sz w:val="20"/>
          <w:szCs w:val="20"/>
        </w:rPr>
        <w:t>M</w:t>
      </w:r>
      <w:r w:rsidR="00D23015" w:rsidRPr="00E31429">
        <w:rPr>
          <w:rFonts w:ascii="Arial" w:hAnsi="Arial" w:cs="Arial"/>
          <w:sz w:val="20"/>
          <w:szCs w:val="20"/>
        </w:rPr>
        <w:t>ožnost předschválených</w:t>
      </w:r>
      <w:r>
        <w:rPr>
          <w:rFonts w:ascii="Arial" w:hAnsi="Arial" w:cs="Arial"/>
          <w:sz w:val="20"/>
          <w:szCs w:val="20"/>
        </w:rPr>
        <w:t xml:space="preserve"> úvěrových</w:t>
      </w:r>
      <w:r w:rsidR="00D23015" w:rsidRPr="00E31429">
        <w:rPr>
          <w:rFonts w:ascii="Arial" w:hAnsi="Arial" w:cs="Arial"/>
          <w:sz w:val="20"/>
          <w:szCs w:val="20"/>
        </w:rPr>
        <w:t xml:space="preserve"> limitů</w:t>
      </w:r>
      <w:r>
        <w:rPr>
          <w:rFonts w:ascii="Arial" w:hAnsi="Arial" w:cs="Arial"/>
          <w:sz w:val="20"/>
          <w:szCs w:val="20"/>
        </w:rPr>
        <w:t xml:space="preserve"> se u klientů stává oblíbeným nástrojem, jak rychleji a jednodušeji čerpat úvěr. Předschválený limit </w:t>
      </w:r>
      <w:r w:rsidR="007F37EF" w:rsidRPr="00802EE3">
        <w:rPr>
          <w:rFonts w:ascii="Arial" w:hAnsi="Arial" w:cs="Arial"/>
          <w:sz w:val="20"/>
          <w:szCs w:val="20"/>
        </w:rPr>
        <w:t xml:space="preserve">dnes klientům běžně nabízejí jejich </w:t>
      </w:r>
      <w:r w:rsidR="00D23015" w:rsidRPr="00E31429">
        <w:rPr>
          <w:rFonts w:ascii="Arial" w:hAnsi="Arial" w:cs="Arial"/>
          <w:sz w:val="20"/>
          <w:szCs w:val="20"/>
        </w:rPr>
        <w:t>domovské banky</w:t>
      </w:r>
      <w:r w:rsidR="00E240FF">
        <w:rPr>
          <w:rFonts w:ascii="Arial" w:hAnsi="Arial" w:cs="Arial"/>
          <w:sz w:val="20"/>
          <w:szCs w:val="20"/>
        </w:rPr>
        <w:t xml:space="preserve"> nebo finanční instituce</w:t>
      </w:r>
      <w:r w:rsidR="00DA6A26">
        <w:rPr>
          <w:rFonts w:ascii="Arial" w:hAnsi="Arial" w:cs="Arial"/>
          <w:sz w:val="20"/>
          <w:szCs w:val="20"/>
        </w:rPr>
        <w:t xml:space="preserve">, do kterých si zákazníci </w:t>
      </w:r>
      <w:r w:rsidR="00D23015" w:rsidRPr="00E31429">
        <w:rPr>
          <w:rFonts w:ascii="Arial" w:hAnsi="Arial" w:cs="Arial"/>
          <w:sz w:val="20"/>
          <w:szCs w:val="20"/>
        </w:rPr>
        <w:t>nechávají zasílat pravidelný příjem.</w:t>
      </w:r>
      <w:r w:rsidR="00EA6DCE">
        <w:rPr>
          <w:rFonts w:ascii="Arial" w:hAnsi="Arial" w:cs="Arial"/>
          <w:sz w:val="20"/>
          <w:szCs w:val="20"/>
        </w:rPr>
        <w:t xml:space="preserve"> </w:t>
      </w:r>
      <w:r w:rsidR="00DA6A26">
        <w:rPr>
          <w:rFonts w:ascii="Arial" w:hAnsi="Arial" w:cs="Arial"/>
          <w:sz w:val="20"/>
          <w:szCs w:val="20"/>
        </w:rPr>
        <w:t>Ti si m</w:t>
      </w:r>
      <w:r w:rsidR="00D23015" w:rsidRPr="00E31429">
        <w:rPr>
          <w:rFonts w:ascii="Arial" w:hAnsi="Arial" w:cs="Arial"/>
          <w:sz w:val="20"/>
          <w:szCs w:val="20"/>
        </w:rPr>
        <w:t>ohou tímto zjednodušeným způsobem požádat nejen o spotřebitelský úvěr, ale například také o kreditní kartu nebo kontokorent</w:t>
      </w:r>
      <w:r w:rsidR="00DA6A26">
        <w:rPr>
          <w:rFonts w:ascii="Arial" w:hAnsi="Arial" w:cs="Arial"/>
          <w:sz w:val="20"/>
          <w:szCs w:val="20"/>
        </w:rPr>
        <w:t>ní úvěr</w:t>
      </w:r>
      <w:r w:rsidR="00D23015" w:rsidRPr="00E31429">
        <w:rPr>
          <w:rFonts w:ascii="Arial" w:hAnsi="Arial" w:cs="Arial"/>
          <w:sz w:val="20"/>
          <w:szCs w:val="20"/>
        </w:rPr>
        <w:t>.</w:t>
      </w:r>
      <w:r w:rsidR="00EA6DCE">
        <w:rPr>
          <w:rFonts w:ascii="Arial" w:hAnsi="Arial" w:cs="Arial"/>
          <w:sz w:val="20"/>
          <w:szCs w:val="20"/>
        </w:rPr>
        <w:t xml:space="preserve"> </w:t>
      </w:r>
      <w:r w:rsidR="00DA6A26">
        <w:rPr>
          <w:rFonts w:ascii="Arial" w:hAnsi="Arial" w:cs="Arial"/>
          <w:sz w:val="20"/>
          <w:szCs w:val="20"/>
        </w:rPr>
        <w:t>Nespornou v</w:t>
      </w:r>
      <w:r w:rsidR="00D23015" w:rsidRPr="00E31429">
        <w:rPr>
          <w:rFonts w:ascii="Arial" w:hAnsi="Arial" w:cs="Arial"/>
          <w:sz w:val="20"/>
          <w:szCs w:val="20"/>
        </w:rPr>
        <w:t>ýhodou</w:t>
      </w:r>
      <w:r w:rsidR="00DA6A26">
        <w:rPr>
          <w:rFonts w:ascii="Arial" w:hAnsi="Arial" w:cs="Arial"/>
          <w:sz w:val="20"/>
          <w:szCs w:val="20"/>
        </w:rPr>
        <w:t xml:space="preserve"> takového nástroje</w:t>
      </w:r>
      <w:r w:rsidR="00D23015" w:rsidRPr="00E31429">
        <w:rPr>
          <w:rFonts w:ascii="Arial" w:hAnsi="Arial" w:cs="Arial"/>
          <w:sz w:val="20"/>
          <w:szCs w:val="20"/>
        </w:rPr>
        <w:t xml:space="preserve"> je, že </w:t>
      </w:r>
      <w:r w:rsidR="00DA6A26">
        <w:rPr>
          <w:rFonts w:ascii="Arial" w:hAnsi="Arial" w:cs="Arial"/>
          <w:sz w:val="20"/>
          <w:szCs w:val="20"/>
        </w:rPr>
        <w:t xml:space="preserve">klienti </w:t>
      </w:r>
      <w:r w:rsidR="00D23015" w:rsidRPr="00E31429">
        <w:rPr>
          <w:rFonts w:ascii="Arial" w:hAnsi="Arial" w:cs="Arial"/>
          <w:sz w:val="20"/>
          <w:szCs w:val="20"/>
        </w:rPr>
        <w:t>nemusí dokládat příjmy a mohou tyto produkty čerpat během jedné návštěvy banky</w:t>
      </w:r>
      <w:r w:rsidR="00DA6A26">
        <w:rPr>
          <w:rFonts w:ascii="Arial" w:hAnsi="Arial" w:cs="Arial"/>
          <w:sz w:val="20"/>
          <w:szCs w:val="20"/>
        </w:rPr>
        <w:t xml:space="preserve"> nebo </w:t>
      </w:r>
      <w:r w:rsidR="00D23015" w:rsidRPr="00E31429">
        <w:rPr>
          <w:rFonts w:ascii="Arial" w:hAnsi="Arial" w:cs="Arial"/>
          <w:sz w:val="20"/>
          <w:szCs w:val="20"/>
        </w:rPr>
        <w:t xml:space="preserve">svého </w:t>
      </w:r>
      <w:r w:rsidR="007F37EF">
        <w:rPr>
          <w:rFonts w:ascii="Arial" w:hAnsi="Arial" w:cs="Arial"/>
          <w:sz w:val="20"/>
          <w:szCs w:val="20"/>
        </w:rPr>
        <w:t>konzultanta</w:t>
      </w:r>
      <w:r w:rsidR="00DA6A26">
        <w:rPr>
          <w:rFonts w:ascii="Arial" w:hAnsi="Arial" w:cs="Arial"/>
          <w:sz w:val="20"/>
          <w:szCs w:val="20"/>
        </w:rPr>
        <w:t>,</w:t>
      </w:r>
      <w:r w:rsidR="00D23015" w:rsidRPr="00E31429">
        <w:rPr>
          <w:rFonts w:ascii="Arial" w:hAnsi="Arial" w:cs="Arial"/>
          <w:sz w:val="20"/>
          <w:szCs w:val="20"/>
        </w:rPr>
        <w:t xml:space="preserve"> </w:t>
      </w:r>
      <w:r w:rsidR="00DA6A26">
        <w:rPr>
          <w:rFonts w:ascii="Arial" w:hAnsi="Arial" w:cs="Arial"/>
          <w:sz w:val="20"/>
          <w:szCs w:val="20"/>
        </w:rPr>
        <w:t>anebo</w:t>
      </w:r>
      <w:r w:rsidR="00D23015" w:rsidRPr="00E31429">
        <w:rPr>
          <w:rFonts w:ascii="Arial" w:hAnsi="Arial" w:cs="Arial"/>
          <w:sz w:val="20"/>
          <w:szCs w:val="20"/>
        </w:rPr>
        <w:t xml:space="preserve"> dokonce online ve svém </w:t>
      </w:r>
      <w:r w:rsidR="00DA6A26">
        <w:rPr>
          <w:rFonts w:ascii="Arial" w:hAnsi="Arial" w:cs="Arial"/>
          <w:sz w:val="20"/>
          <w:szCs w:val="20"/>
        </w:rPr>
        <w:t>internetovém či mobilním</w:t>
      </w:r>
      <w:r w:rsidR="00D23015" w:rsidRPr="00E31429">
        <w:rPr>
          <w:rFonts w:ascii="Arial" w:hAnsi="Arial" w:cs="Arial"/>
          <w:sz w:val="20"/>
          <w:szCs w:val="20"/>
        </w:rPr>
        <w:t xml:space="preserve"> bankovnictví.</w:t>
      </w:r>
      <w:r w:rsidR="00DA6A26">
        <w:rPr>
          <w:rFonts w:ascii="Arial" w:hAnsi="Arial" w:cs="Arial"/>
          <w:sz w:val="20"/>
          <w:szCs w:val="20"/>
        </w:rPr>
        <w:t xml:space="preserve"> </w:t>
      </w:r>
      <w:r w:rsidR="00DA6A26" w:rsidRPr="00DA6A26">
        <w:rPr>
          <w:rFonts w:ascii="Arial" w:hAnsi="Arial" w:cs="Arial"/>
          <w:i/>
          <w:sz w:val="20"/>
          <w:szCs w:val="20"/>
        </w:rPr>
        <w:t xml:space="preserve">„ </w:t>
      </w:r>
      <w:r w:rsidR="00DA6A26">
        <w:rPr>
          <w:rFonts w:ascii="Arial" w:hAnsi="Arial" w:cs="Arial"/>
          <w:i/>
          <w:sz w:val="20"/>
          <w:szCs w:val="20"/>
        </w:rPr>
        <w:t>Zde bych však připomněla</w:t>
      </w:r>
      <w:r w:rsidR="00D23015" w:rsidRPr="00DA6A26">
        <w:rPr>
          <w:rFonts w:ascii="Arial" w:hAnsi="Arial" w:cs="Arial"/>
          <w:i/>
          <w:sz w:val="20"/>
          <w:szCs w:val="20"/>
        </w:rPr>
        <w:t>, že v tomto případě banka</w:t>
      </w:r>
      <w:r w:rsidR="00DA6A26" w:rsidRPr="00DA6A26">
        <w:rPr>
          <w:rFonts w:ascii="Arial" w:hAnsi="Arial" w:cs="Arial"/>
          <w:i/>
          <w:sz w:val="20"/>
          <w:szCs w:val="20"/>
        </w:rPr>
        <w:t xml:space="preserve"> neposuzuje</w:t>
      </w:r>
      <w:r w:rsidR="00D23015" w:rsidRPr="00DA6A26">
        <w:rPr>
          <w:rFonts w:ascii="Arial" w:hAnsi="Arial" w:cs="Arial"/>
          <w:i/>
          <w:sz w:val="20"/>
          <w:szCs w:val="20"/>
        </w:rPr>
        <w:t xml:space="preserve"> </w:t>
      </w:r>
      <w:r w:rsidR="00DA6A26">
        <w:rPr>
          <w:rFonts w:ascii="Arial" w:hAnsi="Arial" w:cs="Arial"/>
          <w:i/>
          <w:sz w:val="20"/>
          <w:szCs w:val="20"/>
        </w:rPr>
        <w:t xml:space="preserve">žádné </w:t>
      </w:r>
      <w:r w:rsidR="00DA6A26" w:rsidRPr="00DA6A26">
        <w:rPr>
          <w:rFonts w:ascii="Arial" w:hAnsi="Arial" w:cs="Arial"/>
          <w:i/>
          <w:sz w:val="20"/>
          <w:szCs w:val="20"/>
        </w:rPr>
        <w:t>další</w:t>
      </w:r>
      <w:r w:rsidR="00D23015" w:rsidRPr="00DA6A26">
        <w:rPr>
          <w:rFonts w:ascii="Arial" w:hAnsi="Arial" w:cs="Arial"/>
          <w:i/>
          <w:sz w:val="20"/>
          <w:szCs w:val="20"/>
        </w:rPr>
        <w:t xml:space="preserve"> výdaje, které klient má</w:t>
      </w:r>
      <w:r w:rsidR="00DA6A26" w:rsidRPr="00DA6A26">
        <w:rPr>
          <w:rFonts w:ascii="Arial" w:hAnsi="Arial" w:cs="Arial"/>
          <w:i/>
          <w:sz w:val="20"/>
          <w:szCs w:val="20"/>
        </w:rPr>
        <w:t xml:space="preserve">. Musí si tedy sám dobře </w:t>
      </w:r>
      <w:r w:rsidR="00D23015" w:rsidRPr="00DA6A26">
        <w:rPr>
          <w:rFonts w:ascii="Arial" w:hAnsi="Arial" w:cs="Arial"/>
          <w:i/>
          <w:sz w:val="20"/>
          <w:szCs w:val="20"/>
        </w:rPr>
        <w:t>zváži</w:t>
      </w:r>
      <w:r w:rsidR="00DA6A26" w:rsidRPr="00DA6A26">
        <w:rPr>
          <w:rFonts w:ascii="Arial" w:hAnsi="Arial" w:cs="Arial"/>
          <w:i/>
          <w:sz w:val="20"/>
          <w:szCs w:val="20"/>
        </w:rPr>
        <w:t>t</w:t>
      </w:r>
      <w:r w:rsidR="00D23015" w:rsidRPr="00DA6A26">
        <w:rPr>
          <w:rFonts w:ascii="Arial" w:hAnsi="Arial" w:cs="Arial"/>
          <w:i/>
          <w:sz w:val="20"/>
          <w:szCs w:val="20"/>
        </w:rPr>
        <w:t xml:space="preserve">, zda tyto krátkodobé půjčky </w:t>
      </w:r>
      <w:r w:rsidR="00DA6A26" w:rsidRPr="00DA6A26">
        <w:rPr>
          <w:rFonts w:ascii="Arial" w:hAnsi="Arial" w:cs="Arial"/>
          <w:i/>
          <w:sz w:val="20"/>
          <w:szCs w:val="20"/>
        </w:rPr>
        <w:t xml:space="preserve">také dokáže </w:t>
      </w:r>
      <w:r w:rsidR="00D23015" w:rsidRPr="00DA6A26">
        <w:rPr>
          <w:rFonts w:ascii="Arial" w:hAnsi="Arial" w:cs="Arial"/>
          <w:i/>
          <w:sz w:val="20"/>
          <w:szCs w:val="20"/>
        </w:rPr>
        <w:t>bez potíží splácet.</w:t>
      </w:r>
      <w:r w:rsidR="00DA6A26" w:rsidRPr="00DA6A26">
        <w:rPr>
          <w:rFonts w:ascii="Arial" w:hAnsi="Arial" w:cs="Arial"/>
          <w:i/>
          <w:sz w:val="20"/>
          <w:szCs w:val="20"/>
        </w:rPr>
        <w:t xml:space="preserve"> Zejména</w:t>
      </w:r>
      <w:r w:rsidR="00D23015" w:rsidRPr="00DA6A26">
        <w:rPr>
          <w:rFonts w:ascii="Arial" w:hAnsi="Arial" w:cs="Arial"/>
          <w:i/>
          <w:sz w:val="20"/>
          <w:szCs w:val="20"/>
        </w:rPr>
        <w:t xml:space="preserve"> u kreditních karet a kontokorentů je dobré znát podmínky produktů, správně využívat podmínek bezúročného období</w:t>
      </w:r>
      <w:r w:rsidR="00DA6A26" w:rsidRPr="00DA6A26">
        <w:rPr>
          <w:rFonts w:ascii="Arial" w:hAnsi="Arial" w:cs="Arial"/>
          <w:i/>
          <w:sz w:val="20"/>
          <w:szCs w:val="20"/>
        </w:rPr>
        <w:t xml:space="preserve">, nebo </w:t>
      </w:r>
      <w:r w:rsidR="00D23015" w:rsidRPr="00DA6A26">
        <w:rPr>
          <w:rFonts w:ascii="Arial" w:hAnsi="Arial" w:cs="Arial"/>
          <w:i/>
          <w:sz w:val="20"/>
          <w:szCs w:val="20"/>
        </w:rPr>
        <w:t>tyto produkty používat jako fi</w:t>
      </w:r>
      <w:r w:rsidR="00DA6A26">
        <w:rPr>
          <w:rFonts w:ascii="Arial" w:hAnsi="Arial" w:cs="Arial"/>
          <w:i/>
          <w:sz w:val="20"/>
          <w:szCs w:val="20"/>
        </w:rPr>
        <w:t xml:space="preserve">nanční rezervu. </w:t>
      </w:r>
      <w:r w:rsidR="00D23015" w:rsidRPr="00DA6A26">
        <w:rPr>
          <w:rFonts w:ascii="Arial" w:hAnsi="Arial" w:cs="Arial"/>
          <w:i/>
          <w:sz w:val="20"/>
          <w:szCs w:val="20"/>
        </w:rPr>
        <w:t>Správným používáním finančních produktů</w:t>
      </w:r>
      <w:r w:rsidR="00DA6A26">
        <w:rPr>
          <w:rFonts w:ascii="Arial" w:hAnsi="Arial" w:cs="Arial"/>
          <w:i/>
          <w:sz w:val="20"/>
          <w:szCs w:val="20"/>
        </w:rPr>
        <w:t>, ideálně</w:t>
      </w:r>
      <w:r w:rsidR="00D23015" w:rsidRPr="00DA6A26">
        <w:rPr>
          <w:rFonts w:ascii="Arial" w:hAnsi="Arial" w:cs="Arial"/>
          <w:i/>
          <w:sz w:val="20"/>
          <w:szCs w:val="20"/>
        </w:rPr>
        <w:t xml:space="preserve"> za pomoci finančních </w:t>
      </w:r>
      <w:r w:rsidR="005D04D6" w:rsidRPr="00DA6A26">
        <w:rPr>
          <w:rFonts w:ascii="Arial" w:hAnsi="Arial" w:cs="Arial"/>
          <w:i/>
          <w:sz w:val="20"/>
          <w:szCs w:val="20"/>
        </w:rPr>
        <w:t>konzultantů</w:t>
      </w:r>
      <w:r w:rsidR="00DA6A26">
        <w:rPr>
          <w:rFonts w:ascii="Arial" w:hAnsi="Arial" w:cs="Arial"/>
          <w:i/>
          <w:sz w:val="20"/>
          <w:szCs w:val="20"/>
        </w:rPr>
        <w:t>,</w:t>
      </w:r>
      <w:r w:rsidR="00D23015" w:rsidRPr="00DA6A26">
        <w:rPr>
          <w:rFonts w:ascii="Arial" w:hAnsi="Arial" w:cs="Arial"/>
          <w:i/>
          <w:sz w:val="20"/>
          <w:szCs w:val="20"/>
        </w:rPr>
        <w:t xml:space="preserve"> lze </w:t>
      </w:r>
      <w:r w:rsidR="005D04D6" w:rsidRPr="00DA6A26">
        <w:rPr>
          <w:rFonts w:ascii="Arial" w:hAnsi="Arial" w:cs="Arial"/>
          <w:i/>
          <w:sz w:val="20"/>
          <w:szCs w:val="20"/>
        </w:rPr>
        <w:t>výrazně omezit</w:t>
      </w:r>
      <w:r w:rsidR="00D23015" w:rsidRPr="00DA6A26">
        <w:rPr>
          <w:rFonts w:ascii="Arial" w:hAnsi="Arial" w:cs="Arial"/>
          <w:i/>
          <w:sz w:val="20"/>
          <w:szCs w:val="20"/>
        </w:rPr>
        <w:t xml:space="preserve"> </w:t>
      </w:r>
      <w:r w:rsidR="005D04D6" w:rsidRPr="00DA6A26">
        <w:rPr>
          <w:rFonts w:ascii="Arial" w:hAnsi="Arial" w:cs="Arial"/>
          <w:i/>
          <w:sz w:val="20"/>
          <w:szCs w:val="20"/>
        </w:rPr>
        <w:t xml:space="preserve">nadbytečné </w:t>
      </w:r>
      <w:r w:rsidR="00D23015" w:rsidRPr="00DA6A26">
        <w:rPr>
          <w:rFonts w:ascii="Arial" w:hAnsi="Arial" w:cs="Arial"/>
          <w:i/>
          <w:sz w:val="20"/>
          <w:szCs w:val="20"/>
        </w:rPr>
        <w:t xml:space="preserve">výdaje, které </w:t>
      </w:r>
      <w:r w:rsidR="005D04D6" w:rsidRPr="00DA6A26">
        <w:rPr>
          <w:rFonts w:ascii="Arial" w:hAnsi="Arial" w:cs="Arial"/>
          <w:i/>
          <w:sz w:val="20"/>
          <w:szCs w:val="20"/>
        </w:rPr>
        <w:t>neslouží k pokrytí běžného fungování rodiny</w:t>
      </w:r>
      <w:r w:rsidR="00DA6A26" w:rsidRPr="00DA6A26">
        <w:rPr>
          <w:rFonts w:ascii="Arial" w:hAnsi="Arial" w:cs="Arial"/>
          <w:i/>
          <w:sz w:val="20"/>
          <w:szCs w:val="20"/>
        </w:rPr>
        <w:t>,“</w:t>
      </w:r>
      <w:r w:rsidR="00DA6A26">
        <w:rPr>
          <w:rFonts w:ascii="Arial" w:hAnsi="Arial" w:cs="Arial"/>
          <w:sz w:val="20"/>
          <w:szCs w:val="20"/>
        </w:rPr>
        <w:t xml:space="preserve"> uzavírá analytička </w:t>
      </w:r>
      <w:r w:rsidR="00DA6A26" w:rsidRPr="00DA6A26">
        <w:rPr>
          <w:rFonts w:ascii="Arial" w:hAnsi="Arial" w:cs="Arial"/>
          <w:b/>
          <w:sz w:val="20"/>
          <w:szCs w:val="20"/>
        </w:rPr>
        <w:t>Michaela Pudilová</w:t>
      </w:r>
      <w:r w:rsidR="005D04D6">
        <w:rPr>
          <w:rFonts w:ascii="Arial" w:hAnsi="Arial" w:cs="Arial"/>
          <w:sz w:val="20"/>
          <w:szCs w:val="20"/>
        </w:rPr>
        <w:t xml:space="preserve">. </w:t>
      </w:r>
    </w:p>
    <w:p w14:paraId="042D1380" w14:textId="77777777" w:rsidR="00D23015" w:rsidRPr="00E31429" w:rsidRDefault="00D23015" w:rsidP="001E08CE">
      <w:pPr>
        <w:jc w:val="both"/>
        <w:rPr>
          <w:rFonts w:ascii="Arial" w:hAnsi="Arial" w:cs="Arial"/>
          <w:sz w:val="20"/>
          <w:szCs w:val="20"/>
        </w:rPr>
      </w:pPr>
    </w:p>
    <w:p w14:paraId="2A6ACE3F" w14:textId="2388072C" w:rsidR="00486103" w:rsidRPr="00587489" w:rsidRDefault="00486103" w:rsidP="00486103">
      <w:pPr>
        <w:jc w:val="both"/>
        <w:rPr>
          <w:rFonts w:ascii="Arial" w:hAnsi="Arial" w:cs="Arial"/>
          <w:sz w:val="20"/>
          <w:szCs w:val="20"/>
        </w:rPr>
      </w:pPr>
    </w:p>
    <w:p w14:paraId="76EFDAAA" w14:textId="39E55EEF" w:rsidR="00C5437F" w:rsidRPr="00587489" w:rsidRDefault="00C5437F" w:rsidP="00DA4EBC">
      <w:pPr>
        <w:rPr>
          <w:rFonts w:ascii="Arial" w:hAnsi="Arial" w:cs="Arial"/>
          <w:b/>
          <w:sz w:val="20"/>
          <w:szCs w:val="20"/>
          <w:lang w:eastAsia="en-US"/>
        </w:rPr>
      </w:pPr>
    </w:p>
    <w:p w14:paraId="45FAD492" w14:textId="6CC3E1F0" w:rsidR="00B80E2F" w:rsidRPr="00B80E2F" w:rsidRDefault="00B80E2F" w:rsidP="00DA4EBC">
      <w:pPr>
        <w:jc w:val="both"/>
        <w:rPr>
          <w:rFonts w:ascii="Arial" w:hAnsi="Arial" w:cs="Arial"/>
          <w:b/>
          <w:sz w:val="20"/>
          <w:szCs w:val="20"/>
        </w:rPr>
      </w:pPr>
    </w:p>
    <w:p w14:paraId="7C29C945" w14:textId="6A1B5440" w:rsidR="00803325" w:rsidRDefault="00FB3FE6" w:rsidP="00803325">
      <w:pPr>
        <w:spacing w:before="120"/>
        <w:jc w:val="both"/>
        <w:rPr>
          <w:rFonts w:ascii="Arial" w:hAnsi="Arial" w:cs="Arial"/>
          <w:b/>
          <w:sz w:val="20"/>
          <w:szCs w:val="20"/>
        </w:rPr>
      </w:pPr>
      <w:r>
        <w:rPr>
          <w:rFonts w:ascii="Arial" w:hAnsi="Arial" w:cs="Arial"/>
          <w:b/>
          <w:sz w:val="20"/>
          <w:szCs w:val="20"/>
        </w:rPr>
        <w:lastRenderedPageBreak/>
        <w:pict w14:anchorId="357C0294">
          <v:rect id="_x0000_i1025" style="width:0;height:1.5pt" o:hralign="center" o:hrstd="t" o:hr="t" fillcolor="#a0a0a0" stroked="f"/>
        </w:pict>
      </w:r>
    </w:p>
    <w:p w14:paraId="4CF17F9A" w14:textId="1F46DA1A" w:rsidR="00C10C80" w:rsidRPr="00153646" w:rsidRDefault="008F3C6D" w:rsidP="00EE3451">
      <w:pPr>
        <w:spacing w:before="120"/>
        <w:rPr>
          <w:rFonts w:ascii="Arial" w:hAnsi="Arial" w:cs="Arial"/>
          <w:b/>
          <w:sz w:val="20"/>
          <w:szCs w:val="20"/>
        </w:rPr>
      </w:pPr>
      <w:r w:rsidRPr="00153646">
        <w:rPr>
          <w:rFonts w:ascii="Arial" w:hAnsi="Arial" w:cs="Arial"/>
          <w:b/>
          <w:sz w:val="20"/>
          <w:szCs w:val="20"/>
        </w:rPr>
        <w:t>Broker Consulting Index spotřebitelských úvěrů</w:t>
      </w:r>
      <w:r w:rsidRPr="00153646">
        <w:rPr>
          <w:rFonts w:ascii="Arial" w:hAnsi="Arial" w:cs="Arial"/>
          <w:sz w:val="20"/>
          <w:szCs w:val="20"/>
        </w:rPr>
        <w:t xml:space="preserve"> je analytický nástroj, který ukazuje průměrnou úrokovou sazbu </w:t>
      </w:r>
      <w:r w:rsidR="00BE768F" w:rsidRPr="00153646">
        <w:rPr>
          <w:rFonts w:ascii="Arial" w:hAnsi="Arial" w:cs="Arial"/>
          <w:sz w:val="20"/>
          <w:szCs w:val="20"/>
        </w:rPr>
        <w:br/>
      </w:r>
      <w:r w:rsidRPr="00153646">
        <w:rPr>
          <w:rFonts w:ascii="Arial" w:hAnsi="Arial" w:cs="Arial"/>
          <w:sz w:val="20"/>
          <w:szCs w:val="20"/>
        </w:rPr>
        <w:t>u spotřebitelských úvěrů, jež zprostředkovali konzultanti Brok</w:t>
      </w:r>
      <w:r w:rsidR="00BB537C" w:rsidRPr="00153646">
        <w:rPr>
          <w:rFonts w:ascii="Arial" w:hAnsi="Arial" w:cs="Arial"/>
          <w:sz w:val="20"/>
          <w:szCs w:val="20"/>
        </w:rPr>
        <w:t>er Consulting a pobočky Broker Point či Broker Point Premium,</w:t>
      </w:r>
      <w:r w:rsidRPr="00153646">
        <w:rPr>
          <w:rFonts w:ascii="Arial" w:hAnsi="Arial" w:cs="Arial"/>
          <w:sz w:val="20"/>
          <w:szCs w:val="20"/>
        </w:rPr>
        <w:t xml:space="preserve">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153646">
        <w:rPr>
          <w:rFonts w:ascii="Arial" w:hAnsi="Arial" w:cs="Arial"/>
          <w:sz w:val="20"/>
          <w:szCs w:val="20"/>
        </w:rPr>
        <w:t xml:space="preserve">stiky dostávají pouze  skutečně schválené </w:t>
      </w:r>
      <w:r w:rsidRPr="00153646">
        <w:rPr>
          <w:rFonts w:ascii="Arial" w:hAnsi="Arial" w:cs="Arial"/>
          <w:sz w:val="20"/>
          <w:szCs w:val="20"/>
        </w:rPr>
        <w:t xml:space="preserve">úvěry, a to bez výjimky všechny. Nemůže tak </w:t>
      </w:r>
      <w:r w:rsidR="00EE3451" w:rsidRPr="00153646">
        <w:rPr>
          <w:rFonts w:ascii="Arial" w:hAnsi="Arial" w:cs="Arial"/>
          <w:sz w:val="20"/>
          <w:szCs w:val="20"/>
        </w:rPr>
        <w:t>dojít ke zkreslení informací a i</w:t>
      </w:r>
      <w:r w:rsidRPr="00153646">
        <w:rPr>
          <w:rFonts w:ascii="Arial" w:hAnsi="Arial" w:cs="Arial"/>
          <w:sz w:val="20"/>
          <w:szCs w:val="20"/>
        </w:rPr>
        <w:t>ndex není závislý na datech dodávaných třetími stranami.</w:t>
      </w:r>
      <w:r w:rsidRPr="00153646">
        <w:rPr>
          <w:rFonts w:ascii="Arial" w:hAnsi="Arial" w:cs="Arial"/>
          <w:b/>
          <w:sz w:val="20"/>
          <w:szCs w:val="20"/>
        </w:rPr>
        <w:tab/>
      </w:r>
    </w:p>
    <w:p w14:paraId="2FA3FD44" w14:textId="1E7A17D8" w:rsidR="008F3C6D" w:rsidRPr="00153646" w:rsidRDefault="008F3C6D" w:rsidP="00EE3451">
      <w:pPr>
        <w:spacing w:before="120" w:after="120"/>
        <w:rPr>
          <w:rFonts w:ascii="Arial" w:hAnsi="Arial" w:cs="Arial"/>
          <w:b/>
          <w:sz w:val="20"/>
          <w:szCs w:val="20"/>
        </w:rPr>
      </w:pPr>
      <w:r w:rsidRPr="00153646">
        <w:rPr>
          <w:rFonts w:ascii="Arial" w:hAnsi="Arial" w:cs="Arial"/>
          <w:b/>
          <w:sz w:val="20"/>
          <w:szCs w:val="20"/>
        </w:rPr>
        <w:t>Proč je dobré Index sledovat</w:t>
      </w:r>
      <w:r w:rsidRPr="00153646">
        <w:rPr>
          <w:rFonts w:ascii="Arial" w:hAnsi="Arial" w:cs="Arial"/>
          <w:b/>
          <w:sz w:val="20"/>
          <w:szCs w:val="20"/>
        </w:rPr>
        <w:tab/>
      </w:r>
    </w:p>
    <w:p w14:paraId="3C9B9C6D" w14:textId="77777777" w:rsidR="0014220D" w:rsidRPr="00153646" w:rsidRDefault="008F3C6D" w:rsidP="00EF6D8C">
      <w:pPr>
        <w:pBdr>
          <w:bottom w:val="single" w:sz="4" w:space="1" w:color="auto"/>
        </w:pBdr>
        <w:spacing w:after="120"/>
        <w:rPr>
          <w:rFonts w:ascii="Arial" w:hAnsi="Arial" w:cs="Arial"/>
          <w:sz w:val="20"/>
          <w:szCs w:val="20"/>
        </w:rPr>
      </w:pPr>
      <w:r w:rsidRPr="00153646">
        <w:rPr>
          <w:rFonts w:ascii="Arial" w:hAnsi="Arial" w:cs="Arial"/>
          <w:sz w:val="20"/>
          <w:szCs w:val="20"/>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153646">
        <w:rPr>
          <w:rFonts w:ascii="Arial" w:hAnsi="Arial" w:cs="Arial"/>
          <w:sz w:val="20"/>
          <w:szCs w:val="20"/>
        </w:rPr>
        <w:t>,</w:t>
      </w:r>
      <w:r w:rsidRPr="00153646">
        <w:rPr>
          <w:rFonts w:ascii="Arial" w:hAnsi="Arial" w:cs="Arial"/>
          <w:sz w:val="20"/>
          <w:szCs w:val="20"/>
        </w:rPr>
        <w:t xml:space="preserve"> a úroková sazba je výrazněji vyšší než aktuální index, je potřeba zpozornět.</w:t>
      </w:r>
    </w:p>
    <w:p w14:paraId="0979CE30" w14:textId="41DC5452" w:rsidR="008B3925" w:rsidRPr="00153646" w:rsidRDefault="008F3C6D" w:rsidP="00EF6D8C">
      <w:pPr>
        <w:pBdr>
          <w:bottom w:val="single" w:sz="4" w:space="1" w:color="auto"/>
        </w:pBdr>
        <w:spacing w:after="120"/>
        <w:rPr>
          <w:rFonts w:ascii="Arial" w:hAnsi="Arial" w:cs="Arial"/>
          <w:sz w:val="20"/>
          <w:szCs w:val="20"/>
        </w:rPr>
      </w:pPr>
      <w:r w:rsidRPr="00153646">
        <w:rPr>
          <w:rFonts w:ascii="Arial" w:hAnsi="Arial" w:cs="Arial"/>
          <w:sz w:val="20"/>
          <w:szCs w:val="20"/>
        </w:rPr>
        <w:tab/>
      </w:r>
    </w:p>
    <w:p w14:paraId="5F16FECD" w14:textId="69AB3698" w:rsidR="008F3C6D" w:rsidRPr="00153646" w:rsidRDefault="008F3C6D" w:rsidP="008F3C6D">
      <w:pPr>
        <w:jc w:val="both"/>
        <w:rPr>
          <w:rFonts w:ascii="Arial" w:hAnsi="Arial" w:cs="Arial"/>
          <w:sz w:val="20"/>
          <w:szCs w:val="20"/>
        </w:rPr>
      </w:pPr>
    </w:p>
    <w:p w14:paraId="685A4AD2" w14:textId="2E6F37DA" w:rsidR="00B51F55" w:rsidRPr="00736162" w:rsidRDefault="00B51F55" w:rsidP="00EF6D8C">
      <w:pPr>
        <w:spacing w:after="120"/>
        <w:rPr>
          <w:rFonts w:ascii="Arial" w:hAnsi="Arial" w:cs="Arial"/>
          <w:color w:val="1D1D1B"/>
          <w:w w:val="105"/>
          <w:sz w:val="19"/>
          <w:szCs w:val="19"/>
        </w:rPr>
      </w:pPr>
      <w:r w:rsidRPr="007216D1">
        <w:rPr>
          <w:rFonts w:ascii="Arial" w:hAnsi="Arial" w:cs="Arial"/>
          <w:b/>
          <w:sz w:val="19"/>
          <w:szCs w:val="19"/>
        </w:rPr>
        <w:t>Poznámka pro média:</w:t>
      </w:r>
      <w:r w:rsidRPr="007216D1">
        <w:rPr>
          <w:rFonts w:ascii="Arial" w:hAnsi="Arial" w:cs="Arial"/>
          <w:sz w:val="19"/>
          <w:szCs w:val="19"/>
        </w:rPr>
        <w:t xml:space="preserve"> </w:t>
      </w:r>
      <w:r w:rsidRPr="007216D1">
        <w:rPr>
          <w:rFonts w:ascii="Arial" w:hAnsi="Arial" w:cs="Arial"/>
          <w:color w:val="1D1D1B"/>
          <w:w w:val="105"/>
          <w:sz w:val="19"/>
          <w:szCs w:val="19"/>
        </w:rPr>
        <w:t>Broker</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Consulting</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Indexy</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je</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možné</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volně</w:t>
      </w:r>
      <w:r w:rsidRPr="007216D1">
        <w:rPr>
          <w:rFonts w:ascii="Arial" w:hAnsi="Arial" w:cs="Arial"/>
          <w:color w:val="1D1D1B"/>
          <w:spacing w:val="-8"/>
          <w:w w:val="105"/>
          <w:sz w:val="19"/>
          <w:szCs w:val="19"/>
        </w:rPr>
        <w:t xml:space="preserve"> </w:t>
      </w:r>
      <w:r w:rsidRPr="007216D1">
        <w:rPr>
          <w:rFonts w:ascii="Arial" w:hAnsi="Arial" w:cs="Arial"/>
          <w:color w:val="1D1D1B"/>
          <w:spacing w:val="2"/>
          <w:w w:val="105"/>
          <w:sz w:val="19"/>
          <w:szCs w:val="19"/>
        </w:rPr>
        <w:t>publikovat</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pouze</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s</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označením</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„Broker</w:t>
      </w:r>
      <w:r w:rsidRPr="007216D1">
        <w:rPr>
          <w:rFonts w:ascii="Arial" w:hAnsi="Arial" w:cs="Arial"/>
          <w:color w:val="1D1D1B"/>
          <w:spacing w:val="-9"/>
          <w:w w:val="105"/>
          <w:sz w:val="19"/>
          <w:szCs w:val="19"/>
        </w:rPr>
        <w:t xml:space="preserve"> </w:t>
      </w:r>
      <w:r w:rsidRPr="007216D1">
        <w:rPr>
          <w:rFonts w:ascii="Arial" w:hAnsi="Arial" w:cs="Arial"/>
          <w:color w:val="1D1D1B"/>
          <w:w w:val="105"/>
          <w:sz w:val="19"/>
          <w:szCs w:val="19"/>
        </w:rPr>
        <w:t>Consulting</w:t>
      </w:r>
      <w:r w:rsidRPr="007216D1">
        <w:rPr>
          <w:rFonts w:ascii="Arial" w:hAnsi="Arial" w:cs="Arial"/>
          <w:color w:val="1D1D1B"/>
          <w:spacing w:val="-8"/>
          <w:w w:val="105"/>
          <w:sz w:val="19"/>
          <w:szCs w:val="19"/>
        </w:rPr>
        <w:t xml:space="preserve"> </w:t>
      </w:r>
      <w:r w:rsidRPr="007216D1">
        <w:rPr>
          <w:rFonts w:ascii="Arial" w:hAnsi="Arial" w:cs="Arial"/>
          <w:color w:val="1D1D1B"/>
          <w:w w:val="105"/>
          <w:sz w:val="19"/>
          <w:szCs w:val="19"/>
        </w:rPr>
        <w:t>Index“</w:t>
      </w:r>
      <w:r w:rsidRPr="007216D1">
        <w:rPr>
          <w:rFonts w:ascii="Arial" w:hAnsi="Arial" w:cs="Arial"/>
          <w:color w:val="1D1D1B"/>
          <w:spacing w:val="-9"/>
          <w:w w:val="105"/>
          <w:sz w:val="19"/>
          <w:szCs w:val="19"/>
        </w:rPr>
        <w:t xml:space="preserve"> </w:t>
      </w:r>
      <w:r w:rsidRPr="007216D1">
        <w:rPr>
          <w:rFonts w:ascii="Arial" w:hAnsi="Arial" w:cs="Arial"/>
          <w:color w:val="1D1D1B"/>
          <w:spacing w:val="-3"/>
          <w:w w:val="105"/>
          <w:sz w:val="19"/>
          <w:szCs w:val="19"/>
        </w:rPr>
        <w:t>(</w:t>
      </w:r>
      <w:r w:rsidRPr="007216D1">
        <w:rPr>
          <w:rFonts w:ascii="Arial" w:hAnsi="Arial" w:cs="Arial"/>
          <w:i/>
          <w:color w:val="1D1D1B"/>
          <w:spacing w:val="-3"/>
          <w:w w:val="105"/>
          <w:sz w:val="19"/>
          <w:szCs w:val="19"/>
        </w:rPr>
        <w:t>např.</w:t>
      </w:r>
      <w:r w:rsidRPr="007216D1">
        <w:rPr>
          <w:rFonts w:ascii="Arial" w:hAnsi="Arial" w:cs="Arial"/>
          <w:i/>
          <w:color w:val="1D1D1B"/>
          <w:spacing w:val="-8"/>
          <w:w w:val="105"/>
          <w:sz w:val="19"/>
          <w:szCs w:val="19"/>
        </w:rPr>
        <w:t xml:space="preserve"> </w:t>
      </w:r>
      <w:r w:rsidRPr="007216D1">
        <w:rPr>
          <w:rFonts w:ascii="Arial" w:hAnsi="Arial" w:cs="Arial"/>
          <w:i/>
          <w:color w:val="1D1D1B"/>
          <w:w w:val="105"/>
          <w:sz w:val="19"/>
          <w:szCs w:val="19"/>
        </w:rPr>
        <w:t>Broker</w:t>
      </w:r>
      <w:r w:rsidRPr="007216D1">
        <w:rPr>
          <w:rFonts w:ascii="Arial" w:hAnsi="Arial" w:cs="Arial"/>
          <w:i/>
          <w:color w:val="1D1D1B"/>
          <w:spacing w:val="-9"/>
          <w:w w:val="105"/>
          <w:sz w:val="19"/>
          <w:szCs w:val="19"/>
        </w:rPr>
        <w:t xml:space="preserve"> </w:t>
      </w:r>
      <w:r w:rsidRPr="007216D1">
        <w:rPr>
          <w:rFonts w:ascii="Arial" w:hAnsi="Arial" w:cs="Arial"/>
          <w:i/>
          <w:color w:val="1D1D1B"/>
          <w:w w:val="105"/>
          <w:sz w:val="19"/>
          <w:szCs w:val="19"/>
        </w:rPr>
        <w:t>Consulting</w:t>
      </w:r>
      <w:r w:rsidRPr="007216D1">
        <w:rPr>
          <w:rFonts w:ascii="Arial" w:hAnsi="Arial" w:cs="Arial"/>
          <w:i/>
          <w:color w:val="1D1D1B"/>
          <w:spacing w:val="-8"/>
          <w:w w:val="105"/>
          <w:sz w:val="19"/>
          <w:szCs w:val="19"/>
        </w:rPr>
        <w:t xml:space="preserve"> Index </w:t>
      </w:r>
      <w:r w:rsidRPr="007216D1">
        <w:rPr>
          <w:rFonts w:ascii="Arial" w:hAnsi="Arial" w:cs="Arial"/>
          <w:i/>
          <w:color w:val="1D1D1B"/>
          <w:w w:val="105"/>
          <w:sz w:val="19"/>
          <w:szCs w:val="19"/>
        </w:rPr>
        <w:t>hypoteční</w:t>
      </w:r>
      <w:r w:rsidRPr="007216D1">
        <w:rPr>
          <w:rFonts w:ascii="Arial" w:hAnsi="Arial" w:cs="Arial"/>
          <w:i/>
          <w:color w:val="1D1D1B"/>
          <w:spacing w:val="-9"/>
          <w:w w:val="105"/>
          <w:sz w:val="19"/>
          <w:szCs w:val="19"/>
        </w:rPr>
        <w:t>ch úvěrů</w:t>
      </w:r>
      <w:r w:rsidRPr="007216D1">
        <w:rPr>
          <w:rFonts w:ascii="Arial" w:hAnsi="Arial" w:cs="Arial"/>
          <w:i/>
          <w:color w:val="1D1D1B"/>
          <w:w w:val="105"/>
          <w:sz w:val="19"/>
          <w:szCs w:val="19"/>
        </w:rPr>
        <w:t xml:space="preserve">). </w:t>
      </w:r>
      <w:r w:rsidRPr="00736162">
        <w:rPr>
          <w:rFonts w:ascii="Arial" w:hAnsi="Arial" w:cs="Arial"/>
          <w:color w:val="1D1D1B"/>
          <w:w w:val="105"/>
          <w:sz w:val="19"/>
          <w:szCs w:val="19"/>
        </w:rPr>
        <w:t xml:space="preserve">Více informací najdete též na webu </w:t>
      </w:r>
      <w:r w:rsidRPr="00736162">
        <w:rPr>
          <w:rStyle w:val="Hypertextovodkaz"/>
          <w:rFonts w:ascii="Arial" w:hAnsi="Arial" w:cs="Arial"/>
          <w:w w:val="105"/>
          <w:sz w:val="19"/>
          <w:szCs w:val="19"/>
        </w:rPr>
        <w:t>https://www.bcas.cz/onas/pro-media/</w:t>
      </w:r>
      <w:r w:rsidRPr="00736162">
        <w:rPr>
          <w:rFonts w:ascii="Arial" w:hAnsi="Arial" w:cs="Arial"/>
          <w:color w:val="1D1D1B"/>
          <w:w w:val="105"/>
          <w:sz w:val="19"/>
          <w:szCs w:val="19"/>
        </w:rPr>
        <w:t xml:space="preserve">. </w:t>
      </w:r>
    </w:p>
    <w:p w14:paraId="7BBE6894" w14:textId="77777777" w:rsidR="007216D1" w:rsidRPr="007216D1" w:rsidRDefault="007216D1" w:rsidP="00EF6D8C">
      <w:pPr>
        <w:spacing w:after="120"/>
        <w:rPr>
          <w:rFonts w:ascii="Arial" w:hAnsi="Arial" w:cs="Arial"/>
          <w:sz w:val="19"/>
          <w:szCs w:val="19"/>
        </w:rPr>
      </w:pPr>
    </w:p>
    <w:p w14:paraId="5245244C" w14:textId="4C7ADB5C" w:rsidR="007563D8" w:rsidRPr="007216D1" w:rsidRDefault="007563D8" w:rsidP="00A2244B">
      <w:pPr>
        <w:rPr>
          <w:rFonts w:ascii="Arial" w:hAnsi="Arial" w:cs="Arial"/>
          <w:b/>
          <w:color w:val="1D1D1B"/>
          <w:w w:val="105"/>
          <w:sz w:val="19"/>
          <w:szCs w:val="19"/>
        </w:rPr>
      </w:pPr>
      <w:r w:rsidRPr="007216D1">
        <w:rPr>
          <w:rFonts w:ascii="Arial" w:hAnsi="Arial" w:cs="Arial"/>
          <w:b/>
          <w:color w:val="FF0000"/>
          <w:w w:val="105"/>
          <w:sz w:val="19"/>
          <w:szCs w:val="19"/>
        </w:rPr>
        <w:t>Broker Consulting Indexy je nyní možné sledovat v interaktivní formě na webu</w:t>
      </w:r>
      <w:r w:rsidR="0014220D" w:rsidRPr="007216D1">
        <w:rPr>
          <w:rFonts w:ascii="Arial" w:hAnsi="Arial" w:cs="Arial"/>
          <w:w w:val="105"/>
          <w:sz w:val="19"/>
          <w:szCs w:val="19"/>
        </w:rPr>
        <w:t xml:space="preserve">, kde </w:t>
      </w:r>
      <w:r w:rsidRPr="007216D1">
        <w:rPr>
          <w:rFonts w:ascii="Arial" w:hAnsi="Arial" w:cs="Arial"/>
          <w:w w:val="105"/>
          <w:sz w:val="19"/>
          <w:szCs w:val="19"/>
        </w:rPr>
        <w:t xml:space="preserve">lze </w:t>
      </w:r>
      <w:r w:rsidR="0014220D" w:rsidRPr="007216D1">
        <w:rPr>
          <w:rFonts w:ascii="Arial" w:hAnsi="Arial" w:cs="Arial"/>
          <w:w w:val="105"/>
          <w:sz w:val="19"/>
          <w:szCs w:val="19"/>
        </w:rPr>
        <w:t xml:space="preserve">současně </w:t>
      </w:r>
      <w:r w:rsidRPr="007216D1">
        <w:rPr>
          <w:rFonts w:ascii="Arial" w:hAnsi="Arial" w:cs="Arial"/>
          <w:w w:val="105"/>
          <w:sz w:val="19"/>
          <w:szCs w:val="19"/>
        </w:rPr>
        <w:t>exportovat zdrojová data ke grafům. V</w:t>
      </w:r>
      <w:r w:rsidR="0014220D" w:rsidRPr="007216D1">
        <w:rPr>
          <w:rFonts w:ascii="Arial" w:hAnsi="Arial" w:cs="Arial"/>
          <w:w w:val="105"/>
          <w:sz w:val="19"/>
          <w:szCs w:val="19"/>
        </w:rPr>
        <w:t>í</w:t>
      </w:r>
      <w:r w:rsidRPr="007216D1">
        <w:rPr>
          <w:rFonts w:ascii="Arial" w:hAnsi="Arial" w:cs="Arial"/>
          <w:w w:val="105"/>
          <w:sz w:val="19"/>
          <w:szCs w:val="19"/>
        </w:rPr>
        <w:t>ce dostupné na odkaze</w:t>
      </w:r>
      <w:r w:rsidRPr="007216D1">
        <w:rPr>
          <w:rFonts w:ascii="Arial" w:hAnsi="Arial" w:cs="Arial"/>
          <w:b/>
          <w:w w:val="105"/>
          <w:sz w:val="19"/>
          <w:szCs w:val="19"/>
        </w:rPr>
        <w:t xml:space="preserve"> </w:t>
      </w:r>
      <w:hyperlink r:id="rId26" w:history="1">
        <w:r w:rsidRPr="00736162">
          <w:rPr>
            <w:rStyle w:val="Hypertextovodkaz"/>
            <w:rFonts w:ascii="Arial" w:hAnsi="Arial" w:cs="Arial"/>
            <w:sz w:val="19"/>
            <w:szCs w:val="19"/>
          </w:rPr>
          <w:t>https://www.bcas.cz/o-nas/broker-consulting-index-spotrebitelskych-uveru/</w:t>
        </w:r>
      </w:hyperlink>
      <w:r w:rsidRPr="00736162">
        <w:rPr>
          <w:rFonts w:ascii="Arial" w:hAnsi="Arial" w:cs="Arial"/>
          <w:sz w:val="19"/>
          <w:szCs w:val="19"/>
        </w:rPr>
        <w:t>.</w:t>
      </w:r>
      <w:r w:rsidRPr="007216D1">
        <w:rPr>
          <w:rFonts w:ascii="Arial" w:hAnsi="Arial" w:cs="Arial"/>
          <w:b/>
          <w:sz w:val="19"/>
          <w:szCs w:val="19"/>
        </w:rPr>
        <w:t xml:space="preserve"> </w:t>
      </w:r>
    </w:p>
    <w:p w14:paraId="5D218463" w14:textId="77777777" w:rsidR="0014220D" w:rsidRPr="00153646" w:rsidRDefault="0014220D" w:rsidP="00EF6D8C">
      <w:pPr>
        <w:spacing w:before="120"/>
        <w:rPr>
          <w:rFonts w:ascii="Arial" w:eastAsia="Calibri" w:hAnsi="Arial" w:cs="Arial"/>
          <w:b/>
          <w:bCs/>
          <w:noProof/>
          <w:sz w:val="20"/>
          <w:szCs w:val="20"/>
        </w:rPr>
      </w:pPr>
    </w:p>
    <w:p w14:paraId="6CDBA645" w14:textId="77777777" w:rsidR="0014220D" w:rsidRPr="00153646" w:rsidRDefault="0014220D" w:rsidP="00EF6D8C">
      <w:pPr>
        <w:spacing w:before="120"/>
        <w:rPr>
          <w:rFonts w:ascii="Arial" w:eastAsia="Calibri" w:hAnsi="Arial" w:cs="Arial"/>
          <w:b/>
          <w:bCs/>
          <w:noProof/>
          <w:sz w:val="20"/>
          <w:szCs w:val="20"/>
        </w:rPr>
      </w:pPr>
    </w:p>
    <w:p w14:paraId="3FDF8955" w14:textId="69E0B70F" w:rsidR="00EF6D8C" w:rsidRPr="00153646" w:rsidRDefault="008F3C6D" w:rsidP="00EF6D8C">
      <w:pPr>
        <w:spacing w:before="120"/>
        <w:rPr>
          <w:rFonts w:ascii="Arial" w:eastAsia="Calibri" w:hAnsi="Arial" w:cs="Arial"/>
          <w:b/>
          <w:bCs/>
          <w:noProof/>
          <w:sz w:val="20"/>
          <w:szCs w:val="20"/>
        </w:rPr>
      </w:pPr>
      <w:r w:rsidRPr="00153646">
        <w:rPr>
          <w:rFonts w:ascii="Arial" w:eastAsia="Calibri" w:hAnsi="Arial" w:cs="Arial"/>
          <w:b/>
          <w:bCs/>
          <w:noProof/>
          <w:sz w:val="20"/>
          <w:szCs w:val="20"/>
        </w:rPr>
        <w:t>Kontakt pro média:</w:t>
      </w:r>
    </w:p>
    <w:p w14:paraId="028D413E" w14:textId="77777777" w:rsidR="007216D1" w:rsidRDefault="007216D1" w:rsidP="007216D1">
      <w:pPr>
        <w:pStyle w:val="Bezmezer"/>
        <w:ind w:right="142"/>
        <w:jc w:val="both"/>
        <w:rPr>
          <w:rFonts w:ascii="Arial" w:eastAsia="F015TEELig" w:hAnsi="Arial" w:cs="Arial"/>
          <w:b/>
          <w:sz w:val="18"/>
          <w:szCs w:val="18"/>
        </w:rPr>
      </w:pPr>
    </w:p>
    <w:p w14:paraId="288E633E" w14:textId="52BEF36B" w:rsidR="007216D1" w:rsidRPr="007216D1" w:rsidRDefault="007216D1" w:rsidP="007216D1">
      <w:pPr>
        <w:pStyle w:val="Bezmezer"/>
        <w:ind w:right="142"/>
        <w:jc w:val="both"/>
        <w:rPr>
          <w:rFonts w:ascii="Arial" w:eastAsia="F015TEELig" w:hAnsi="Arial" w:cs="Arial"/>
          <w:sz w:val="20"/>
          <w:szCs w:val="20"/>
        </w:rPr>
      </w:pPr>
      <w:r w:rsidRPr="007216D1">
        <w:rPr>
          <w:rFonts w:ascii="Arial" w:eastAsia="F015TEELig" w:hAnsi="Arial" w:cs="Arial"/>
          <w:sz w:val="20"/>
          <w:szCs w:val="20"/>
        </w:rPr>
        <w:t>Tereza Záhrubská</w:t>
      </w:r>
    </w:p>
    <w:p w14:paraId="79820841" w14:textId="77777777" w:rsidR="007216D1" w:rsidRPr="007216D1" w:rsidRDefault="007216D1" w:rsidP="007216D1">
      <w:pPr>
        <w:pStyle w:val="Bezmezer"/>
        <w:ind w:right="142"/>
        <w:jc w:val="both"/>
        <w:rPr>
          <w:rFonts w:ascii="Arial" w:eastAsia="F015TEELig" w:hAnsi="Arial" w:cs="Arial"/>
          <w:sz w:val="20"/>
          <w:szCs w:val="20"/>
        </w:rPr>
      </w:pPr>
      <w:r w:rsidRPr="007216D1">
        <w:rPr>
          <w:rFonts w:ascii="Arial" w:eastAsia="F015TEELig" w:hAnsi="Arial" w:cs="Arial"/>
          <w:sz w:val="20"/>
          <w:szCs w:val="20"/>
        </w:rPr>
        <w:t>Specialistka PR a externí komunikace</w:t>
      </w:r>
    </w:p>
    <w:p w14:paraId="0A87D22D" w14:textId="0FEC3A15" w:rsidR="007216D1" w:rsidRDefault="007216D1" w:rsidP="007216D1">
      <w:pPr>
        <w:pStyle w:val="Bezmezer"/>
        <w:ind w:right="142"/>
        <w:jc w:val="both"/>
        <w:rPr>
          <w:rFonts w:ascii="Arial" w:eastAsia="F015TEELig" w:hAnsi="Arial" w:cs="Arial"/>
          <w:sz w:val="20"/>
          <w:szCs w:val="20"/>
        </w:rPr>
      </w:pPr>
      <w:r w:rsidRPr="007216D1">
        <w:rPr>
          <w:rFonts w:ascii="Arial" w:eastAsia="F015TEELig" w:hAnsi="Arial" w:cs="Arial"/>
          <w:sz w:val="20"/>
          <w:szCs w:val="20"/>
        </w:rPr>
        <w:t>Mobil: +420 </w:t>
      </w:r>
      <w:r w:rsidRPr="007216D1">
        <w:rPr>
          <w:rFonts w:ascii="Arial" w:eastAsia="Calibri" w:hAnsi="Arial" w:cs="Arial"/>
          <w:noProof/>
          <w:sz w:val="20"/>
          <w:szCs w:val="20"/>
        </w:rPr>
        <w:t>731 537</w:t>
      </w:r>
      <w:r>
        <w:rPr>
          <w:rFonts w:ascii="Arial" w:eastAsia="Calibri" w:hAnsi="Arial" w:cs="Arial"/>
          <w:noProof/>
          <w:sz w:val="20"/>
          <w:szCs w:val="20"/>
        </w:rPr>
        <w:t> </w:t>
      </w:r>
      <w:r w:rsidRPr="007216D1">
        <w:rPr>
          <w:rFonts w:ascii="Arial" w:eastAsia="Calibri" w:hAnsi="Arial" w:cs="Arial"/>
          <w:noProof/>
          <w:sz w:val="20"/>
          <w:szCs w:val="20"/>
        </w:rPr>
        <w:t>716</w:t>
      </w:r>
    </w:p>
    <w:p w14:paraId="0C839170" w14:textId="747CED0D" w:rsidR="007216D1" w:rsidRPr="007216D1" w:rsidRDefault="007216D1" w:rsidP="007216D1">
      <w:pPr>
        <w:pStyle w:val="Bezmezer"/>
        <w:ind w:right="142"/>
        <w:jc w:val="both"/>
        <w:rPr>
          <w:rFonts w:ascii="Arial" w:eastAsia="F015TEELig" w:hAnsi="Arial" w:cs="Arial"/>
          <w:sz w:val="20"/>
          <w:szCs w:val="20"/>
        </w:rPr>
      </w:pPr>
      <w:r>
        <w:rPr>
          <w:rFonts w:ascii="Arial" w:eastAsia="F015TEELig" w:hAnsi="Arial" w:cs="Arial"/>
          <w:sz w:val="20"/>
          <w:szCs w:val="20"/>
        </w:rPr>
        <w:t>E</w:t>
      </w:r>
      <w:r w:rsidRPr="007216D1">
        <w:rPr>
          <w:rFonts w:ascii="Arial" w:eastAsia="F015TEELig" w:hAnsi="Arial" w:cs="Arial"/>
          <w:sz w:val="20"/>
          <w:szCs w:val="20"/>
        </w:rPr>
        <w:t>-mail:</w:t>
      </w:r>
      <w:r w:rsidRPr="007216D1">
        <w:rPr>
          <w:rFonts w:ascii="Arial" w:eastAsia="Calibri" w:hAnsi="Arial" w:cs="Arial"/>
          <w:noProof/>
          <w:sz w:val="20"/>
          <w:szCs w:val="20"/>
        </w:rPr>
        <w:t xml:space="preserve"> </w:t>
      </w:r>
      <w:hyperlink r:id="rId27" w:history="1">
        <w:r w:rsidRPr="007216D1">
          <w:rPr>
            <w:rStyle w:val="Hypertextovodkaz"/>
            <w:rFonts w:ascii="Arial" w:eastAsia="Calibri" w:hAnsi="Arial" w:cs="Arial"/>
            <w:noProof/>
            <w:sz w:val="20"/>
            <w:szCs w:val="20"/>
          </w:rPr>
          <w:t>tereza.zahrubska@bcas.cz</w:t>
        </w:r>
      </w:hyperlink>
      <w:r w:rsidRPr="007216D1">
        <w:rPr>
          <w:rFonts w:ascii="Arial" w:eastAsia="Calibri" w:hAnsi="Arial" w:cs="Arial"/>
          <w:noProof/>
          <w:sz w:val="20"/>
          <w:szCs w:val="20"/>
        </w:rPr>
        <w:t xml:space="preserve"> </w:t>
      </w:r>
    </w:p>
    <w:p w14:paraId="12134AC2" w14:textId="4F708FE7" w:rsidR="008F3C6D" w:rsidRPr="00153646" w:rsidRDefault="008F3C6D" w:rsidP="00EF6D8C">
      <w:pPr>
        <w:rPr>
          <w:rFonts w:ascii="Arial" w:eastAsiaTheme="minorEastAsia" w:hAnsi="Arial" w:cs="Arial"/>
          <w:noProof/>
          <w:color w:val="000000" w:themeColor="text1"/>
          <w:sz w:val="20"/>
          <w:szCs w:val="20"/>
          <w:lang w:bidi="ar-SA"/>
        </w:rPr>
      </w:pPr>
    </w:p>
    <w:sectPr w:rsidR="008F3C6D" w:rsidRPr="00153646"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D85D0" w14:textId="77777777" w:rsidR="00FB3FE6" w:rsidRDefault="00FB3FE6">
      <w:r>
        <w:separator/>
      </w:r>
    </w:p>
  </w:endnote>
  <w:endnote w:type="continuationSeparator" w:id="0">
    <w:p w14:paraId="1D9FBC31" w14:textId="77777777" w:rsidR="00FB3FE6" w:rsidRDefault="00FB3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FB3FE6"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0F3D91"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FB3FE6"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0F3D9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FB3FE6"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0F3D9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67736" w14:textId="77777777" w:rsidR="00FB3FE6" w:rsidRDefault="00FB3FE6">
      <w:r>
        <w:separator/>
      </w:r>
    </w:p>
  </w:footnote>
  <w:footnote w:type="continuationSeparator" w:id="0">
    <w:p w14:paraId="5C123B1B" w14:textId="77777777" w:rsidR="00FB3FE6" w:rsidRDefault="00FB3F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9"/>
  </w:num>
  <w:num w:numId="5">
    <w:abstractNumId w:val="5"/>
  </w:num>
  <w:num w:numId="6">
    <w:abstractNumId w:val="8"/>
  </w:num>
  <w:num w:numId="7">
    <w:abstractNumId w:val="3"/>
  </w:num>
  <w:num w:numId="8">
    <w:abstractNumId w:val="9"/>
  </w:num>
  <w:num w:numId="9">
    <w:abstractNumId w:val="1"/>
  </w:num>
  <w:num w:numId="10">
    <w:abstractNumId w:val="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07FD"/>
    <w:rsid w:val="000329A2"/>
    <w:rsid w:val="00032D94"/>
    <w:rsid w:val="00035A27"/>
    <w:rsid w:val="00036C73"/>
    <w:rsid w:val="000374D7"/>
    <w:rsid w:val="000400E4"/>
    <w:rsid w:val="0004253B"/>
    <w:rsid w:val="00045B39"/>
    <w:rsid w:val="0005252A"/>
    <w:rsid w:val="0005423A"/>
    <w:rsid w:val="00057018"/>
    <w:rsid w:val="00057DE7"/>
    <w:rsid w:val="000611E3"/>
    <w:rsid w:val="000618FE"/>
    <w:rsid w:val="00061ABB"/>
    <w:rsid w:val="00062CC5"/>
    <w:rsid w:val="00063164"/>
    <w:rsid w:val="00070317"/>
    <w:rsid w:val="00070675"/>
    <w:rsid w:val="000766E7"/>
    <w:rsid w:val="00076D0E"/>
    <w:rsid w:val="0007763B"/>
    <w:rsid w:val="00080552"/>
    <w:rsid w:val="00080ADE"/>
    <w:rsid w:val="00081616"/>
    <w:rsid w:val="00082FDB"/>
    <w:rsid w:val="000853D4"/>
    <w:rsid w:val="00085ABF"/>
    <w:rsid w:val="000865AA"/>
    <w:rsid w:val="00087263"/>
    <w:rsid w:val="00091F9C"/>
    <w:rsid w:val="0009776B"/>
    <w:rsid w:val="000A377B"/>
    <w:rsid w:val="000A4B8B"/>
    <w:rsid w:val="000A5467"/>
    <w:rsid w:val="000A6063"/>
    <w:rsid w:val="000B0D84"/>
    <w:rsid w:val="000B2E5D"/>
    <w:rsid w:val="000B2F39"/>
    <w:rsid w:val="000B50B5"/>
    <w:rsid w:val="000B5339"/>
    <w:rsid w:val="000B54E5"/>
    <w:rsid w:val="000C0090"/>
    <w:rsid w:val="000C0C52"/>
    <w:rsid w:val="000C1853"/>
    <w:rsid w:val="000C4394"/>
    <w:rsid w:val="000C4C77"/>
    <w:rsid w:val="000C50AA"/>
    <w:rsid w:val="000D145E"/>
    <w:rsid w:val="000D14E2"/>
    <w:rsid w:val="000D5F5D"/>
    <w:rsid w:val="000D68AC"/>
    <w:rsid w:val="000D7A4D"/>
    <w:rsid w:val="000E0EEC"/>
    <w:rsid w:val="000E168E"/>
    <w:rsid w:val="000E3D86"/>
    <w:rsid w:val="000F0BA4"/>
    <w:rsid w:val="000F1EC4"/>
    <w:rsid w:val="000F29D1"/>
    <w:rsid w:val="000F3D9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220D"/>
    <w:rsid w:val="00143EFE"/>
    <w:rsid w:val="0014644B"/>
    <w:rsid w:val="00153646"/>
    <w:rsid w:val="00153932"/>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8C7"/>
    <w:rsid w:val="001B296D"/>
    <w:rsid w:val="001B29C7"/>
    <w:rsid w:val="001B2DB2"/>
    <w:rsid w:val="001B3C85"/>
    <w:rsid w:val="001B501B"/>
    <w:rsid w:val="001B6A93"/>
    <w:rsid w:val="001B745F"/>
    <w:rsid w:val="001D015A"/>
    <w:rsid w:val="001D3DFC"/>
    <w:rsid w:val="001D4EA8"/>
    <w:rsid w:val="001D66D5"/>
    <w:rsid w:val="001D6965"/>
    <w:rsid w:val="001E08CE"/>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7D9"/>
    <w:rsid w:val="00223A4A"/>
    <w:rsid w:val="00224339"/>
    <w:rsid w:val="002259CD"/>
    <w:rsid w:val="0023042D"/>
    <w:rsid w:val="00232F1A"/>
    <w:rsid w:val="00233A58"/>
    <w:rsid w:val="0023469F"/>
    <w:rsid w:val="002368F3"/>
    <w:rsid w:val="002402BD"/>
    <w:rsid w:val="002404A1"/>
    <w:rsid w:val="002406A8"/>
    <w:rsid w:val="00241313"/>
    <w:rsid w:val="00242D4D"/>
    <w:rsid w:val="00243075"/>
    <w:rsid w:val="00243C49"/>
    <w:rsid w:val="00244AC3"/>
    <w:rsid w:val="0024551C"/>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1C3A"/>
    <w:rsid w:val="002831C1"/>
    <w:rsid w:val="00285397"/>
    <w:rsid w:val="0028590C"/>
    <w:rsid w:val="00287D46"/>
    <w:rsid w:val="00290416"/>
    <w:rsid w:val="00295227"/>
    <w:rsid w:val="00295432"/>
    <w:rsid w:val="002A0285"/>
    <w:rsid w:val="002A2A64"/>
    <w:rsid w:val="002A3F19"/>
    <w:rsid w:val="002A6FA3"/>
    <w:rsid w:val="002A7325"/>
    <w:rsid w:val="002B0728"/>
    <w:rsid w:val="002B1317"/>
    <w:rsid w:val="002B47AF"/>
    <w:rsid w:val="002B7DA9"/>
    <w:rsid w:val="002B7F6D"/>
    <w:rsid w:val="002C00F6"/>
    <w:rsid w:val="002C0240"/>
    <w:rsid w:val="002C0711"/>
    <w:rsid w:val="002C4A25"/>
    <w:rsid w:val="002C4BCE"/>
    <w:rsid w:val="002C569B"/>
    <w:rsid w:val="002C7224"/>
    <w:rsid w:val="002D1619"/>
    <w:rsid w:val="002D20B9"/>
    <w:rsid w:val="002D6D20"/>
    <w:rsid w:val="002E1ABC"/>
    <w:rsid w:val="002E3DC6"/>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0D4"/>
    <w:rsid w:val="003948A1"/>
    <w:rsid w:val="00396E90"/>
    <w:rsid w:val="003A0DAD"/>
    <w:rsid w:val="003A1549"/>
    <w:rsid w:val="003A285A"/>
    <w:rsid w:val="003A2887"/>
    <w:rsid w:val="003A375A"/>
    <w:rsid w:val="003A43AB"/>
    <w:rsid w:val="003A6435"/>
    <w:rsid w:val="003B0E4E"/>
    <w:rsid w:val="003B0E4F"/>
    <w:rsid w:val="003B3F0C"/>
    <w:rsid w:val="003B4BD8"/>
    <w:rsid w:val="003C0CBE"/>
    <w:rsid w:val="003C1EAE"/>
    <w:rsid w:val="003C2A23"/>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CFE"/>
    <w:rsid w:val="00454843"/>
    <w:rsid w:val="004556BB"/>
    <w:rsid w:val="00455F65"/>
    <w:rsid w:val="00456137"/>
    <w:rsid w:val="00457FFE"/>
    <w:rsid w:val="00460DBC"/>
    <w:rsid w:val="00460FA7"/>
    <w:rsid w:val="00461BF2"/>
    <w:rsid w:val="004625DF"/>
    <w:rsid w:val="0046273D"/>
    <w:rsid w:val="004627B9"/>
    <w:rsid w:val="00463191"/>
    <w:rsid w:val="00467849"/>
    <w:rsid w:val="004678E9"/>
    <w:rsid w:val="00467E69"/>
    <w:rsid w:val="00471166"/>
    <w:rsid w:val="00473E24"/>
    <w:rsid w:val="00474C76"/>
    <w:rsid w:val="00477DC5"/>
    <w:rsid w:val="00480982"/>
    <w:rsid w:val="00483C09"/>
    <w:rsid w:val="00486103"/>
    <w:rsid w:val="0048655B"/>
    <w:rsid w:val="00486655"/>
    <w:rsid w:val="00491AEC"/>
    <w:rsid w:val="0049280D"/>
    <w:rsid w:val="00492BA9"/>
    <w:rsid w:val="004935C2"/>
    <w:rsid w:val="00496374"/>
    <w:rsid w:val="004A40C5"/>
    <w:rsid w:val="004A59C1"/>
    <w:rsid w:val="004A7830"/>
    <w:rsid w:val="004B2DF6"/>
    <w:rsid w:val="004B2FF6"/>
    <w:rsid w:val="004B4E91"/>
    <w:rsid w:val="004B5797"/>
    <w:rsid w:val="004B7412"/>
    <w:rsid w:val="004B7436"/>
    <w:rsid w:val="004B7D0D"/>
    <w:rsid w:val="004C222D"/>
    <w:rsid w:val="004C3DD1"/>
    <w:rsid w:val="004C3F71"/>
    <w:rsid w:val="004D5196"/>
    <w:rsid w:val="004D5CC6"/>
    <w:rsid w:val="004D6DB4"/>
    <w:rsid w:val="004E09B8"/>
    <w:rsid w:val="004E1737"/>
    <w:rsid w:val="004F303D"/>
    <w:rsid w:val="004F38CD"/>
    <w:rsid w:val="004F5D36"/>
    <w:rsid w:val="004F6195"/>
    <w:rsid w:val="00504EBB"/>
    <w:rsid w:val="0050659B"/>
    <w:rsid w:val="005130A9"/>
    <w:rsid w:val="005141D4"/>
    <w:rsid w:val="00514932"/>
    <w:rsid w:val="005153F7"/>
    <w:rsid w:val="00515952"/>
    <w:rsid w:val="00517F1E"/>
    <w:rsid w:val="005220A8"/>
    <w:rsid w:val="005224C1"/>
    <w:rsid w:val="005231DA"/>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4382"/>
    <w:rsid w:val="00564CF5"/>
    <w:rsid w:val="00564E3C"/>
    <w:rsid w:val="0056501A"/>
    <w:rsid w:val="00565024"/>
    <w:rsid w:val="00571AD4"/>
    <w:rsid w:val="00573886"/>
    <w:rsid w:val="00573EE2"/>
    <w:rsid w:val="005766D5"/>
    <w:rsid w:val="00577D19"/>
    <w:rsid w:val="00590190"/>
    <w:rsid w:val="005907CD"/>
    <w:rsid w:val="00597875"/>
    <w:rsid w:val="005A2139"/>
    <w:rsid w:val="005A37E5"/>
    <w:rsid w:val="005A4EB8"/>
    <w:rsid w:val="005A50EB"/>
    <w:rsid w:val="005A5BBA"/>
    <w:rsid w:val="005A5F08"/>
    <w:rsid w:val="005B3143"/>
    <w:rsid w:val="005B31D7"/>
    <w:rsid w:val="005B460E"/>
    <w:rsid w:val="005C0BC2"/>
    <w:rsid w:val="005C150C"/>
    <w:rsid w:val="005C318A"/>
    <w:rsid w:val="005D04D6"/>
    <w:rsid w:val="005D3285"/>
    <w:rsid w:val="005D52F3"/>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25B9"/>
    <w:rsid w:val="006135FD"/>
    <w:rsid w:val="0061438C"/>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4259"/>
    <w:rsid w:val="00664867"/>
    <w:rsid w:val="00667012"/>
    <w:rsid w:val="00675867"/>
    <w:rsid w:val="006768F0"/>
    <w:rsid w:val="00677078"/>
    <w:rsid w:val="00681F49"/>
    <w:rsid w:val="00682D62"/>
    <w:rsid w:val="006839FB"/>
    <w:rsid w:val="00683F9A"/>
    <w:rsid w:val="0068571D"/>
    <w:rsid w:val="006859AC"/>
    <w:rsid w:val="006859FD"/>
    <w:rsid w:val="00685AF9"/>
    <w:rsid w:val="006860AC"/>
    <w:rsid w:val="0068617E"/>
    <w:rsid w:val="006870AB"/>
    <w:rsid w:val="006902C0"/>
    <w:rsid w:val="00690415"/>
    <w:rsid w:val="00691527"/>
    <w:rsid w:val="006939E7"/>
    <w:rsid w:val="00697D81"/>
    <w:rsid w:val="006A2F6C"/>
    <w:rsid w:val="006A3510"/>
    <w:rsid w:val="006A3BE2"/>
    <w:rsid w:val="006A4E81"/>
    <w:rsid w:val="006A5A20"/>
    <w:rsid w:val="006B2F00"/>
    <w:rsid w:val="006B4027"/>
    <w:rsid w:val="006B58D8"/>
    <w:rsid w:val="006B7185"/>
    <w:rsid w:val="006B7D0C"/>
    <w:rsid w:val="006C5C1A"/>
    <w:rsid w:val="006C5ED3"/>
    <w:rsid w:val="006C61E8"/>
    <w:rsid w:val="006D18F3"/>
    <w:rsid w:val="006D1EDF"/>
    <w:rsid w:val="006D1F87"/>
    <w:rsid w:val="006D2B43"/>
    <w:rsid w:val="006D39DF"/>
    <w:rsid w:val="006D65EC"/>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112C"/>
    <w:rsid w:val="0072112F"/>
    <w:rsid w:val="007216D1"/>
    <w:rsid w:val="00724267"/>
    <w:rsid w:val="00725BF5"/>
    <w:rsid w:val="00727B95"/>
    <w:rsid w:val="00727DFE"/>
    <w:rsid w:val="007320FB"/>
    <w:rsid w:val="00736162"/>
    <w:rsid w:val="007362E3"/>
    <w:rsid w:val="007408D1"/>
    <w:rsid w:val="00741E71"/>
    <w:rsid w:val="00743390"/>
    <w:rsid w:val="00743627"/>
    <w:rsid w:val="00743E6A"/>
    <w:rsid w:val="00744C4D"/>
    <w:rsid w:val="00745A31"/>
    <w:rsid w:val="0074636A"/>
    <w:rsid w:val="00750450"/>
    <w:rsid w:val="00753B64"/>
    <w:rsid w:val="007563D8"/>
    <w:rsid w:val="0076114C"/>
    <w:rsid w:val="00762590"/>
    <w:rsid w:val="0076280C"/>
    <w:rsid w:val="00762B82"/>
    <w:rsid w:val="007630EF"/>
    <w:rsid w:val="007648F0"/>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C2B55"/>
    <w:rsid w:val="007D0C39"/>
    <w:rsid w:val="007D14AE"/>
    <w:rsid w:val="007D325D"/>
    <w:rsid w:val="007D6231"/>
    <w:rsid w:val="007E3027"/>
    <w:rsid w:val="007E38CD"/>
    <w:rsid w:val="007E4D49"/>
    <w:rsid w:val="007E5614"/>
    <w:rsid w:val="007E6E9A"/>
    <w:rsid w:val="007E768B"/>
    <w:rsid w:val="007F13CC"/>
    <w:rsid w:val="007F2512"/>
    <w:rsid w:val="007F2DE8"/>
    <w:rsid w:val="007F37EF"/>
    <w:rsid w:val="007F3E94"/>
    <w:rsid w:val="007F4493"/>
    <w:rsid w:val="007F4C72"/>
    <w:rsid w:val="007F5903"/>
    <w:rsid w:val="007F64D9"/>
    <w:rsid w:val="007F71F9"/>
    <w:rsid w:val="008011E7"/>
    <w:rsid w:val="00802EE3"/>
    <w:rsid w:val="0080323F"/>
    <w:rsid w:val="00803325"/>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32B3"/>
    <w:rsid w:val="00845A34"/>
    <w:rsid w:val="00850AB7"/>
    <w:rsid w:val="00852192"/>
    <w:rsid w:val="00852BBB"/>
    <w:rsid w:val="00856806"/>
    <w:rsid w:val="00856D3C"/>
    <w:rsid w:val="00857BC8"/>
    <w:rsid w:val="00860609"/>
    <w:rsid w:val="00863360"/>
    <w:rsid w:val="00863FC3"/>
    <w:rsid w:val="0087199F"/>
    <w:rsid w:val="00871CBD"/>
    <w:rsid w:val="00874C1A"/>
    <w:rsid w:val="00877EBC"/>
    <w:rsid w:val="00880B97"/>
    <w:rsid w:val="00881800"/>
    <w:rsid w:val="00883A3E"/>
    <w:rsid w:val="008845ED"/>
    <w:rsid w:val="0088579E"/>
    <w:rsid w:val="00885B2F"/>
    <w:rsid w:val="008875C1"/>
    <w:rsid w:val="00891E25"/>
    <w:rsid w:val="008926E5"/>
    <w:rsid w:val="008926F3"/>
    <w:rsid w:val="008953F0"/>
    <w:rsid w:val="008A04D3"/>
    <w:rsid w:val="008A0BD0"/>
    <w:rsid w:val="008A2FCE"/>
    <w:rsid w:val="008A4116"/>
    <w:rsid w:val="008A60F1"/>
    <w:rsid w:val="008B2EEE"/>
    <w:rsid w:val="008B30CD"/>
    <w:rsid w:val="008B3925"/>
    <w:rsid w:val="008B4E8C"/>
    <w:rsid w:val="008B4F0F"/>
    <w:rsid w:val="008C000E"/>
    <w:rsid w:val="008C04FA"/>
    <w:rsid w:val="008C1795"/>
    <w:rsid w:val="008C2254"/>
    <w:rsid w:val="008C3938"/>
    <w:rsid w:val="008C3A59"/>
    <w:rsid w:val="008C4B0D"/>
    <w:rsid w:val="008E1286"/>
    <w:rsid w:val="008E19F3"/>
    <w:rsid w:val="008E1F4A"/>
    <w:rsid w:val="008E79E2"/>
    <w:rsid w:val="008F08A1"/>
    <w:rsid w:val="008F0C4A"/>
    <w:rsid w:val="008F1824"/>
    <w:rsid w:val="008F2AEC"/>
    <w:rsid w:val="008F36CB"/>
    <w:rsid w:val="008F3C6D"/>
    <w:rsid w:val="008F6AAF"/>
    <w:rsid w:val="00901DB4"/>
    <w:rsid w:val="00901E1F"/>
    <w:rsid w:val="0090292E"/>
    <w:rsid w:val="00902E13"/>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30569"/>
    <w:rsid w:val="00931F18"/>
    <w:rsid w:val="00932625"/>
    <w:rsid w:val="009343CC"/>
    <w:rsid w:val="009344C2"/>
    <w:rsid w:val="00934B3E"/>
    <w:rsid w:val="00934CD7"/>
    <w:rsid w:val="00935CE8"/>
    <w:rsid w:val="00941043"/>
    <w:rsid w:val="009412B0"/>
    <w:rsid w:val="00944750"/>
    <w:rsid w:val="00944E57"/>
    <w:rsid w:val="00945E96"/>
    <w:rsid w:val="009462A7"/>
    <w:rsid w:val="0094645B"/>
    <w:rsid w:val="0094705C"/>
    <w:rsid w:val="00954814"/>
    <w:rsid w:val="00957739"/>
    <w:rsid w:val="00957B41"/>
    <w:rsid w:val="009631E0"/>
    <w:rsid w:val="009649D2"/>
    <w:rsid w:val="009660BD"/>
    <w:rsid w:val="009674F1"/>
    <w:rsid w:val="009750FA"/>
    <w:rsid w:val="009771E2"/>
    <w:rsid w:val="009771E6"/>
    <w:rsid w:val="00977540"/>
    <w:rsid w:val="009834E2"/>
    <w:rsid w:val="00983BFD"/>
    <w:rsid w:val="00985DC8"/>
    <w:rsid w:val="009917AF"/>
    <w:rsid w:val="0099427B"/>
    <w:rsid w:val="009A0029"/>
    <w:rsid w:val="009A4FC0"/>
    <w:rsid w:val="009A52BA"/>
    <w:rsid w:val="009A63A0"/>
    <w:rsid w:val="009A69B1"/>
    <w:rsid w:val="009A700C"/>
    <w:rsid w:val="009B1D25"/>
    <w:rsid w:val="009B5BDB"/>
    <w:rsid w:val="009C0ECA"/>
    <w:rsid w:val="009C16D4"/>
    <w:rsid w:val="009C45BA"/>
    <w:rsid w:val="009C7948"/>
    <w:rsid w:val="009C79BD"/>
    <w:rsid w:val="009D01A2"/>
    <w:rsid w:val="009D1D17"/>
    <w:rsid w:val="009D2197"/>
    <w:rsid w:val="009D24BB"/>
    <w:rsid w:val="009D44DD"/>
    <w:rsid w:val="009D64B2"/>
    <w:rsid w:val="009D729E"/>
    <w:rsid w:val="009D7493"/>
    <w:rsid w:val="009E233F"/>
    <w:rsid w:val="009E2575"/>
    <w:rsid w:val="009E317D"/>
    <w:rsid w:val="009E31C0"/>
    <w:rsid w:val="009E3B52"/>
    <w:rsid w:val="009E5992"/>
    <w:rsid w:val="009F2CB2"/>
    <w:rsid w:val="009F342D"/>
    <w:rsid w:val="009F3DA2"/>
    <w:rsid w:val="009F59EE"/>
    <w:rsid w:val="009F5F1E"/>
    <w:rsid w:val="009F6CFC"/>
    <w:rsid w:val="00A008B8"/>
    <w:rsid w:val="00A00D89"/>
    <w:rsid w:val="00A04BAE"/>
    <w:rsid w:val="00A04EC0"/>
    <w:rsid w:val="00A069E2"/>
    <w:rsid w:val="00A07639"/>
    <w:rsid w:val="00A10289"/>
    <w:rsid w:val="00A106F8"/>
    <w:rsid w:val="00A10BF9"/>
    <w:rsid w:val="00A11C90"/>
    <w:rsid w:val="00A12900"/>
    <w:rsid w:val="00A1353C"/>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83E"/>
    <w:rsid w:val="00A41EA4"/>
    <w:rsid w:val="00A43785"/>
    <w:rsid w:val="00A43AC5"/>
    <w:rsid w:val="00A44FE0"/>
    <w:rsid w:val="00A4618A"/>
    <w:rsid w:val="00A500F9"/>
    <w:rsid w:val="00A50D03"/>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969D4"/>
    <w:rsid w:val="00AA0920"/>
    <w:rsid w:val="00AA3055"/>
    <w:rsid w:val="00AA469A"/>
    <w:rsid w:val="00AA5141"/>
    <w:rsid w:val="00AA6E6D"/>
    <w:rsid w:val="00AA715C"/>
    <w:rsid w:val="00AA7977"/>
    <w:rsid w:val="00AA79D9"/>
    <w:rsid w:val="00AB0126"/>
    <w:rsid w:val="00AB50FF"/>
    <w:rsid w:val="00AB623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1FD5"/>
    <w:rsid w:val="00AF412F"/>
    <w:rsid w:val="00B00C49"/>
    <w:rsid w:val="00B01601"/>
    <w:rsid w:val="00B0200B"/>
    <w:rsid w:val="00B03105"/>
    <w:rsid w:val="00B03461"/>
    <w:rsid w:val="00B0766F"/>
    <w:rsid w:val="00B07F42"/>
    <w:rsid w:val="00B10787"/>
    <w:rsid w:val="00B11974"/>
    <w:rsid w:val="00B12CF8"/>
    <w:rsid w:val="00B13035"/>
    <w:rsid w:val="00B225A2"/>
    <w:rsid w:val="00B244B9"/>
    <w:rsid w:val="00B24559"/>
    <w:rsid w:val="00B26B92"/>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AF0"/>
    <w:rsid w:val="00B72C6B"/>
    <w:rsid w:val="00B72E16"/>
    <w:rsid w:val="00B73012"/>
    <w:rsid w:val="00B80E2F"/>
    <w:rsid w:val="00B81377"/>
    <w:rsid w:val="00B83D7B"/>
    <w:rsid w:val="00B85620"/>
    <w:rsid w:val="00B91131"/>
    <w:rsid w:val="00B94E88"/>
    <w:rsid w:val="00B95BB2"/>
    <w:rsid w:val="00B95EBA"/>
    <w:rsid w:val="00B97151"/>
    <w:rsid w:val="00BA037E"/>
    <w:rsid w:val="00BA04AB"/>
    <w:rsid w:val="00BA23D8"/>
    <w:rsid w:val="00BA35C9"/>
    <w:rsid w:val="00BA3EE0"/>
    <w:rsid w:val="00BA786D"/>
    <w:rsid w:val="00BB0AA7"/>
    <w:rsid w:val="00BB4D49"/>
    <w:rsid w:val="00BB537C"/>
    <w:rsid w:val="00BB6439"/>
    <w:rsid w:val="00BB675F"/>
    <w:rsid w:val="00BB7776"/>
    <w:rsid w:val="00BC331B"/>
    <w:rsid w:val="00BC331D"/>
    <w:rsid w:val="00BC332B"/>
    <w:rsid w:val="00BC3E08"/>
    <w:rsid w:val="00BC6E15"/>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10C80"/>
    <w:rsid w:val="00C11CD5"/>
    <w:rsid w:val="00C22046"/>
    <w:rsid w:val="00C23E32"/>
    <w:rsid w:val="00C251C4"/>
    <w:rsid w:val="00C266F9"/>
    <w:rsid w:val="00C27759"/>
    <w:rsid w:val="00C314C1"/>
    <w:rsid w:val="00C31917"/>
    <w:rsid w:val="00C33557"/>
    <w:rsid w:val="00C33D9F"/>
    <w:rsid w:val="00C37B8E"/>
    <w:rsid w:val="00C40571"/>
    <w:rsid w:val="00C40D7F"/>
    <w:rsid w:val="00C41741"/>
    <w:rsid w:val="00C41DD9"/>
    <w:rsid w:val="00C427DA"/>
    <w:rsid w:val="00C42C49"/>
    <w:rsid w:val="00C42FAF"/>
    <w:rsid w:val="00C47FE5"/>
    <w:rsid w:val="00C521D9"/>
    <w:rsid w:val="00C52C56"/>
    <w:rsid w:val="00C53D22"/>
    <w:rsid w:val="00C5437F"/>
    <w:rsid w:val="00C56053"/>
    <w:rsid w:val="00C568FB"/>
    <w:rsid w:val="00C56D0A"/>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721B"/>
    <w:rsid w:val="00CD0D42"/>
    <w:rsid w:val="00CD18B3"/>
    <w:rsid w:val="00CD3324"/>
    <w:rsid w:val="00CD5FBC"/>
    <w:rsid w:val="00CD6162"/>
    <w:rsid w:val="00CE36F9"/>
    <w:rsid w:val="00CE3B40"/>
    <w:rsid w:val="00CE4309"/>
    <w:rsid w:val="00CE6C6E"/>
    <w:rsid w:val="00CF42B9"/>
    <w:rsid w:val="00CF580B"/>
    <w:rsid w:val="00CF7819"/>
    <w:rsid w:val="00D01832"/>
    <w:rsid w:val="00D033AD"/>
    <w:rsid w:val="00D04527"/>
    <w:rsid w:val="00D201A6"/>
    <w:rsid w:val="00D21C96"/>
    <w:rsid w:val="00D23015"/>
    <w:rsid w:val="00D30854"/>
    <w:rsid w:val="00D31127"/>
    <w:rsid w:val="00D33134"/>
    <w:rsid w:val="00D366B5"/>
    <w:rsid w:val="00D4052C"/>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690A"/>
    <w:rsid w:val="00DA073A"/>
    <w:rsid w:val="00DA08E6"/>
    <w:rsid w:val="00DA244F"/>
    <w:rsid w:val="00DA441B"/>
    <w:rsid w:val="00DA4EBC"/>
    <w:rsid w:val="00DA50BA"/>
    <w:rsid w:val="00DA5330"/>
    <w:rsid w:val="00DA55A8"/>
    <w:rsid w:val="00DA6A26"/>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68B5"/>
    <w:rsid w:val="00DD7FC1"/>
    <w:rsid w:val="00DE62D6"/>
    <w:rsid w:val="00DE7740"/>
    <w:rsid w:val="00DF0000"/>
    <w:rsid w:val="00DF020C"/>
    <w:rsid w:val="00DF05CC"/>
    <w:rsid w:val="00DF16F7"/>
    <w:rsid w:val="00DF4BD2"/>
    <w:rsid w:val="00DF5A2C"/>
    <w:rsid w:val="00DF7709"/>
    <w:rsid w:val="00DF7D1B"/>
    <w:rsid w:val="00E003F9"/>
    <w:rsid w:val="00E00DC6"/>
    <w:rsid w:val="00E01A0A"/>
    <w:rsid w:val="00E02B4A"/>
    <w:rsid w:val="00E058A3"/>
    <w:rsid w:val="00E06422"/>
    <w:rsid w:val="00E11439"/>
    <w:rsid w:val="00E151F3"/>
    <w:rsid w:val="00E161C6"/>
    <w:rsid w:val="00E17539"/>
    <w:rsid w:val="00E17D0C"/>
    <w:rsid w:val="00E21CDE"/>
    <w:rsid w:val="00E225BA"/>
    <w:rsid w:val="00E240FF"/>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313E"/>
    <w:rsid w:val="00E435F4"/>
    <w:rsid w:val="00E43F59"/>
    <w:rsid w:val="00E448C8"/>
    <w:rsid w:val="00E45D9D"/>
    <w:rsid w:val="00E461E4"/>
    <w:rsid w:val="00E47FF9"/>
    <w:rsid w:val="00E518BB"/>
    <w:rsid w:val="00E56A60"/>
    <w:rsid w:val="00E57F9B"/>
    <w:rsid w:val="00E65A9A"/>
    <w:rsid w:val="00E6726D"/>
    <w:rsid w:val="00E67BB1"/>
    <w:rsid w:val="00E76043"/>
    <w:rsid w:val="00E77BCA"/>
    <w:rsid w:val="00E81433"/>
    <w:rsid w:val="00E81C95"/>
    <w:rsid w:val="00E8372E"/>
    <w:rsid w:val="00E84B41"/>
    <w:rsid w:val="00E852A3"/>
    <w:rsid w:val="00E93958"/>
    <w:rsid w:val="00EA01CC"/>
    <w:rsid w:val="00EA0A92"/>
    <w:rsid w:val="00EA0C1C"/>
    <w:rsid w:val="00EA3819"/>
    <w:rsid w:val="00EA477A"/>
    <w:rsid w:val="00EA4F68"/>
    <w:rsid w:val="00EA57EB"/>
    <w:rsid w:val="00EA674F"/>
    <w:rsid w:val="00EA6DCE"/>
    <w:rsid w:val="00EB1036"/>
    <w:rsid w:val="00EB4746"/>
    <w:rsid w:val="00EB4785"/>
    <w:rsid w:val="00EB48E6"/>
    <w:rsid w:val="00EB716B"/>
    <w:rsid w:val="00EC3BED"/>
    <w:rsid w:val="00EC72E9"/>
    <w:rsid w:val="00EC7BC1"/>
    <w:rsid w:val="00EC7F0E"/>
    <w:rsid w:val="00ED1BBB"/>
    <w:rsid w:val="00ED2D1F"/>
    <w:rsid w:val="00ED47B9"/>
    <w:rsid w:val="00ED58E9"/>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D95"/>
    <w:rsid w:val="00F04936"/>
    <w:rsid w:val="00F101B3"/>
    <w:rsid w:val="00F10A3C"/>
    <w:rsid w:val="00F13FDA"/>
    <w:rsid w:val="00F14982"/>
    <w:rsid w:val="00F14B6E"/>
    <w:rsid w:val="00F20B64"/>
    <w:rsid w:val="00F20D55"/>
    <w:rsid w:val="00F21D05"/>
    <w:rsid w:val="00F250B8"/>
    <w:rsid w:val="00F253CD"/>
    <w:rsid w:val="00F25676"/>
    <w:rsid w:val="00F2598D"/>
    <w:rsid w:val="00F259AE"/>
    <w:rsid w:val="00F30F02"/>
    <w:rsid w:val="00F311EB"/>
    <w:rsid w:val="00F31B7E"/>
    <w:rsid w:val="00F336A2"/>
    <w:rsid w:val="00F33826"/>
    <w:rsid w:val="00F33D58"/>
    <w:rsid w:val="00F34E7C"/>
    <w:rsid w:val="00F3561E"/>
    <w:rsid w:val="00F36EC6"/>
    <w:rsid w:val="00F4229F"/>
    <w:rsid w:val="00F43A8C"/>
    <w:rsid w:val="00F44AEB"/>
    <w:rsid w:val="00F45620"/>
    <w:rsid w:val="00F465B7"/>
    <w:rsid w:val="00F46BBD"/>
    <w:rsid w:val="00F479A2"/>
    <w:rsid w:val="00F51B95"/>
    <w:rsid w:val="00F5432C"/>
    <w:rsid w:val="00F5470D"/>
    <w:rsid w:val="00F5611C"/>
    <w:rsid w:val="00F56253"/>
    <w:rsid w:val="00F637FB"/>
    <w:rsid w:val="00F640A4"/>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69C2"/>
    <w:rsid w:val="00FA6B22"/>
    <w:rsid w:val="00FA6E63"/>
    <w:rsid w:val="00FA73E5"/>
    <w:rsid w:val="00FB18D0"/>
    <w:rsid w:val="00FB2ED6"/>
    <w:rsid w:val="00FB3309"/>
    <w:rsid w:val="00FB3FE6"/>
    <w:rsid w:val="00FB53F1"/>
    <w:rsid w:val="00FC0973"/>
    <w:rsid w:val="00FC2216"/>
    <w:rsid w:val="00FC23FE"/>
    <w:rsid w:val="00FC2522"/>
    <w:rsid w:val="00FC309B"/>
    <w:rsid w:val="00FC5B56"/>
    <w:rsid w:val="00FC7D97"/>
    <w:rsid w:val="00FC7DA9"/>
    <w:rsid w:val="00FD43E4"/>
    <w:rsid w:val="00FD4B12"/>
    <w:rsid w:val="00FD7195"/>
    <w:rsid w:val="00FD747A"/>
    <w:rsid w:val="00FE10BB"/>
    <w:rsid w:val="00FE3038"/>
    <w:rsid w:val="00FE34CB"/>
    <w:rsid w:val="00FE4313"/>
    <w:rsid w:val="00FE6055"/>
    <w:rsid w:val="00FE619E"/>
    <w:rsid w:val="00FF0DE6"/>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2724173">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tereza.zahrubsk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8BBF6-D713-4C35-BFD2-E1E544DB9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3</Pages>
  <Words>1033</Words>
  <Characters>6101</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Záhrubská</cp:lastModifiedBy>
  <cp:revision>22</cp:revision>
  <dcterms:created xsi:type="dcterms:W3CDTF">2024-12-18T10:45:00Z</dcterms:created>
  <dcterms:modified xsi:type="dcterms:W3CDTF">2025-03-13T08:10:00Z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