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037484"/>
        <w:docPartObj>
          <w:docPartGallery w:val="Cover Pages"/>
          <w:docPartUnique/>
        </w:docPartObj>
      </w:sdtPr>
      <w:sdtEndPr>
        <w:rPr>
          <w:rFonts w:ascii="Arial" w:hAnsi="Arial" w:cs="Arial"/>
          <w:b/>
          <w:sz w:val="20"/>
          <w:szCs w:val="20"/>
        </w:rPr>
      </w:sdtEndPr>
      <w:sdtContent>
        <w:p w14:paraId="26C12475" w14:textId="77777777" w:rsidR="00D80B6D" w:rsidRDefault="00D80B6D"/>
        <w:p w14:paraId="5AA0512D" w14:textId="77777777" w:rsidR="00D80B6D" w:rsidRDefault="00D80B6D" w:rsidP="00D80B6D">
          <w:pPr>
            <w:pStyle w:val="Nadpis3"/>
            <w:spacing w:before="10"/>
            <w:rPr>
              <w:rFonts w:ascii="Arial" w:hAnsi="Arial" w:cs="Arial"/>
              <w:color w:val="1D1D1B"/>
            </w:rPr>
          </w:pPr>
        </w:p>
        <w:p w14:paraId="36AA4E7D" w14:textId="77777777" w:rsidR="00412BE8" w:rsidRPr="00491445" w:rsidRDefault="00412BE8" w:rsidP="00412BE8">
          <w:pPr>
            <w:spacing w:before="230"/>
            <w:ind w:left="165"/>
            <w:jc w:val="center"/>
            <w:rPr>
              <w:rFonts w:ascii="Arial" w:hAnsi="Arial" w:cs="Arial"/>
              <w:color w:val="CD1719"/>
              <w:sz w:val="24"/>
            </w:rPr>
          </w:pPr>
          <w:r w:rsidRPr="00491445">
            <w:rPr>
              <w:rFonts w:ascii="Arial" w:hAnsi="Arial" w:cs="Arial"/>
              <w:color w:val="1D1D1B"/>
              <w:sz w:val="24"/>
            </w:rPr>
            <w:t xml:space="preserve">INDEX HYPOTEČNÍCH ÚVĚRŮ </w:t>
          </w:r>
          <w:r w:rsidRPr="00491445">
            <w:rPr>
              <w:rFonts w:ascii="Arial" w:hAnsi="Arial" w:cs="Arial"/>
              <w:color w:val="CD1719"/>
              <w:sz w:val="24"/>
            </w:rPr>
            <w:t xml:space="preserve">| </w:t>
          </w:r>
          <w:r w:rsidRPr="00491445">
            <w:rPr>
              <w:rFonts w:ascii="Arial" w:hAnsi="Arial" w:cs="Arial"/>
              <w:color w:val="1D1D1B"/>
              <w:sz w:val="24"/>
            </w:rPr>
            <w:t xml:space="preserve">FIXINDEX </w:t>
          </w:r>
        </w:p>
        <w:p w14:paraId="3E91E52E" w14:textId="77777777" w:rsidR="00412BE8" w:rsidRPr="00491445" w:rsidRDefault="00412BE8" w:rsidP="00412BE8">
          <w:pPr>
            <w:spacing w:before="230"/>
            <w:ind w:left="165"/>
            <w:jc w:val="center"/>
            <w:rPr>
              <w:rFonts w:ascii="Arial" w:hAnsi="Arial" w:cs="Arial"/>
              <w:color w:val="CD1719"/>
              <w:sz w:val="24"/>
            </w:rPr>
          </w:pPr>
          <w:r w:rsidRPr="00F040CA">
            <w:rPr>
              <w:rFonts w:ascii="Arial" w:hAnsi="Arial" w:cs="Arial"/>
              <w:color w:val="1D1D1B"/>
              <w:sz w:val="24"/>
            </w:rPr>
            <w:t>INDEX PODÍLOVÝCH FONDŮ</w:t>
          </w:r>
          <w:r w:rsidRPr="00491445">
            <w:rPr>
              <w:rFonts w:ascii="Arial" w:hAnsi="Arial" w:cs="Arial"/>
              <w:color w:val="1D1D1B"/>
              <w:sz w:val="24"/>
            </w:rPr>
            <w:t xml:space="preserve"> </w:t>
          </w:r>
        </w:p>
        <w:p w14:paraId="7E11F265" w14:textId="77777777" w:rsidR="00412BE8" w:rsidRPr="00F040CA" w:rsidRDefault="00412BE8" w:rsidP="00412BE8">
          <w:pPr>
            <w:spacing w:before="230"/>
            <w:ind w:left="165"/>
            <w:jc w:val="center"/>
            <w:rPr>
              <w:rFonts w:ascii="Arial" w:hAnsi="Arial" w:cs="Arial"/>
              <w:b/>
              <w:color w:val="1D1D1B"/>
              <w:sz w:val="24"/>
            </w:rPr>
          </w:pPr>
          <w:r>
            <w:rPr>
              <w:rFonts w:ascii="Arial" w:hAnsi="Arial" w:cs="Arial"/>
              <w:b/>
              <w:color w:val="1D1D1B"/>
              <w:sz w:val="24"/>
            </w:rPr>
            <w:t>POV</w:t>
          </w:r>
          <w:r w:rsidRPr="00F040CA">
            <w:rPr>
              <w:rFonts w:ascii="Arial" w:hAnsi="Arial" w:cs="Arial"/>
              <w:b/>
              <w:color w:val="1D1D1B"/>
              <w:sz w:val="24"/>
            </w:rPr>
            <w:t xml:space="preserve">INDEX </w:t>
          </w:r>
        </w:p>
        <w:p w14:paraId="118D00FC" w14:textId="77777777" w:rsidR="00412BE8" w:rsidRPr="00F924C7" w:rsidRDefault="00412BE8" w:rsidP="00412BE8">
          <w:pPr>
            <w:spacing w:before="230"/>
            <w:ind w:left="165"/>
            <w:jc w:val="center"/>
            <w:rPr>
              <w:rFonts w:ascii="Arial" w:hAnsi="Arial" w:cs="Arial"/>
              <w:color w:val="CD1719"/>
              <w:sz w:val="24"/>
            </w:rPr>
          </w:pPr>
          <w:r w:rsidRPr="00491445">
            <w:rPr>
              <w:rFonts w:ascii="Arial" w:hAnsi="Arial" w:cs="Arial"/>
              <w:color w:val="1D1D1B"/>
              <w:sz w:val="24"/>
            </w:rPr>
            <w:t xml:space="preserve">INDEX SPOTŘEBITELSKÝCH ÚVĚRŮ </w:t>
          </w:r>
          <w:r w:rsidRPr="00491445">
            <w:rPr>
              <w:rFonts w:ascii="Arial" w:hAnsi="Arial" w:cs="Arial"/>
              <w:color w:val="CD1719"/>
              <w:sz w:val="24"/>
            </w:rPr>
            <w:t xml:space="preserve"> </w:t>
          </w:r>
        </w:p>
        <w:p w14:paraId="696B736D" w14:textId="77777777" w:rsidR="00412BE8" w:rsidRPr="00491445" w:rsidRDefault="00412BE8" w:rsidP="00412BE8">
          <w:pPr>
            <w:spacing w:before="240" w:line="288" w:lineRule="exact"/>
            <w:ind w:left="162"/>
            <w:jc w:val="center"/>
            <w:rPr>
              <w:rFonts w:ascii="Arial" w:hAnsi="Arial" w:cs="Arial"/>
              <w:sz w:val="24"/>
            </w:rPr>
          </w:pPr>
          <w:r>
            <w:rPr>
              <w:rFonts w:ascii="Arial" w:hAnsi="Arial" w:cs="Arial"/>
              <w:color w:val="1D1D1B"/>
              <w:sz w:val="24"/>
            </w:rPr>
            <w:t>REALINDEX</w:t>
          </w:r>
        </w:p>
        <w:p w14:paraId="234000C4" w14:textId="77777777" w:rsidR="00D80B6D" w:rsidRDefault="00D80B6D" w:rsidP="00D80B6D">
          <w:pPr>
            <w:pStyle w:val="Zkladntext"/>
            <w:spacing w:before="240"/>
            <w:rPr>
              <w:sz w:val="20"/>
            </w:rPr>
          </w:pPr>
        </w:p>
        <w:p w14:paraId="696A360B" w14:textId="77777777" w:rsidR="00D80B6D" w:rsidRDefault="00D80B6D" w:rsidP="00D80B6D">
          <w:pPr>
            <w:pStyle w:val="Zkladntext"/>
            <w:spacing w:before="240"/>
            <w:rPr>
              <w:sz w:val="20"/>
            </w:rPr>
          </w:pPr>
        </w:p>
        <w:p w14:paraId="2AA831D8" w14:textId="77777777" w:rsidR="00D80B6D" w:rsidRDefault="00D80B6D" w:rsidP="00D80B6D">
          <w:pPr>
            <w:pStyle w:val="Zkladntext"/>
            <w:rPr>
              <w:sz w:val="20"/>
            </w:rPr>
          </w:pPr>
        </w:p>
        <w:p w14:paraId="118CE9E3" w14:textId="77777777" w:rsidR="00D80B6D" w:rsidRDefault="00D80B6D" w:rsidP="00D80B6D">
          <w:pPr>
            <w:pStyle w:val="Zkladntext"/>
            <w:rPr>
              <w:sz w:val="20"/>
            </w:rPr>
          </w:pPr>
          <w:r>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Default="00D80B6D" w:rsidP="00D80B6D">
          <w:pPr>
            <w:pStyle w:val="Zkladntext"/>
            <w:rPr>
              <w:sz w:val="20"/>
            </w:rPr>
          </w:pPr>
        </w:p>
        <w:p w14:paraId="12BEA6EC" w14:textId="77777777" w:rsidR="00D80B6D" w:rsidRDefault="00D80B6D" w:rsidP="00D80B6D">
          <w:pPr>
            <w:pStyle w:val="Zkladntext"/>
            <w:rPr>
              <w:sz w:val="20"/>
            </w:rPr>
          </w:pPr>
        </w:p>
        <w:p w14:paraId="371663EE" w14:textId="77777777" w:rsidR="00D80B6D" w:rsidRDefault="00D80B6D" w:rsidP="00D80B6D">
          <w:pPr>
            <w:pStyle w:val="Zkladntext"/>
            <w:rPr>
              <w:sz w:val="20"/>
            </w:rPr>
          </w:pPr>
        </w:p>
        <w:p w14:paraId="71048424" w14:textId="77777777" w:rsidR="00D80B6D" w:rsidRDefault="00D80B6D" w:rsidP="00D80B6D">
          <w:pPr>
            <w:pStyle w:val="Zkladntext"/>
            <w:rPr>
              <w:sz w:val="20"/>
            </w:rPr>
          </w:pPr>
        </w:p>
        <w:p w14:paraId="554E3B62" w14:textId="77777777" w:rsidR="00D80B6D" w:rsidRDefault="00D80B6D" w:rsidP="00D80B6D">
          <w:pPr>
            <w:pStyle w:val="Zkladntext"/>
            <w:rPr>
              <w:sz w:val="20"/>
            </w:rPr>
          </w:pPr>
        </w:p>
        <w:p w14:paraId="3549046E" w14:textId="77777777" w:rsidR="00D80B6D" w:rsidRDefault="00D80B6D" w:rsidP="00D80B6D">
          <w:pPr>
            <w:pStyle w:val="Zkladntext"/>
            <w:rPr>
              <w:sz w:val="20"/>
            </w:rPr>
          </w:pPr>
        </w:p>
        <w:p w14:paraId="4D3BC408" w14:textId="77777777" w:rsidR="00D80B6D" w:rsidRDefault="00D80B6D" w:rsidP="00D80B6D">
          <w:pPr>
            <w:pStyle w:val="Zkladntext"/>
            <w:rPr>
              <w:sz w:val="20"/>
            </w:rPr>
          </w:pPr>
        </w:p>
        <w:p w14:paraId="08DC391B" w14:textId="77777777" w:rsidR="00D80B6D" w:rsidRDefault="00D80B6D" w:rsidP="00D80B6D">
          <w:pPr>
            <w:pStyle w:val="Zkladntext"/>
            <w:jc w:val="both"/>
            <w:rPr>
              <w:rFonts w:ascii="Arial" w:hAnsi="Arial" w:cs="Arial"/>
              <w:color w:val="FFFFFF" w:themeColor="background1"/>
              <w:sz w:val="20"/>
            </w:rPr>
          </w:pPr>
        </w:p>
        <w:p w14:paraId="03877E41" w14:textId="77777777" w:rsidR="00D80B6D" w:rsidRDefault="00D80B6D" w:rsidP="00D80B6D">
          <w:pPr>
            <w:pStyle w:val="Zkladntext"/>
            <w:jc w:val="both"/>
            <w:rPr>
              <w:rFonts w:ascii="Arial" w:hAnsi="Arial" w:cs="Arial"/>
              <w:b/>
              <w:sz w:val="20"/>
            </w:rPr>
          </w:pPr>
        </w:p>
        <w:p w14:paraId="000334FF" w14:textId="77777777" w:rsidR="00D80B6D" w:rsidRDefault="00D80B6D" w:rsidP="00D80B6D">
          <w:pPr>
            <w:pStyle w:val="Zkladntext"/>
            <w:jc w:val="both"/>
            <w:rPr>
              <w:rFonts w:ascii="Arial" w:hAnsi="Arial" w:cs="Arial"/>
              <w:b/>
              <w:sz w:val="20"/>
            </w:rPr>
          </w:pPr>
        </w:p>
        <w:p w14:paraId="1614C2A7" w14:textId="77777777" w:rsidR="00D80B6D" w:rsidRDefault="00D80B6D" w:rsidP="00D80B6D">
          <w:pPr>
            <w:pStyle w:val="Zkladntext"/>
            <w:jc w:val="both"/>
            <w:rPr>
              <w:rFonts w:ascii="Arial" w:hAnsi="Arial" w:cs="Arial"/>
              <w:b/>
              <w:sz w:val="20"/>
            </w:rPr>
          </w:pPr>
        </w:p>
        <w:p w14:paraId="357C33FF" w14:textId="77777777" w:rsidR="00D80B6D" w:rsidRDefault="00D80B6D" w:rsidP="00D80B6D">
          <w:pPr>
            <w:pStyle w:val="Zkladntext"/>
            <w:jc w:val="both"/>
            <w:rPr>
              <w:rFonts w:ascii="Arial" w:hAnsi="Arial" w:cs="Arial"/>
              <w:b/>
              <w:sz w:val="20"/>
            </w:rPr>
          </w:pPr>
        </w:p>
        <w:p w14:paraId="78E38F31" w14:textId="77777777" w:rsidR="00D80B6D" w:rsidRDefault="00D80B6D" w:rsidP="00D80B6D">
          <w:pPr>
            <w:pStyle w:val="Zkladntext"/>
            <w:jc w:val="both"/>
            <w:rPr>
              <w:rFonts w:ascii="Arial" w:hAnsi="Arial" w:cs="Arial"/>
              <w:b/>
              <w:sz w:val="20"/>
            </w:rPr>
          </w:pPr>
        </w:p>
        <w:p w14:paraId="4CF95352" w14:textId="77777777" w:rsidR="00D80B6D" w:rsidRDefault="00D80B6D" w:rsidP="00D80B6D">
          <w:pPr>
            <w:pStyle w:val="Zkladntext"/>
            <w:jc w:val="both"/>
            <w:rPr>
              <w:rFonts w:ascii="Arial" w:hAnsi="Arial" w:cs="Arial"/>
              <w:b/>
              <w:sz w:val="20"/>
            </w:rPr>
          </w:pPr>
        </w:p>
        <w:p w14:paraId="13FE48D5" w14:textId="77777777" w:rsidR="00D80B6D" w:rsidRDefault="00D80B6D" w:rsidP="00D80B6D">
          <w:pPr>
            <w:pStyle w:val="Zkladntext"/>
            <w:jc w:val="both"/>
            <w:rPr>
              <w:rFonts w:ascii="Arial" w:hAnsi="Arial" w:cs="Arial"/>
              <w:b/>
              <w:sz w:val="20"/>
            </w:rPr>
          </w:pPr>
        </w:p>
        <w:p w14:paraId="1D3CD744" w14:textId="77777777" w:rsidR="00D80B6D" w:rsidRDefault="00D80B6D" w:rsidP="00D80B6D">
          <w:pPr>
            <w:pStyle w:val="Zkladntext"/>
            <w:jc w:val="both"/>
            <w:rPr>
              <w:rFonts w:ascii="Arial" w:hAnsi="Arial" w:cs="Arial"/>
              <w:b/>
              <w:sz w:val="20"/>
            </w:rPr>
          </w:pPr>
        </w:p>
        <w:p w14:paraId="421B14E9" w14:textId="77777777" w:rsidR="00D80B6D" w:rsidRDefault="00D80B6D" w:rsidP="00D80B6D">
          <w:pPr>
            <w:pStyle w:val="Zkladntext"/>
            <w:jc w:val="both"/>
            <w:rPr>
              <w:rFonts w:ascii="Arial" w:hAnsi="Arial" w:cs="Arial"/>
              <w:b/>
              <w:sz w:val="20"/>
            </w:rPr>
          </w:pPr>
        </w:p>
        <w:p w14:paraId="23FDF3E1" w14:textId="77777777" w:rsidR="00D80B6D" w:rsidRDefault="00D80B6D" w:rsidP="00D80B6D">
          <w:pPr>
            <w:pStyle w:val="Zkladntext"/>
            <w:jc w:val="both"/>
            <w:rPr>
              <w:rFonts w:ascii="Arial" w:hAnsi="Arial" w:cs="Arial"/>
              <w:b/>
              <w:sz w:val="20"/>
            </w:rPr>
          </w:pPr>
        </w:p>
        <w:p w14:paraId="6081D248" w14:textId="77777777" w:rsidR="00D80B6D" w:rsidRDefault="00D80B6D" w:rsidP="00D80B6D">
          <w:pPr>
            <w:pStyle w:val="Zkladntext"/>
            <w:jc w:val="both"/>
            <w:rPr>
              <w:rFonts w:ascii="Arial" w:hAnsi="Arial" w:cs="Arial"/>
              <w:b/>
              <w:sz w:val="20"/>
            </w:rPr>
          </w:pPr>
        </w:p>
        <w:p w14:paraId="6F6D024C" w14:textId="77777777" w:rsidR="00D80B6D" w:rsidRDefault="00D80B6D" w:rsidP="00D80B6D">
          <w:pPr>
            <w:pStyle w:val="Zkladntext"/>
            <w:jc w:val="both"/>
            <w:rPr>
              <w:rFonts w:ascii="Arial" w:hAnsi="Arial" w:cs="Arial"/>
              <w:b/>
              <w:sz w:val="20"/>
            </w:rPr>
          </w:pPr>
        </w:p>
        <w:p w14:paraId="43FE1E43" w14:textId="77777777" w:rsidR="00D80B6D" w:rsidRDefault="00D80B6D" w:rsidP="00D80B6D">
          <w:pPr>
            <w:pStyle w:val="Zkladntext"/>
            <w:jc w:val="both"/>
            <w:rPr>
              <w:rFonts w:ascii="Arial" w:hAnsi="Arial" w:cs="Arial"/>
              <w:b/>
              <w:sz w:val="20"/>
            </w:rPr>
          </w:pPr>
        </w:p>
        <w:p w14:paraId="06DBC58A" w14:textId="77777777" w:rsidR="00D80B6D" w:rsidRDefault="00D80B6D" w:rsidP="00D80B6D">
          <w:pPr>
            <w:pStyle w:val="Zkladntext"/>
            <w:jc w:val="both"/>
            <w:rPr>
              <w:rFonts w:ascii="Arial" w:hAnsi="Arial" w:cs="Arial"/>
              <w:b/>
              <w:sz w:val="20"/>
            </w:rPr>
          </w:pPr>
        </w:p>
        <w:p w14:paraId="3835E067" w14:textId="77777777" w:rsidR="00D80B6D" w:rsidRDefault="00D80B6D" w:rsidP="00D80B6D">
          <w:pPr>
            <w:pStyle w:val="Zkladntext"/>
            <w:jc w:val="both"/>
            <w:rPr>
              <w:rFonts w:ascii="Arial" w:hAnsi="Arial" w:cs="Arial"/>
              <w:b/>
              <w:sz w:val="20"/>
            </w:rPr>
          </w:pPr>
        </w:p>
        <w:p w14:paraId="4AF2F008" w14:textId="77777777" w:rsidR="00C64B40" w:rsidRDefault="00C64B40" w:rsidP="00D80B6D">
          <w:pPr>
            <w:pStyle w:val="Zkladntext"/>
            <w:jc w:val="both"/>
            <w:rPr>
              <w:rFonts w:ascii="Arial" w:hAnsi="Arial" w:cs="Arial"/>
              <w:b/>
              <w:sz w:val="20"/>
            </w:rPr>
          </w:pPr>
        </w:p>
        <w:p w14:paraId="06AA8F00" w14:textId="77777777" w:rsidR="00C64B40" w:rsidRDefault="00C64B40" w:rsidP="00D80B6D">
          <w:pPr>
            <w:pStyle w:val="Zkladntext"/>
            <w:jc w:val="both"/>
            <w:rPr>
              <w:rFonts w:ascii="Arial" w:hAnsi="Arial" w:cs="Arial"/>
              <w:b/>
              <w:sz w:val="20"/>
            </w:rPr>
          </w:pPr>
        </w:p>
        <w:p w14:paraId="2B7A9498" w14:textId="77777777" w:rsidR="00C64B40" w:rsidRDefault="00C64B40" w:rsidP="00D80B6D">
          <w:pPr>
            <w:pStyle w:val="Zkladntext"/>
            <w:jc w:val="both"/>
            <w:rPr>
              <w:rFonts w:ascii="Arial" w:hAnsi="Arial" w:cs="Arial"/>
              <w:b/>
              <w:sz w:val="20"/>
            </w:rPr>
          </w:pPr>
        </w:p>
        <w:p w14:paraId="05EE9BC6" w14:textId="6F517FA5" w:rsidR="00D80B6D" w:rsidRPr="006E3520" w:rsidRDefault="00D80B6D" w:rsidP="00D80B6D">
          <w:pPr>
            <w:pStyle w:val="Zkladntext"/>
            <w:jc w:val="both"/>
            <w:rPr>
              <w:rFonts w:ascii="Arial" w:hAnsi="Arial" w:cs="Arial"/>
              <w:b/>
              <w:sz w:val="20"/>
            </w:rPr>
          </w:pPr>
          <w:r w:rsidRPr="006E3520">
            <w:rPr>
              <w:rFonts w:ascii="Arial" w:hAnsi="Arial" w:cs="Arial"/>
              <w:b/>
              <w:sz w:val="20"/>
            </w:rPr>
            <w:t>O společnosti Broker Consulting</w:t>
          </w:r>
        </w:p>
        <w:p w14:paraId="2DDAB1EE" w14:textId="77777777" w:rsidR="00D80B6D" w:rsidRDefault="00D80B6D" w:rsidP="00D80B6D">
          <w:pPr>
            <w:jc w:val="both"/>
            <w:rPr>
              <w:rFonts w:ascii="Arial" w:hAnsi="Arial" w:cs="Arial"/>
              <w:sz w:val="20"/>
            </w:rPr>
          </w:pPr>
        </w:p>
        <w:p w14:paraId="798CCC82" w14:textId="6744E90B" w:rsidR="00B03412" w:rsidRPr="00482ADE" w:rsidRDefault="00B03412" w:rsidP="00B03412">
          <w:pPr>
            <w:jc w:val="both"/>
            <w:rPr>
              <w:rFonts w:ascii="Arial" w:hAnsi="Arial" w:cs="Arial"/>
              <w:sz w:val="18"/>
              <w:szCs w:val="18"/>
              <w:lang w:val="de-DE"/>
            </w:rPr>
          </w:pPr>
          <w:r w:rsidRPr="00482ADE">
            <w:rPr>
              <w:rFonts w:ascii="Arial" w:hAnsi="Arial" w:cs="Arial"/>
              <w:sz w:val="18"/>
              <w:szCs w:val="18"/>
            </w:rPr>
            <w:t xml:space="preserve">Broker Consulting je jednou z největších společností na českém a slovenském trhu, která poskytuje služby v oblasti financí a realit. Od roku 1998 získala důvěru více než 700 000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r w:rsidRPr="00482ADE">
            <w:rPr>
              <w:rFonts w:ascii="Arial" w:hAnsi="Arial" w:cs="Arial"/>
              <w:b/>
              <w:color w:val="FF0000"/>
              <w:sz w:val="18"/>
              <w:szCs w:val="18"/>
            </w:rPr>
            <w:t>Franchisor roku 2022</w:t>
          </w:r>
          <w:r w:rsidRPr="00482ADE">
            <w:rPr>
              <w:rFonts w:ascii="Arial" w:hAnsi="Arial" w:cs="Arial"/>
              <w:color w:val="FF0000"/>
              <w:sz w:val="18"/>
              <w:szCs w:val="18"/>
            </w:rPr>
            <w:t xml:space="preserve"> </w:t>
          </w:r>
          <w:r w:rsidRPr="00482ADE">
            <w:rPr>
              <w:rFonts w:ascii="Arial" w:hAnsi="Arial" w:cs="Arial"/>
              <w:sz w:val="18"/>
              <w:szCs w:val="18"/>
            </w:rPr>
            <w:t xml:space="preserve">od České asociace franchisingu. </w:t>
          </w:r>
          <w:r w:rsidRPr="00482ADE">
            <w:rPr>
              <w:rStyle w:val="dn"/>
              <w:rFonts w:ascii="Arial" w:hAnsi="Arial" w:cs="Arial"/>
              <w:sz w:val="18"/>
              <w:szCs w:val="18"/>
            </w:rPr>
            <w:t xml:space="preserve">Více na </w:t>
          </w:r>
          <w:hyperlink r:id="rId9" w:history="1">
            <w:r w:rsidRPr="00482ADE">
              <w:rPr>
                <w:rStyle w:val="Hypertextovodkaz"/>
                <w:rFonts w:ascii="Arial" w:hAnsi="Arial" w:cs="Arial"/>
                <w:color w:val="auto"/>
                <w:sz w:val="18"/>
                <w:szCs w:val="18"/>
              </w:rPr>
              <w:t>bcas.cz</w:t>
            </w:r>
          </w:hyperlink>
          <w:r w:rsidRPr="00482ADE">
            <w:rPr>
              <w:rStyle w:val="Hypertextovodkaz"/>
              <w:rFonts w:ascii="Arial" w:hAnsi="Arial" w:cs="Arial"/>
              <w:color w:val="auto"/>
              <w:sz w:val="18"/>
              <w:szCs w:val="18"/>
              <w:u w:val="none"/>
            </w:rPr>
            <w:t xml:space="preserve">, </w:t>
          </w:r>
          <w:hyperlink r:id="rId10" w:history="1">
            <w:r w:rsidRPr="00482ADE">
              <w:rPr>
                <w:rStyle w:val="Hypertextovodkaz"/>
                <w:rFonts w:ascii="Arial" w:hAnsi="Arial" w:cs="Arial"/>
                <w:color w:val="auto"/>
                <w:sz w:val="18"/>
                <w:szCs w:val="18"/>
              </w:rPr>
              <w:t>brokerpointy.cz</w:t>
            </w:r>
          </w:hyperlink>
          <w:r w:rsidRPr="00482ADE">
            <w:rPr>
              <w:rStyle w:val="Hypertextovodkaz"/>
              <w:rFonts w:ascii="Arial" w:hAnsi="Arial" w:cs="Arial"/>
              <w:color w:val="auto"/>
              <w:sz w:val="18"/>
              <w:szCs w:val="18"/>
              <w:u w:val="none"/>
            </w:rPr>
            <w:t>, brokerpoint</w:t>
          </w:r>
          <w:hyperlink r:id="rId11" w:history="1">
            <w:r w:rsidRPr="00482ADE">
              <w:rPr>
                <w:rStyle w:val="Hypertextovodkaz"/>
                <w:rFonts w:ascii="Arial" w:hAnsi="Arial" w:cs="Arial"/>
                <w:color w:val="auto"/>
                <w:sz w:val="18"/>
                <w:szCs w:val="18"/>
              </w:rPr>
              <w:t>.tv</w:t>
            </w:r>
          </w:hyperlink>
          <w:r w:rsidRPr="00482ADE">
            <w:rPr>
              <w:rStyle w:val="dn"/>
              <w:rFonts w:ascii="Arial" w:hAnsi="Arial" w:cs="Arial"/>
              <w:sz w:val="18"/>
              <w:szCs w:val="18"/>
            </w:rPr>
            <w:t xml:space="preserve"> a na </w:t>
          </w:r>
          <w:hyperlink r:id="rId12" w:history="1">
            <w:r w:rsidRPr="00482ADE">
              <w:rPr>
                <w:rStyle w:val="Hypertextovodkaz"/>
                <w:rFonts w:ascii="Arial" w:hAnsi="Arial" w:cs="Arial"/>
                <w:color w:val="auto"/>
                <w:sz w:val="18"/>
                <w:szCs w:val="18"/>
              </w:rPr>
              <w:t>realityspolu.cz</w:t>
            </w:r>
          </w:hyperlink>
          <w:r w:rsidRPr="00482ADE">
            <w:rPr>
              <w:rStyle w:val="Hypertextovodkaz"/>
              <w:rFonts w:ascii="Arial" w:hAnsi="Arial" w:cs="Arial"/>
              <w:color w:val="auto"/>
              <w:sz w:val="18"/>
              <w:szCs w:val="18"/>
              <w:u w:val="none"/>
            </w:rPr>
            <w:t xml:space="preserve">. </w:t>
          </w:r>
          <w:r w:rsidRPr="00482ADE">
            <w:rPr>
              <w:rStyle w:val="dn"/>
              <w:rFonts w:ascii="Arial" w:hAnsi="Arial" w:cs="Arial"/>
              <w:sz w:val="18"/>
              <w:szCs w:val="18"/>
            </w:rPr>
            <w:t xml:space="preserve">Navštivte také náš </w:t>
          </w:r>
          <w:hyperlink r:id="rId13" w:history="1">
            <w:r w:rsidRPr="00482ADE">
              <w:rPr>
                <w:rStyle w:val="Hypertextovodkaz"/>
                <w:rFonts w:ascii="Arial" w:hAnsi="Arial" w:cs="Arial"/>
                <w:color w:val="auto"/>
                <w:sz w:val="18"/>
                <w:szCs w:val="18"/>
              </w:rPr>
              <w:t>Facebook</w:t>
            </w:r>
          </w:hyperlink>
          <w:r w:rsidRPr="00482ADE">
            <w:rPr>
              <w:rStyle w:val="dn"/>
              <w:rFonts w:ascii="Arial" w:hAnsi="Arial" w:cs="Arial"/>
              <w:sz w:val="18"/>
              <w:szCs w:val="18"/>
            </w:rPr>
            <w:t xml:space="preserve">, </w:t>
          </w:r>
          <w:hyperlink r:id="rId14" w:history="1">
            <w:r w:rsidRPr="00482ADE">
              <w:rPr>
                <w:rStyle w:val="Hypertextovodkaz"/>
                <w:rFonts w:ascii="Arial" w:hAnsi="Arial" w:cs="Arial"/>
                <w:color w:val="auto"/>
                <w:sz w:val="18"/>
                <w:szCs w:val="18"/>
              </w:rPr>
              <w:t>LinkedIN</w:t>
            </w:r>
          </w:hyperlink>
          <w:r w:rsidRPr="00482ADE">
            <w:rPr>
              <w:rStyle w:val="dn"/>
              <w:rFonts w:ascii="Arial" w:hAnsi="Arial" w:cs="Arial"/>
              <w:sz w:val="18"/>
              <w:szCs w:val="18"/>
            </w:rPr>
            <w:t xml:space="preserve"> Broker Consulting, Twitter </w:t>
          </w:r>
          <w:r w:rsidRPr="00482ADE">
            <w:rPr>
              <w:rFonts w:ascii="Arial" w:hAnsi="Arial" w:cs="Arial"/>
              <w:sz w:val="18"/>
              <w:szCs w:val="18"/>
              <w:shd w:val="clear" w:color="auto" w:fill="FFFFFF"/>
            </w:rPr>
            <w:t>@</w:t>
          </w:r>
          <w:proofErr w:type="spellStart"/>
          <w:r w:rsidRPr="00482ADE">
            <w:rPr>
              <w:rFonts w:ascii="Arial" w:hAnsi="Arial" w:cs="Arial"/>
              <w:sz w:val="18"/>
              <w:szCs w:val="18"/>
              <w:shd w:val="clear" w:color="auto" w:fill="FFFFFF"/>
            </w:rPr>
            <w:t>BC_oficialni</w:t>
          </w:r>
          <w:proofErr w:type="spellEnd"/>
          <w:r w:rsidRPr="00482ADE">
            <w:rPr>
              <w:rFonts w:ascii="Arial" w:hAnsi="Arial" w:cs="Arial"/>
              <w:sz w:val="18"/>
              <w:szCs w:val="18"/>
              <w:shd w:val="clear" w:color="auto" w:fill="FFFFFF"/>
            </w:rPr>
            <w:t xml:space="preserve">, </w:t>
          </w:r>
          <w:hyperlink r:id="rId15" w:history="1">
            <w:proofErr w:type="spellStart"/>
            <w:r w:rsidRPr="00482ADE">
              <w:rPr>
                <w:rStyle w:val="Hypertextovodkaz"/>
                <w:rFonts w:ascii="Arial" w:hAnsi="Arial" w:cs="Arial"/>
                <w:color w:val="auto"/>
                <w:sz w:val="18"/>
                <w:szCs w:val="18"/>
              </w:rPr>
              <w:t>Facebook</w:t>
            </w:r>
            <w:proofErr w:type="spellEnd"/>
          </w:hyperlink>
          <w:r w:rsidRPr="00482ADE">
            <w:rPr>
              <w:rStyle w:val="dn"/>
              <w:rFonts w:ascii="Arial" w:hAnsi="Arial" w:cs="Arial"/>
              <w:sz w:val="18"/>
              <w:szCs w:val="18"/>
            </w:rPr>
            <w:t xml:space="preserve"> a </w:t>
          </w:r>
          <w:hyperlink r:id="rId16" w:history="1">
            <w:proofErr w:type="spellStart"/>
            <w:r w:rsidRPr="00482ADE">
              <w:rPr>
                <w:rStyle w:val="Hypertextovodkaz"/>
                <w:rFonts w:ascii="Arial" w:hAnsi="Arial" w:cs="Arial"/>
                <w:color w:val="auto"/>
                <w:sz w:val="18"/>
                <w:szCs w:val="18"/>
              </w:rPr>
              <w:t>LinkedI</w:t>
            </w:r>
          </w:hyperlink>
          <w:r w:rsidRPr="00482ADE">
            <w:rPr>
              <w:rStyle w:val="Hypertextovodkaz"/>
              <w:rFonts w:ascii="Arial" w:hAnsi="Arial" w:cs="Arial"/>
              <w:color w:val="auto"/>
              <w:sz w:val="18"/>
              <w:szCs w:val="18"/>
            </w:rPr>
            <w:t>N</w:t>
          </w:r>
          <w:proofErr w:type="spellEnd"/>
          <w:r w:rsidRPr="00482ADE">
            <w:rPr>
              <w:rStyle w:val="dn"/>
              <w:rFonts w:ascii="Arial" w:hAnsi="Arial" w:cs="Arial"/>
              <w:sz w:val="18"/>
              <w:szCs w:val="18"/>
            </w:rPr>
            <w:t xml:space="preserve"> Broker Point Premium. </w:t>
          </w:r>
        </w:p>
        <w:p w14:paraId="4E6E9D29" w14:textId="77777777" w:rsidR="00D80B6D" w:rsidRDefault="00D80B6D" w:rsidP="00D80B6D">
          <w:pPr>
            <w:rPr>
              <w:rFonts w:ascii="F015TEE"/>
            </w:rPr>
            <w:sectPr w:rsidR="00D80B6D" w:rsidSect="00C85AB7">
              <w:headerReference w:type="default" r:id="rId17"/>
              <w:footerReference w:type="default" r:id="rId18"/>
              <w:pgSz w:w="11910" w:h="16840"/>
              <w:pgMar w:top="960" w:right="711" w:bottom="0" w:left="720" w:header="708" w:footer="708" w:gutter="0"/>
              <w:cols w:space="708"/>
            </w:sectPr>
          </w:pPr>
        </w:p>
        <w:p w14:paraId="049013F3" w14:textId="75C4F38C" w:rsidR="00D31127" w:rsidRPr="00D80B6D" w:rsidRDefault="007A1208" w:rsidP="0025264B">
          <w:pPr>
            <w:rPr>
              <w:rFonts w:ascii="Arial" w:hAnsi="Arial" w:cs="Arial"/>
              <w:b/>
              <w:sz w:val="20"/>
              <w:szCs w:val="20"/>
            </w:rPr>
            <w:sectPr w:rsidR="00D31127" w:rsidRPr="00D80B6D"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r>
            <w:rPr>
              <w:rFonts w:ascii="Arial" w:hAnsi="Arial" w:cs="Arial"/>
              <w:b/>
              <w:sz w:val="20"/>
              <w:szCs w:val="20"/>
            </w:rPr>
            <w:lastRenderedPageBreak/>
            <w:t xml:space="preserve"> </w:t>
          </w:r>
        </w:p>
      </w:sdtContent>
    </w:sdt>
    <w:p w14:paraId="49C2CD87" w14:textId="77777777" w:rsidR="00DA576C" w:rsidRDefault="00DA576C" w:rsidP="00A32757">
      <w:pPr>
        <w:rPr>
          <w:rFonts w:ascii="Arial" w:hAnsi="Arial" w:cs="Arial"/>
          <w:b/>
          <w:sz w:val="32"/>
          <w:szCs w:val="32"/>
        </w:rPr>
      </w:pPr>
    </w:p>
    <w:p w14:paraId="5A0592DB" w14:textId="17DAFCA3" w:rsidR="00A672EA" w:rsidRPr="007D04D0" w:rsidRDefault="00CD365B" w:rsidP="00CD365B">
      <w:pPr>
        <w:tabs>
          <w:tab w:val="left" w:pos="21121"/>
        </w:tabs>
        <w:jc w:val="center"/>
        <w:rPr>
          <w:rFonts w:ascii="Arial" w:hAnsi="Arial" w:cs="Arial"/>
          <w:b/>
          <w:sz w:val="30"/>
          <w:szCs w:val="30"/>
        </w:rPr>
      </w:pPr>
      <w:r w:rsidRPr="00D76B00">
        <w:rPr>
          <w:rFonts w:ascii="Arial" w:hAnsi="Arial" w:cs="Arial"/>
          <w:b/>
          <w:sz w:val="28"/>
          <w:szCs w:val="28"/>
        </w:rPr>
        <w:t>Leden přinesl další pokles cen povinného ručení</w:t>
      </w:r>
      <w:r>
        <w:rPr>
          <w:rFonts w:ascii="Arial" w:hAnsi="Arial" w:cs="Arial"/>
          <w:b/>
          <w:sz w:val="28"/>
          <w:szCs w:val="28"/>
        </w:rPr>
        <w:t>, v průměru o 208 korun</w:t>
      </w:r>
    </w:p>
    <w:p w14:paraId="03A3768B" w14:textId="271F7F6D" w:rsidR="00C306CA" w:rsidRDefault="00C306CA" w:rsidP="00AA1EF9">
      <w:pPr>
        <w:jc w:val="both"/>
        <w:rPr>
          <w:rFonts w:ascii="Arial" w:hAnsi="Arial" w:cs="Arial"/>
          <w:sz w:val="20"/>
          <w:szCs w:val="20"/>
        </w:rPr>
      </w:pPr>
    </w:p>
    <w:p w14:paraId="146ACFBB" w14:textId="77777777" w:rsidR="00A4555A" w:rsidRDefault="00A4555A" w:rsidP="00412BE8">
      <w:pPr>
        <w:tabs>
          <w:tab w:val="left" w:pos="5954"/>
        </w:tabs>
        <w:jc w:val="both"/>
        <w:rPr>
          <w:rFonts w:ascii="Arial" w:hAnsi="Arial" w:cs="Arial"/>
          <w:i/>
          <w:sz w:val="20"/>
          <w:szCs w:val="20"/>
        </w:rPr>
      </w:pPr>
    </w:p>
    <w:p w14:paraId="36B6E613" w14:textId="18824BED" w:rsidR="00CE0358" w:rsidRPr="00FF7106" w:rsidRDefault="00197B57" w:rsidP="00FF7106">
      <w:pPr>
        <w:tabs>
          <w:tab w:val="left" w:pos="5954"/>
        </w:tabs>
        <w:jc w:val="both"/>
        <w:rPr>
          <w:rFonts w:ascii="Arial" w:hAnsi="Arial" w:cs="Arial"/>
          <w:b/>
          <w:sz w:val="20"/>
          <w:szCs w:val="20"/>
        </w:rPr>
      </w:pPr>
      <w:r w:rsidRPr="00FF7106">
        <w:rPr>
          <w:rFonts w:ascii="Arial" w:hAnsi="Arial" w:cs="Arial"/>
          <w:i/>
          <w:sz w:val="20"/>
          <w:szCs w:val="20"/>
        </w:rPr>
        <w:t xml:space="preserve">Praha </w:t>
      </w:r>
      <w:r w:rsidR="00EC12BB" w:rsidRPr="00FF7106">
        <w:rPr>
          <w:rFonts w:ascii="Arial" w:hAnsi="Arial" w:cs="Arial"/>
          <w:i/>
          <w:sz w:val="20"/>
          <w:szCs w:val="20"/>
        </w:rPr>
        <w:t>1</w:t>
      </w:r>
      <w:r w:rsidR="000E3D13">
        <w:rPr>
          <w:rFonts w:ascii="Arial" w:hAnsi="Arial" w:cs="Arial"/>
          <w:i/>
          <w:sz w:val="20"/>
          <w:szCs w:val="20"/>
        </w:rPr>
        <w:t>8</w:t>
      </w:r>
      <w:r w:rsidR="00EC12BB" w:rsidRPr="00FF7106">
        <w:rPr>
          <w:rFonts w:ascii="Arial" w:hAnsi="Arial" w:cs="Arial"/>
          <w:i/>
          <w:sz w:val="20"/>
          <w:szCs w:val="20"/>
        </w:rPr>
        <w:t>. února</w:t>
      </w:r>
      <w:r w:rsidR="007D04D0" w:rsidRPr="00FF7106">
        <w:rPr>
          <w:rFonts w:ascii="Arial" w:hAnsi="Arial" w:cs="Arial"/>
          <w:i/>
          <w:sz w:val="20"/>
          <w:szCs w:val="20"/>
        </w:rPr>
        <w:t xml:space="preserve"> 2025</w:t>
      </w:r>
      <w:r w:rsidR="0069602D" w:rsidRPr="00FF7106">
        <w:rPr>
          <w:rFonts w:ascii="Arial" w:hAnsi="Arial" w:cs="Arial"/>
          <w:b/>
          <w:i/>
          <w:color w:val="000000" w:themeColor="text1"/>
          <w:sz w:val="20"/>
          <w:szCs w:val="20"/>
        </w:rPr>
        <w:t xml:space="preserve"> </w:t>
      </w:r>
      <w:r w:rsidR="00EC12BB" w:rsidRPr="000E3D13">
        <w:rPr>
          <w:rFonts w:ascii="Arial" w:hAnsi="Arial" w:cs="Arial"/>
          <w:color w:val="000000" w:themeColor="text1"/>
          <w:sz w:val="20"/>
          <w:szCs w:val="20"/>
        </w:rPr>
        <w:t>–</w:t>
      </w:r>
      <w:r w:rsidR="00EC12BB" w:rsidRPr="00FF7106">
        <w:rPr>
          <w:rFonts w:ascii="Arial" w:hAnsi="Arial" w:cs="Arial"/>
          <w:b/>
          <w:i/>
          <w:color w:val="000000" w:themeColor="text1"/>
          <w:sz w:val="20"/>
          <w:szCs w:val="20"/>
        </w:rPr>
        <w:t xml:space="preserve"> </w:t>
      </w:r>
      <w:r w:rsidR="00FA4E99" w:rsidRPr="00FF7106">
        <w:rPr>
          <w:rFonts w:ascii="Arial" w:hAnsi="Arial" w:cs="Arial"/>
          <w:b/>
          <w:sz w:val="20"/>
          <w:szCs w:val="20"/>
        </w:rPr>
        <w:t>Ceny pojištění odpovědnosti z provozu vozidla</w:t>
      </w:r>
      <w:r w:rsidR="00EC12BB" w:rsidRPr="00FF7106">
        <w:rPr>
          <w:rFonts w:ascii="Arial" w:hAnsi="Arial" w:cs="Arial"/>
          <w:b/>
          <w:sz w:val="20"/>
          <w:szCs w:val="20"/>
        </w:rPr>
        <w:t xml:space="preserve"> v prvním měsíci tohoto roku opět mírně poklesly. Podle údajů Broker Consulting POVIndexu, který pravidelně sleduje vývoj průměrné ceny povinného ručení za typický vůz českých domácností, došlo k</w:t>
      </w:r>
      <w:r w:rsidR="00C74052" w:rsidRPr="00FF7106">
        <w:rPr>
          <w:rFonts w:ascii="Arial" w:hAnsi="Arial" w:cs="Arial"/>
          <w:b/>
          <w:sz w:val="20"/>
          <w:szCs w:val="20"/>
        </w:rPr>
        <w:t xml:space="preserve">e snížení </w:t>
      </w:r>
      <w:r w:rsidR="00EC12BB" w:rsidRPr="00FF7106">
        <w:rPr>
          <w:rFonts w:ascii="Arial" w:hAnsi="Arial" w:cs="Arial"/>
          <w:b/>
          <w:sz w:val="20"/>
          <w:szCs w:val="20"/>
        </w:rPr>
        <w:t xml:space="preserve">hodnoty </w:t>
      </w:r>
      <w:r w:rsidR="00C74052" w:rsidRPr="00FF7106">
        <w:rPr>
          <w:rFonts w:ascii="Arial" w:hAnsi="Arial" w:cs="Arial"/>
          <w:b/>
          <w:sz w:val="20"/>
          <w:szCs w:val="20"/>
        </w:rPr>
        <w:t>na 7</w:t>
      </w:r>
      <w:r w:rsidR="00412BE8" w:rsidRPr="00FF7106">
        <w:rPr>
          <w:rFonts w:ascii="Arial" w:hAnsi="Arial" w:cs="Arial"/>
          <w:b/>
          <w:sz w:val="20"/>
          <w:szCs w:val="20"/>
        </w:rPr>
        <w:t xml:space="preserve"> </w:t>
      </w:r>
      <w:r w:rsidR="00FF7106">
        <w:rPr>
          <w:rFonts w:ascii="Arial" w:hAnsi="Arial" w:cs="Arial"/>
          <w:b/>
          <w:sz w:val="20"/>
          <w:szCs w:val="20"/>
        </w:rPr>
        <w:t>6</w:t>
      </w:r>
      <w:r w:rsidR="00412BE8" w:rsidRPr="00FF7106">
        <w:rPr>
          <w:rFonts w:ascii="Arial" w:hAnsi="Arial" w:cs="Arial"/>
          <w:b/>
          <w:sz w:val="20"/>
          <w:szCs w:val="20"/>
        </w:rPr>
        <w:t xml:space="preserve">90 korun. V porovnání </w:t>
      </w:r>
      <w:r w:rsidR="00C74052" w:rsidRPr="00FF7106">
        <w:rPr>
          <w:rFonts w:ascii="Arial" w:hAnsi="Arial" w:cs="Arial"/>
          <w:b/>
          <w:sz w:val="20"/>
          <w:szCs w:val="20"/>
        </w:rPr>
        <w:t xml:space="preserve">s prosincovou </w:t>
      </w:r>
      <w:r w:rsidR="00CE0358" w:rsidRPr="00FF7106">
        <w:rPr>
          <w:rFonts w:ascii="Arial" w:hAnsi="Arial" w:cs="Arial"/>
          <w:b/>
          <w:sz w:val="20"/>
          <w:szCs w:val="20"/>
        </w:rPr>
        <w:t>hodnotou činí</w:t>
      </w:r>
      <w:r w:rsidR="00C74052" w:rsidRPr="00FF7106">
        <w:rPr>
          <w:rFonts w:ascii="Arial" w:hAnsi="Arial" w:cs="Arial"/>
          <w:b/>
          <w:sz w:val="20"/>
          <w:szCs w:val="20"/>
        </w:rPr>
        <w:t xml:space="preserve"> rozdíl </w:t>
      </w:r>
      <w:r w:rsidR="00FF7106">
        <w:rPr>
          <w:rFonts w:ascii="Arial" w:hAnsi="Arial" w:cs="Arial"/>
          <w:b/>
          <w:sz w:val="20"/>
          <w:szCs w:val="20"/>
        </w:rPr>
        <w:t>2</w:t>
      </w:r>
      <w:r w:rsidR="00C74052" w:rsidRPr="00FF7106">
        <w:rPr>
          <w:rFonts w:ascii="Arial" w:hAnsi="Arial" w:cs="Arial"/>
          <w:b/>
          <w:sz w:val="20"/>
          <w:szCs w:val="20"/>
        </w:rPr>
        <w:t>08 korun.</w:t>
      </w:r>
      <w:r w:rsidR="00CE0358" w:rsidRPr="00FF7106">
        <w:rPr>
          <w:rFonts w:ascii="Arial" w:hAnsi="Arial" w:cs="Arial"/>
          <w:b/>
          <w:sz w:val="20"/>
          <w:szCs w:val="20"/>
        </w:rPr>
        <w:t xml:space="preserve"> </w:t>
      </w:r>
      <w:r w:rsidR="00377A07" w:rsidRPr="00FF7106">
        <w:rPr>
          <w:rFonts w:ascii="Arial" w:hAnsi="Arial" w:cs="Arial"/>
          <w:b/>
          <w:sz w:val="20"/>
          <w:szCs w:val="20"/>
        </w:rPr>
        <w:t>Podle odborníků stojí z</w:t>
      </w:r>
      <w:r w:rsidR="00CE0358" w:rsidRPr="00FF7106">
        <w:rPr>
          <w:rFonts w:ascii="Arial" w:hAnsi="Arial" w:cs="Arial"/>
          <w:b/>
          <w:sz w:val="20"/>
          <w:szCs w:val="20"/>
        </w:rPr>
        <w:t xml:space="preserve">a tímto poklesem výrazné snížení cen v Praze, v menších městech ceny naopak vzrostly. </w:t>
      </w:r>
      <w:r w:rsidR="00B03412">
        <w:rPr>
          <w:rFonts w:ascii="Arial" w:hAnsi="Arial" w:cs="Arial"/>
          <w:b/>
          <w:sz w:val="20"/>
          <w:szCs w:val="20"/>
        </w:rPr>
        <w:t>Cenu povinného ručení ovlivňuje celá řada faktorů.</w:t>
      </w:r>
    </w:p>
    <w:p w14:paraId="0ED1BF96" w14:textId="2EEC34EB" w:rsidR="002D1D4D" w:rsidRPr="00FF7106" w:rsidRDefault="00C74052" w:rsidP="00FF7106">
      <w:pPr>
        <w:tabs>
          <w:tab w:val="left" w:pos="5954"/>
        </w:tabs>
        <w:jc w:val="both"/>
        <w:rPr>
          <w:rFonts w:ascii="Arial" w:hAnsi="Arial" w:cs="Arial"/>
          <w:sz w:val="20"/>
          <w:szCs w:val="20"/>
        </w:rPr>
      </w:pPr>
      <w:r w:rsidRPr="00FF7106">
        <w:rPr>
          <w:rFonts w:ascii="Arial" w:hAnsi="Arial" w:cs="Arial"/>
          <w:b/>
          <w:sz w:val="20"/>
          <w:szCs w:val="20"/>
        </w:rPr>
        <w:t xml:space="preserve"> </w:t>
      </w:r>
    </w:p>
    <w:p w14:paraId="36207E6C" w14:textId="5FDFD963" w:rsidR="00F63B48" w:rsidRPr="00FF7106" w:rsidRDefault="00CE0358" w:rsidP="00FF7106">
      <w:pPr>
        <w:jc w:val="both"/>
        <w:rPr>
          <w:rFonts w:ascii="Arial" w:hAnsi="Arial" w:cs="Arial"/>
          <w:sz w:val="20"/>
          <w:szCs w:val="20"/>
        </w:rPr>
      </w:pPr>
      <w:r w:rsidRPr="00FF7106">
        <w:rPr>
          <w:rFonts w:ascii="Arial" w:hAnsi="Arial" w:cs="Arial"/>
          <w:sz w:val="20"/>
          <w:szCs w:val="20"/>
        </w:rPr>
        <w:t xml:space="preserve">Jak dokládají čísla prvního letošního </w:t>
      </w:r>
      <w:r w:rsidR="00D943D2" w:rsidRPr="00FF7106">
        <w:rPr>
          <w:rFonts w:ascii="Arial" w:hAnsi="Arial" w:cs="Arial"/>
          <w:sz w:val="20"/>
          <w:szCs w:val="20"/>
        </w:rPr>
        <w:t xml:space="preserve">POVIndexu, </w:t>
      </w:r>
      <w:r w:rsidR="000D4F84" w:rsidRPr="00FF7106">
        <w:rPr>
          <w:rFonts w:ascii="Arial" w:hAnsi="Arial" w:cs="Arial"/>
          <w:sz w:val="20"/>
          <w:szCs w:val="20"/>
        </w:rPr>
        <w:t xml:space="preserve">klesající tendenci si </w:t>
      </w:r>
      <w:r w:rsidR="00D943D2" w:rsidRPr="00FF7106">
        <w:rPr>
          <w:rFonts w:ascii="Arial" w:hAnsi="Arial" w:cs="Arial"/>
          <w:sz w:val="20"/>
          <w:szCs w:val="20"/>
        </w:rPr>
        <w:t xml:space="preserve">tento index </w:t>
      </w:r>
      <w:r w:rsidR="000D4F84" w:rsidRPr="00FF7106">
        <w:rPr>
          <w:rFonts w:ascii="Arial" w:hAnsi="Arial" w:cs="Arial"/>
          <w:sz w:val="20"/>
          <w:szCs w:val="20"/>
        </w:rPr>
        <w:t>dokázal udržet i v lednu. Řidiče tak povinné ručení vyšlo zase o něco levněji než v prosinci, ačkoli rozdíl již nebyl tak výrazný. Konkrétně se jeho průměrná cena snížila ze 7</w:t>
      </w:r>
      <w:r w:rsidR="00412BE8" w:rsidRPr="00FF7106">
        <w:rPr>
          <w:rFonts w:ascii="Arial" w:hAnsi="Arial" w:cs="Arial"/>
          <w:sz w:val="20"/>
          <w:szCs w:val="20"/>
        </w:rPr>
        <w:t xml:space="preserve"> </w:t>
      </w:r>
      <w:r w:rsidR="000D4F84" w:rsidRPr="00FF7106">
        <w:rPr>
          <w:rFonts w:ascii="Arial" w:hAnsi="Arial" w:cs="Arial"/>
          <w:sz w:val="20"/>
          <w:szCs w:val="20"/>
        </w:rPr>
        <w:t>898 korun na 7</w:t>
      </w:r>
      <w:r w:rsidR="00412BE8" w:rsidRPr="00FF7106">
        <w:rPr>
          <w:rFonts w:ascii="Arial" w:hAnsi="Arial" w:cs="Arial"/>
          <w:sz w:val="20"/>
          <w:szCs w:val="20"/>
        </w:rPr>
        <w:t xml:space="preserve"> </w:t>
      </w:r>
      <w:r w:rsidR="00FF7106">
        <w:rPr>
          <w:rFonts w:ascii="Arial" w:hAnsi="Arial" w:cs="Arial"/>
          <w:sz w:val="20"/>
          <w:szCs w:val="20"/>
        </w:rPr>
        <w:t>6</w:t>
      </w:r>
      <w:r w:rsidR="000D4F84" w:rsidRPr="00FF7106">
        <w:rPr>
          <w:rFonts w:ascii="Arial" w:hAnsi="Arial" w:cs="Arial"/>
          <w:sz w:val="20"/>
          <w:szCs w:val="20"/>
        </w:rPr>
        <w:t xml:space="preserve">90 korun, tedy o </w:t>
      </w:r>
      <w:r w:rsidR="00FF7106">
        <w:rPr>
          <w:rFonts w:ascii="Arial" w:hAnsi="Arial" w:cs="Arial"/>
          <w:sz w:val="20"/>
          <w:szCs w:val="20"/>
        </w:rPr>
        <w:t>2</w:t>
      </w:r>
      <w:r w:rsidR="000D4F84" w:rsidRPr="00FF7106">
        <w:rPr>
          <w:rFonts w:ascii="Arial" w:hAnsi="Arial" w:cs="Arial"/>
          <w:sz w:val="20"/>
          <w:szCs w:val="20"/>
        </w:rPr>
        <w:t xml:space="preserve">08 korun. </w:t>
      </w:r>
      <w:r w:rsidR="00F63B48" w:rsidRPr="00FF7106">
        <w:rPr>
          <w:rFonts w:ascii="Arial" w:hAnsi="Arial" w:cs="Arial"/>
          <w:i/>
          <w:sz w:val="20"/>
          <w:szCs w:val="20"/>
        </w:rPr>
        <w:t>„</w:t>
      </w:r>
      <w:r w:rsidR="007D04D0" w:rsidRPr="00FF7106">
        <w:rPr>
          <w:rFonts w:ascii="Arial" w:hAnsi="Arial" w:cs="Arial"/>
          <w:i/>
          <w:sz w:val="20"/>
          <w:szCs w:val="20"/>
        </w:rPr>
        <w:t xml:space="preserve">Oproti prosincovým hodnotám </w:t>
      </w:r>
      <w:r w:rsidR="000D4F84" w:rsidRPr="00FF7106">
        <w:rPr>
          <w:rFonts w:ascii="Arial" w:hAnsi="Arial" w:cs="Arial"/>
          <w:i/>
          <w:sz w:val="20"/>
          <w:szCs w:val="20"/>
        </w:rPr>
        <w:t>minulého</w:t>
      </w:r>
      <w:r w:rsidR="007D04D0" w:rsidRPr="00FF7106">
        <w:rPr>
          <w:rFonts w:ascii="Arial" w:hAnsi="Arial" w:cs="Arial"/>
          <w:i/>
          <w:sz w:val="20"/>
          <w:szCs w:val="20"/>
        </w:rPr>
        <w:t xml:space="preserve"> roku </w:t>
      </w:r>
      <w:r w:rsidR="003C5541" w:rsidRPr="00FF7106">
        <w:rPr>
          <w:rFonts w:ascii="Arial" w:hAnsi="Arial" w:cs="Arial"/>
          <w:i/>
          <w:sz w:val="20"/>
          <w:szCs w:val="20"/>
        </w:rPr>
        <w:t xml:space="preserve">sice </w:t>
      </w:r>
      <w:r w:rsidR="007D04D0" w:rsidRPr="00FF7106">
        <w:rPr>
          <w:rFonts w:ascii="Arial" w:hAnsi="Arial" w:cs="Arial"/>
          <w:i/>
          <w:sz w:val="20"/>
          <w:szCs w:val="20"/>
        </w:rPr>
        <w:t xml:space="preserve">dochází </w:t>
      </w:r>
      <w:r w:rsidR="00C6581C" w:rsidRPr="00FF7106">
        <w:rPr>
          <w:rFonts w:ascii="Arial" w:hAnsi="Arial" w:cs="Arial"/>
          <w:i/>
          <w:sz w:val="20"/>
          <w:szCs w:val="20"/>
        </w:rPr>
        <w:t xml:space="preserve">poklesu, nicméně </w:t>
      </w:r>
      <w:r w:rsidR="003C5541" w:rsidRPr="00FF7106">
        <w:rPr>
          <w:rFonts w:ascii="Arial" w:hAnsi="Arial" w:cs="Arial"/>
          <w:i/>
          <w:sz w:val="20"/>
          <w:szCs w:val="20"/>
        </w:rPr>
        <w:t xml:space="preserve">se jedná </w:t>
      </w:r>
      <w:r w:rsidR="00C6581C" w:rsidRPr="00FF7106">
        <w:rPr>
          <w:rFonts w:ascii="Arial" w:hAnsi="Arial" w:cs="Arial"/>
          <w:i/>
          <w:sz w:val="20"/>
          <w:szCs w:val="20"/>
        </w:rPr>
        <w:t xml:space="preserve">pouze o </w:t>
      </w:r>
      <w:r w:rsidR="00FF7106">
        <w:rPr>
          <w:rFonts w:ascii="Arial" w:hAnsi="Arial" w:cs="Arial"/>
          <w:i/>
          <w:sz w:val="20"/>
          <w:szCs w:val="20"/>
        </w:rPr>
        <w:t>3</w:t>
      </w:r>
      <w:r w:rsidR="00F63B48" w:rsidRPr="00FF7106">
        <w:rPr>
          <w:rFonts w:ascii="Arial" w:hAnsi="Arial" w:cs="Arial"/>
          <w:i/>
          <w:sz w:val="20"/>
          <w:szCs w:val="20"/>
        </w:rPr>
        <w:t xml:space="preserve"> procenta. Snížení cen je v tomto případě dáno zlevněním povinného ručení v Praze, zatímco řidiči v menších městech si museli v lednu o více než stokorunu připlatit,“</w:t>
      </w:r>
      <w:r w:rsidR="00F63B48" w:rsidRPr="00FF7106">
        <w:rPr>
          <w:rFonts w:ascii="Arial" w:hAnsi="Arial" w:cs="Arial"/>
          <w:sz w:val="20"/>
          <w:szCs w:val="20"/>
        </w:rPr>
        <w:t xml:space="preserve"> uvádí k lednovým výsledkům </w:t>
      </w:r>
      <w:r w:rsidR="00F63B48" w:rsidRPr="00FF7106">
        <w:rPr>
          <w:rFonts w:ascii="Arial" w:hAnsi="Arial" w:cs="Arial"/>
          <w:b/>
          <w:sz w:val="20"/>
          <w:szCs w:val="20"/>
        </w:rPr>
        <w:t>Jiří Váchal, analytik neživotního pojištění ze společnosti Broker Consulting</w:t>
      </w:r>
      <w:r w:rsidR="00337EF5">
        <w:rPr>
          <w:rFonts w:ascii="Arial" w:hAnsi="Arial" w:cs="Arial"/>
          <w:sz w:val="20"/>
          <w:szCs w:val="20"/>
        </w:rPr>
        <w:t xml:space="preserve">. Nejblíže letošní lednové úrovni </w:t>
      </w:r>
      <w:r w:rsidR="00D943D2" w:rsidRPr="00FF7106">
        <w:rPr>
          <w:rFonts w:ascii="Arial" w:hAnsi="Arial" w:cs="Arial"/>
          <w:sz w:val="20"/>
          <w:szCs w:val="20"/>
        </w:rPr>
        <w:t xml:space="preserve">byl POVIndex, který sleduje vývoj pojistných nákladů pro řidiče bez historie, v </w:t>
      </w:r>
      <w:r w:rsidR="00337EF5">
        <w:rPr>
          <w:rFonts w:ascii="Arial" w:hAnsi="Arial" w:cs="Arial"/>
          <w:sz w:val="20"/>
          <w:szCs w:val="20"/>
        </w:rPr>
        <w:t>prosinci</w:t>
      </w:r>
      <w:r w:rsidR="00D943D2" w:rsidRPr="00FF7106">
        <w:rPr>
          <w:rFonts w:ascii="Arial" w:hAnsi="Arial" w:cs="Arial"/>
          <w:sz w:val="20"/>
          <w:szCs w:val="20"/>
        </w:rPr>
        <w:t xml:space="preserve"> roku 2019. Tehdy</w:t>
      </w:r>
      <w:r w:rsidR="00337EF5">
        <w:rPr>
          <w:rFonts w:ascii="Arial" w:hAnsi="Arial" w:cs="Arial"/>
          <w:sz w:val="20"/>
          <w:szCs w:val="20"/>
        </w:rPr>
        <w:t xml:space="preserve"> se</w:t>
      </w:r>
      <w:r w:rsidR="00D943D2" w:rsidRPr="00FF7106">
        <w:rPr>
          <w:rFonts w:ascii="Arial" w:hAnsi="Arial" w:cs="Arial"/>
          <w:sz w:val="20"/>
          <w:szCs w:val="20"/>
        </w:rPr>
        <w:t xml:space="preserve"> jeho hodnota </w:t>
      </w:r>
      <w:r w:rsidR="00337EF5">
        <w:rPr>
          <w:rFonts w:ascii="Arial" w:hAnsi="Arial" w:cs="Arial"/>
          <w:sz w:val="20"/>
          <w:szCs w:val="20"/>
        </w:rPr>
        <w:t xml:space="preserve">vyšplhala na </w:t>
      </w:r>
      <w:r w:rsidR="00D943D2" w:rsidRPr="00FF7106">
        <w:rPr>
          <w:rFonts w:ascii="Arial" w:hAnsi="Arial" w:cs="Arial"/>
          <w:sz w:val="20"/>
          <w:szCs w:val="20"/>
        </w:rPr>
        <w:t xml:space="preserve">7 </w:t>
      </w:r>
      <w:r w:rsidR="00337EF5">
        <w:rPr>
          <w:rFonts w:ascii="Arial" w:hAnsi="Arial" w:cs="Arial"/>
          <w:sz w:val="20"/>
          <w:szCs w:val="20"/>
        </w:rPr>
        <w:t>667</w:t>
      </w:r>
      <w:r w:rsidR="00D943D2" w:rsidRPr="00FF7106">
        <w:rPr>
          <w:rFonts w:ascii="Arial" w:hAnsi="Arial" w:cs="Arial"/>
          <w:sz w:val="20"/>
          <w:szCs w:val="20"/>
        </w:rPr>
        <w:t xml:space="preserve"> korun.</w:t>
      </w:r>
    </w:p>
    <w:p w14:paraId="421921F9" w14:textId="77777777" w:rsidR="00F63B48" w:rsidRPr="00FF7106" w:rsidRDefault="00F63B48" w:rsidP="00FF7106">
      <w:pPr>
        <w:jc w:val="both"/>
        <w:rPr>
          <w:rFonts w:ascii="Arial" w:hAnsi="Arial" w:cs="Arial"/>
          <w:b/>
          <w:color w:val="FF0000"/>
          <w:sz w:val="20"/>
          <w:szCs w:val="20"/>
        </w:rPr>
      </w:pPr>
    </w:p>
    <w:p w14:paraId="2E1348E1" w14:textId="2CC345CB" w:rsidR="002842BA" w:rsidRPr="00FF7106" w:rsidRDefault="00F63B48" w:rsidP="00FF7106">
      <w:pPr>
        <w:jc w:val="both"/>
        <w:rPr>
          <w:rFonts w:ascii="Arial" w:hAnsi="Arial" w:cs="Arial"/>
          <w:sz w:val="20"/>
          <w:szCs w:val="20"/>
        </w:rPr>
      </w:pPr>
      <w:r w:rsidRPr="00FF7106">
        <w:rPr>
          <w:rFonts w:ascii="Arial" w:hAnsi="Arial" w:cs="Arial"/>
          <w:sz w:val="20"/>
          <w:szCs w:val="20"/>
        </w:rPr>
        <w:t>Podíváme-li se na data podrobněji, vidíme, že majitelé vozů v Praze za povinné ručení v porovnání s prosincem ušetřili 585 korun</w:t>
      </w:r>
      <w:r w:rsidR="00412BE8" w:rsidRPr="00FF7106">
        <w:rPr>
          <w:rFonts w:ascii="Arial" w:hAnsi="Arial" w:cs="Arial"/>
          <w:sz w:val="20"/>
          <w:szCs w:val="20"/>
        </w:rPr>
        <w:t xml:space="preserve">, když si jej sjednávali za průměrných </w:t>
      </w:r>
      <w:r w:rsidR="002842BA" w:rsidRPr="00FF7106">
        <w:rPr>
          <w:rFonts w:ascii="Arial" w:hAnsi="Arial" w:cs="Arial"/>
          <w:sz w:val="20"/>
          <w:szCs w:val="20"/>
        </w:rPr>
        <w:t>8</w:t>
      </w:r>
      <w:r w:rsidR="00412BE8" w:rsidRPr="00FF7106">
        <w:rPr>
          <w:rFonts w:ascii="Arial" w:hAnsi="Arial" w:cs="Arial"/>
          <w:sz w:val="20"/>
          <w:szCs w:val="20"/>
        </w:rPr>
        <w:t xml:space="preserve"> </w:t>
      </w:r>
      <w:r w:rsidR="002842BA" w:rsidRPr="00FF7106">
        <w:rPr>
          <w:rFonts w:ascii="Arial" w:hAnsi="Arial" w:cs="Arial"/>
          <w:sz w:val="20"/>
          <w:szCs w:val="20"/>
        </w:rPr>
        <w:t>553 korun</w:t>
      </w:r>
      <w:r w:rsidRPr="00FF7106">
        <w:rPr>
          <w:rFonts w:ascii="Arial" w:hAnsi="Arial" w:cs="Arial"/>
          <w:sz w:val="20"/>
          <w:szCs w:val="20"/>
        </w:rPr>
        <w:t xml:space="preserve">. </w:t>
      </w:r>
      <w:r w:rsidR="002842BA" w:rsidRPr="00FF7106">
        <w:rPr>
          <w:rFonts w:ascii="Arial" w:hAnsi="Arial" w:cs="Arial"/>
          <w:sz w:val="20"/>
          <w:szCs w:val="20"/>
        </w:rPr>
        <w:t xml:space="preserve">Při pohledu do historie sledování </w:t>
      </w:r>
      <w:r w:rsidR="00377A07" w:rsidRPr="00FF7106">
        <w:rPr>
          <w:rFonts w:ascii="Arial" w:hAnsi="Arial" w:cs="Arial"/>
          <w:sz w:val="20"/>
          <w:szCs w:val="20"/>
        </w:rPr>
        <w:t xml:space="preserve">lednových dat </w:t>
      </w:r>
      <w:r w:rsidR="002842BA" w:rsidRPr="00FF7106">
        <w:rPr>
          <w:rFonts w:ascii="Arial" w:hAnsi="Arial" w:cs="Arial"/>
          <w:sz w:val="20"/>
          <w:szCs w:val="20"/>
        </w:rPr>
        <w:t xml:space="preserve">POVIndexu je </w:t>
      </w:r>
      <w:r w:rsidR="00337EF5">
        <w:rPr>
          <w:rFonts w:ascii="Arial" w:hAnsi="Arial" w:cs="Arial"/>
          <w:sz w:val="20"/>
          <w:szCs w:val="20"/>
        </w:rPr>
        <w:t>však</w:t>
      </w:r>
      <w:r w:rsidR="00412BE8" w:rsidRPr="00FF7106">
        <w:rPr>
          <w:rFonts w:ascii="Arial" w:hAnsi="Arial" w:cs="Arial"/>
          <w:sz w:val="20"/>
          <w:szCs w:val="20"/>
        </w:rPr>
        <w:t xml:space="preserve"> </w:t>
      </w:r>
      <w:r w:rsidR="002842BA" w:rsidRPr="00FF7106">
        <w:rPr>
          <w:rFonts w:ascii="Arial" w:hAnsi="Arial" w:cs="Arial"/>
          <w:sz w:val="20"/>
          <w:szCs w:val="20"/>
        </w:rPr>
        <w:t>jeho letošní</w:t>
      </w:r>
      <w:r w:rsidR="00412BE8" w:rsidRPr="00FF7106">
        <w:rPr>
          <w:rFonts w:ascii="Arial" w:hAnsi="Arial" w:cs="Arial"/>
          <w:sz w:val="20"/>
          <w:szCs w:val="20"/>
        </w:rPr>
        <w:t xml:space="preserve"> </w:t>
      </w:r>
      <w:r w:rsidR="00377A07" w:rsidRPr="00FF7106">
        <w:rPr>
          <w:rFonts w:ascii="Arial" w:hAnsi="Arial" w:cs="Arial"/>
          <w:sz w:val="20"/>
          <w:szCs w:val="20"/>
        </w:rPr>
        <w:t xml:space="preserve">hodnota jednoznačně nejvyšší, </w:t>
      </w:r>
      <w:r w:rsidR="002842BA" w:rsidRPr="00FF7106">
        <w:rPr>
          <w:rFonts w:ascii="Arial" w:hAnsi="Arial" w:cs="Arial"/>
          <w:sz w:val="20"/>
          <w:szCs w:val="20"/>
        </w:rPr>
        <w:t>na</w:t>
      </w:r>
      <w:r w:rsidR="00337EF5">
        <w:rPr>
          <w:rFonts w:ascii="Arial" w:hAnsi="Arial" w:cs="Arial"/>
          <w:sz w:val="20"/>
          <w:szCs w:val="20"/>
        </w:rPr>
        <w:t xml:space="preserve">proti tomu </w:t>
      </w:r>
      <w:r w:rsidR="002842BA" w:rsidRPr="00FF7106">
        <w:rPr>
          <w:rFonts w:ascii="Arial" w:hAnsi="Arial" w:cs="Arial"/>
          <w:sz w:val="20"/>
          <w:szCs w:val="20"/>
        </w:rPr>
        <w:t xml:space="preserve">nejméně zaplatili pražští řidiči v lednu 2022, a </w:t>
      </w:r>
      <w:r w:rsidR="00377A07" w:rsidRPr="00FF7106">
        <w:rPr>
          <w:rFonts w:ascii="Arial" w:hAnsi="Arial" w:cs="Arial"/>
          <w:sz w:val="20"/>
          <w:szCs w:val="20"/>
        </w:rPr>
        <w:t xml:space="preserve">to </w:t>
      </w:r>
      <w:r w:rsidR="002842BA" w:rsidRPr="00FF7106">
        <w:rPr>
          <w:rFonts w:ascii="Arial" w:hAnsi="Arial" w:cs="Arial"/>
          <w:sz w:val="20"/>
          <w:szCs w:val="20"/>
        </w:rPr>
        <w:t>7</w:t>
      </w:r>
      <w:r w:rsidR="00412BE8" w:rsidRPr="00FF7106">
        <w:rPr>
          <w:rFonts w:ascii="Arial" w:hAnsi="Arial" w:cs="Arial"/>
          <w:sz w:val="20"/>
          <w:szCs w:val="20"/>
        </w:rPr>
        <w:t xml:space="preserve"> </w:t>
      </w:r>
      <w:r w:rsidR="002842BA" w:rsidRPr="00FF7106">
        <w:rPr>
          <w:rFonts w:ascii="Arial" w:hAnsi="Arial" w:cs="Arial"/>
          <w:sz w:val="20"/>
          <w:szCs w:val="20"/>
        </w:rPr>
        <w:t xml:space="preserve">227 korun. </w:t>
      </w:r>
    </w:p>
    <w:p w14:paraId="02BD3886" w14:textId="77777777" w:rsidR="002842BA" w:rsidRPr="00FF7106" w:rsidRDefault="002842BA" w:rsidP="00FF7106">
      <w:pPr>
        <w:jc w:val="both"/>
        <w:rPr>
          <w:rFonts w:ascii="Arial" w:hAnsi="Arial" w:cs="Arial"/>
          <w:sz w:val="20"/>
          <w:szCs w:val="20"/>
        </w:rPr>
      </w:pPr>
    </w:p>
    <w:p w14:paraId="72DC2740" w14:textId="08B86BEB" w:rsidR="00104058" w:rsidRPr="00FF7106" w:rsidRDefault="002842BA" w:rsidP="00FF7106">
      <w:pPr>
        <w:jc w:val="both"/>
        <w:rPr>
          <w:rFonts w:ascii="Arial" w:hAnsi="Arial" w:cs="Arial"/>
          <w:sz w:val="20"/>
          <w:szCs w:val="20"/>
        </w:rPr>
      </w:pPr>
      <w:r w:rsidRPr="00FF7106">
        <w:rPr>
          <w:rFonts w:ascii="Arial" w:hAnsi="Arial" w:cs="Arial"/>
          <w:sz w:val="20"/>
          <w:szCs w:val="20"/>
        </w:rPr>
        <w:t xml:space="preserve">Situace v menších městech, například o velikosti středočeského Benešova, je odlišná. Zde </w:t>
      </w:r>
      <w:r w:rsidR="00337EF5" w:rsidRPr="00FF7106">
        <w:rPr>
          <w:rFonts w:ascii="Arial" w:hAnsi="Arial" w:cs="Arial"/>
          <w:sz w:val="20"/>
          <w:szCs w:val="20"/>
        </w:rPr>
        <w:t>došl</w:t>
      </w:r>
      <w:r w:rsidR="00337EF5">
        <w:rPr>
          <w:rFonts w:ascii="Arial" w:hAnsi="Arial" w:cs="Arial"/>
          <w:sz w:val="20"/>
          <w:szCs w:val="20"/>
        </w:rPr>
        <w:t xml:space="preserve">o </w:t>
      </w:r>
      <w:r w:rsidRPr="00FF7106">
        <w:rPr>
          <w:rFonts w:ascii="Arial" w:hAnsi="Arial" w:cs="Arial"/>
          <w:sz w:val="20"/>
          <w:szCs w:val="20"/>
        </w:rPr>
        <w:t>v lednu k nárůstu ceny povinného ručení o 169 korun na 6</w:t>
      </w:r>
      <w:r w:rsidR="00412BE8" w:rsidRPr="00FF7106">
        <w:rPr>
          <w:rFonts w:ascii="Arial" w:hAnsi="Arial" w:cs="Arial"/>
          <w:sz w:val="20"/>
          <w:szCs w:val="20"/>
        </w:rPr>
        <w:t xml:space="preserve"> </w:t>
      </w:r>
      <w:r w:rsidRPr="00FF7106">
        <w:rPr>
          <w:rFonts w:ascii="Arial" w:hAnsi="Arial" w:cs="Arial"/>
          <w:sz w:val="20"/>
          <w:szCs w:val="20"/>
        </w:rPr>
        <w:t xml:space="preserve">827 korun. </w:t>
      </w:r>
      <w:r w:rsidR="00104058" w:rsidRPr="00FF7106">
        <w:rPr>
          <w:rFonts w:ascii="Arial" w:hAnsi="Arial" w:cs="Arial"/>
          <w:sz w:val="20"/>
          <w:szCs w:val="20"/>
        </w:rPr>
        <w:t xml:space="preserve">Stejně jako v Praze, i </w:t>
      </w:r>
      <w:r w:rsidR="00377A07" w:rsidRPr="00FF7106">
        <w:rPr>
          <w:rFonts w:ascii="Arial" w:hAnsi="Arial" w:cs="Arial"/>
          <w:sz w:val="20"/>
          <w:szCs w:val="20"/>
        </w:rPr>
        <w:t>v menších městech platí, že pojistné letos v lednu</w:t>
      </w:r>
      <w:r w:rsidR="00104058" w:rsidRPr="00FF7106">
        <w:rPr>
          <w:rFonts w:ascii="Arial" w:hAnsi="Arial" w:cs="Arial"/>
          <w:sz w:val="20"/>
          <w:szCs w:val="20"/>
        </w:rPr>
        <w:t xml:space="preserve"> vy</w:t>
      </w:r>
      <w:r w:rsidR="00377A07" w:rsidRPr="00FF7106">
        <w:rPr>
          <w:rFonts w:ascii="Arial" w:hAnsi="Arial" w:cs="Arial"/>
          <w:sz w:val="20"/>
          <w:szCs w:val="20"/>
        </w:rPr>
        <w:t>šlo</w:t>
      </w:r>
      <w:r w:rsidR="00104058" w:rsidRPr="00FF7106">
        <w:rPr>
          <w:rFonts w:ascii="Arial" w:hAnsi="Arial" w:cs="Arial"/>
          <w:sz w:val="20"/>
          <w:szCs w:val="20"/>
        </w:rPr>
        <w:t xml:space="preserve"> řidiče nejdráže</w:t>
      </w:r>
      <w:r w:rsidR="00377A07" w:rsidRPr="00FF7106">
        <w:rPr>
          <w:rFonts w:ascii="Arial" w:hAnsi="Arial" w:cs="Arial"/>
          <w:sz w:val="20"/>
          <w:szCs w:val="20"/>
        </w:rPr>
        <w:t xml:space="preserve"> za dobu sledování lednových hodnot tohoto indexu. N</w:t>
      </w:r>
      <w:r w:rsidR="00104058" w:rsidRPr="00FF7106">
        <w:rPr>
          <w:rFonts w:ascii="Arial" w:hAnsi="Arial" w:cs="Arial"/>
          <w:sz w:val="20"/>
          <w:szCs w:val="20"/>
        </w:rPr>
        <w:t>ejlevněji si povinné ručení pořizovali v lednu 2022, kdy jeho průměrná cena činila 5</w:t>
      </w:r>
      <w:r w:rsidR="00377A07" w:rsidRPr="00FF7106">
        <w:rPr>
          <w:rFonts w:ascii="Arial" w:hAnsi="Arial" w:cs="Arial"/>
          <w:sz w:val="20"/>
          <w:szCs w:val="20"/>
        </w:rPr>
        <w:t xml:space="preserve"> </w:t>
      </w:r>
      <w:r w:rsidR="00104058" w:rsidRPr="00FF7106">
        <w:rPr>
          <w:rFonts w:ascii="Arial" w:hAnsi="Arial" w:cs="Arial"/>
          <w:sz w:val="20"/>
          <w:szCs w:val="20"/>
        </w:rPr>
        <w:t>816 korun.</w:t>
      </w:r>
    </w:p>
    <w:p w14:paraId="277A2A5F" w14:textId="1990E051" w:rsidR="003E5175" w:rsidRPr="00FF7106" w:rsidRDefault="003E5175" w:rsidP="00FF7106">
      <w:pPr>
        <w:jc w:val="both"/>
        <w:rPr>
          <w:rFonts w:ascii="Arial" w:hAnsi="Arial" w:cs="Arial"/>
          <w:sz w:val="20"/>
          <w:szCs w:val="20"/>
        </w:rPr>
      </w:pPr>
    </w:p>
    <w:p w14:paraId="2C1A22BE" w14:textId="20C3B170" w:rsidR="007876F6" w:rsidRPr="00FF7106" w:rsidRDefault="005F23AA" w:rsidP="00FF7106">
      <w:pPr>
        <w:jc w:val="center"/>
        <w:rPr>
          <w:rFonts w:ascii="Arial" w:hAnsi="Arial" w:cs="Arial"/>
          <w:color w:val="000000" w:themeColor="text1"/>
          <w:sz w:val="20"/>
          <w:szCs w:val="20"/>
        </w:rPr>
      </w:pPr>
      <w:r>
        <w:rPr>
          <w:rFonts w:ascii="Arial" w:hAnsi="Arial" w:cs="Arial"/>
          <w:color w:val="000000" w:themeColor="text1"/>
          <w:sz w:val="20"/>
          <w:szCs w:val="20"/>
        </w:rPr>
        <w:pict w14:anchorId="0082F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1pt;height:204.35pt">
            <v:imagedata r:id="rId25" o:title="GRAF POVIndex leden 2024"/>
          </v:shape>
        </w:pict>
      </w:r>
    </w:p>
    <w:p w14:paraId="5D9210C7" w14:textId="77777777" w:rsidR="00377A07" w:rsidRPr="00FF7106" w:rsidRDefault="00377A07" w:rsidP="00FF7106">
      <w:pPr>
        <w:jc w:val="both"/>
        <w:rPr>
          <w:rFonts w:ascii="Arial" w:hAnsi="Arial" w:cs="Arial"/>
          <w:bCs/>
          <w:sz w:val="20"/>
          <w:szCs w:val="20"/>
        </w:rPr>
      </w:pPr>
    </w:p>
    <w:p w14:paraId="5859CE16" w14:textId="63876C03" w:rsidR="00685BB7" w:rsidRPr="00FF7106" w:rsidRDefault="00685BB7" w:rsidP="00FF7106">
      <w:pPr>
        <w:spacing w:after="120"/>
        <w:rPr>
          <w:rFonts w:ascii="Arial" w:hAnsi="Arial" w:cs="Arial"/>
          <w:b/>
          <w:bCs/>
          <w:sz w:val="18"/>
          <w:szCs w:val="18"/>
        </w:rPr>
      </w:pPr>
      <w:r w:rsidRPr="00FF7106">
        <w:rPr>
          <w:rFonts w:ascii="Arial" w:hAnsi="Arial" w:cs="Arial"/>
          <w:b/>
          <w:bCs/>
          <w:sz w:val="18"/>
          <w:szCs w:val="18"/>
        </w:rPr>
        <w:t xml:space="preserve">BOX: Lednové hodnoty Broker Consulting POVIndexu </w:t>
      </w:r>
    </w:p>
    <w:p w14:paraId="084413D0" w14:textId="67BB1D3A" w:rsidR="00685BB7" w:rsidRPr="00FF7106" w:rsidRDefault="00685BB7" w:rsidP="00FF7106">
      <w:pPr>
        <w:spacing w:after="120"/>
        <w:rPr>
          <w:rFonts w:ascii="Arial" w:hAnsi="Arial" w:cs="Arial"/>
          <w:b/>
          <w:bCs/>
          <w:sz w:val="18"/>
          <w:szCs w:val="18"/>
        </w:rPr>
      </w:pPr>
      <w:r w:rsidRPr="00FF7106">
        <w:rPr>
          <w:rFonts w:ascii="Arial" w:hAnsi="Arial" w:cs="Arial"/>
          <w:b/>
          <w:bCs/>
          <w:sz w:val="18"/>
          <w:szCs w:val="18"/>
        </w:rPr>
        <w:t>CELOREPUBLIKOVÝ PRŮMĚR</w:t>
      </w:r>
      <w:r w:rsidRPr="00FF7106">
        <w:rPr>
          <w:rFonts w:ascii="Arial" w:hAnsi="Arial" w:cs="Arial"/>
          <w:b/>
          <w:bCs/>
          <w:sz w:val="18"/>
          <w:szCs w:val="18"/>
        </w:rPr>
        <w:tab/>
      </w:r>
      <w:r w:rsidRPr="00FF7106">
        <w:rPr>
          <w:rFonts w:ascii="Arial" w:hAnsi="Arial" w:cs="Arial"/>
          <w:b/>
          <w:bCs/>
          <w:sz w:val="18"/>
          <w:szCs w:val="18"/>
        </w:rPr>
        <w:tab/>
        <w:t>PRAHA</w:t>
      </w:r>
      <w:r w:rsidRPr="00FF7106">
        <w:rPr>
          <w:rFonts w:ascii="Arial" w:hAnsi="Arial" w:cs="Arial"/>
          <w:b/>
          <w:bCs/>
          <w:sz w:val="18"/>
          <w:szCs w:val="18"/>
        </w:rPr>
        <w:tab/>
      </w:r>
      <w:r w:rsidR="00FF7106">
        <w:rPr>
          <w:rFonts w:ascii="Arial" w:hAnsi="Arial" w:cs="Arial"/>
          <w:b/>
          <w:bCs/>
          <w:sz w:val="18"/>
          <w:szCs w:val="18"/>
        </w:rPr>
        <w:tab/>
      </w:r>
      <w:r w:rsidR="00FF7106">
        <w:rPr>
          <w:rFonts w:ascii="Arial" w:hAnsi="Arial" w:cs="Arial"/>
          <w:b/>
          <w:bCs/>
          <w:sz w:val="18"/>
          <w:szCs w:val="18"/>
        </w:rPr>
        <w:tab/>
      </w:r>
      <w:r w:rsidRPr="00FF7106">
        <w:rPr>
          <w:rFonts w:ascii="Arial" w:hAnsi="Arial" w:cs="Arial"/>
          <w:b/>
          <w:bCs/>
          <w:sz w:val="18"/>
          <w:szCs w:val="18"/>
        </w:rPr>
        <w:t>BENEŠOV u PRAHY</w:t>
      </w:r>
    </w:p>
    <w:tbl>
      <w:tblPr>
        <w:tblStyle w:val="Mkatabulky"/>
        <w:tblW w:w="0" w:type="auto"/>
        <w:tblLook w:val="04A0" w:firstRow="1" w:lastRow="0" w:firstColumn="1" w:lastColumn="0" w:noHBand="0" w:noVBand="1"/>
      </w:tblPr>
      <w:tblGrid>
        <w:gridCol w:w="1696"/>
        <w:gridCol w:w="1843"/>
        <w:gridCol w:w="1843"/>
        <w:gridCol w:w="1843"/>
      </w:tblGrid>
      <w:tr w:rsidR="00685BB7" w:rsidRPr="00FF7106" w14:paraId="4832CFA5" w14:textId="566A0795" w:rsidTr="005051B8">
        <w:tc>
          <w:tcPr>
            <w:tcW w:w="1696" w:type="dxa"/>
          </w:tcPr>
          <w:p w14:paraId="36B8C2AB" w14:textId="4DA6967D" w:rsidR="00685BB7" w:rsidRPr="00FF7106" w:rsidRDefault="00685BB7" w:rsidP="00FF7106">
            <w:pPr>
              <w:spacing w:after="120"/>
              <w:jc w:val="center"/>
              <w:rPr>
                <w:rFonts w:ascii="Arial" w:hAnsi="Arial" w:cs="Arial"/>
                <w:b/>
                <w:bCs/>
                <w:sz w:val="18"/>
                <w:szCs w:val="18"/>
              </w:rPr>
            </w:pPr>
            <w:r w:rsidRPr="00FF7106">
              <w:rPr>
                <w:rFonts w:ascii="Arial" w:hAnsi="Arial" w:cs="Arial"/>
                <w:b/>
                <w:bCs/>
                <w:sz w:val="18"/>
                <w:szCs w:val="18"/>
              </w:rPr>
              <w:t>Rok</w:t>
            </w:r>
          </w:p>
        </w:tc>
        <w:tc>
          <w:tcPr>
            <w:tcW w:w="1843" w:type="dxa"/>
          </w:tcPr>
          <w:p w14:paraId="6910E51F" w14:textId="0EA0A861" w:rsidR="00685BB7" w:rsidRPr="00FF7106" w:rsidRDefault="00685BB7" w:rsidP="00FF7106">
            <w:pPr>
              <w:spacing w:after="120"/>
              <w:jc w:val="center"/>
              <w:rPr>
                <w:rFonts w:ascii="Arial" w:hAnsi="Arial" w:cs="Arial"/>
                <w:b/>
                <w:bCs/>
                <w:sz w:val="18"/>
                <w:szCs w:val="18"/>
              </w:rPr>
            </w:pPr>
            <w:r w:rsidRPr="00FF7106">
              <w:rPr>
                <w:rFonts w:ascii="Arial" w:hAnsi="Arial" w:cs="Arial"/>
                <w:b/>
                <w:bCs/>
                <w:sz w:val="18"/>
                <w:szCs w:val="18"/>
              </w:rPr>
              <w:t>Hodnota POVIndexu</w:t>
            </w:r>
          </w:p>
        </w:tc>
        <w:tc>
          <w:tcPr>
            <w:tcW w:w="1843" w:type="dxa"/>
          </w:tcPr>
          <w:p w14:paraId="72CE118D" w14:textId="6FF5A894" w:rsidR="00685BB7" w:rsidRPr="00FF7106" w:rsidRDefault="00685BB7" w:rsidP="00FF7106">
            <w:pPr>
              <w:spacing w:after="120"/>
              <w:jc w:val="center"/>
              <w:rPr>
                <w:rFonts w:ascii="Arial" w:hAnsi="Arial" w:cs="Arial"/>
                <w:b/>
                <w:bCs/>
                <w:sz w:val="18"/>
                <w:szCs w:val="18"/>
              </w:rPr>
            </w:pPr>
            <w:r w:rsidRPr="00FF7106">
              <w:rPr>
                <w:rFonts w:ascii="Arial" w:hAnsi="Arial" w:cs="Arial"/>
                <w:b/>
                <w:bCs/>
                <w:sz w:val="18"/>
                <w:szCs w:val="18"/>
              </w:rPr>
              <w:t>Hodnota POVIndexu</w:t>
            </w:r>
          </w:p>
        </w:tc>
        <w:tc>
          <w:tcPr>
            <w:tcW w:w="1843" w:type="dxa"/>
          </w:tcPr>
          <w:p w14:paraId="3CB1D238" w14:textId="4CC9BA41" w:rsidR="00685BB7" w:rsidRPr="00FF7106" w:rsidRDefault="00685BB7" w:rsidP="00FF7106">
            <w:pPr>
              <w:spacing w:after="120"/>
              <w:jc w:val="center"/>
              <w:rPr>
                <w:rFonts w:ascii="Arial" w:hAnsi="Arial" w:cs="Arial"/>
                <w:b/>
                <w:bCs/>
                <w:sz w:val="18"/>
                <w:szCs w:val="18"/>
              </w:rPr>
            </w:pPr>
            <w:r w:rsidRPr="00FF7106">
              <w:rPr>
                <w:rFonts w:ascii="Arial" w:hAnsi="Arial" w:cs="Arial"/>
                <w:b/>
                <w:bCs/>
                <w:sz w:val="18"/>
                <w:szCs w:val="18"/>
              </w:rPr>
              <w:t>Hodnota POVIndexu</w:t>
            </w:r>
          </w:p>
        </w:tc>
      </w:tr>
      <w:tr w:rsidR="00685BB7" w:rsidRPr="00FF7106" w14:paraId="22ACE17A" w14:textId="0CDA8830" w:rsidTr="005051B8">
        <w:tc>
          <w:tcPr>
            <w:tcW w:w="1696" w:type="dxa"/>
          </w:tcPr>
          <w:p w14:paraId="6054D0AB" w14:textId="77777777" w:rsidR="00685BB7" w:rsidRPr="00FF7106" w:rsidRDefault="00685BB7" w:rsidP="00FF7106">
            <w:pPr>
              <w:spacing w:after="120"/>
              <w:jc w:val="center"/>
              <w:rPr>
                <w:rFonts w:ascii="Arial" w:hAnsi="Arial" w:cs="Arial"/>
                <w:sz w:val="18"/>
                <w:szCs w:val="18"/>
              </w:rPr>
            </w:pPr>
            <w:r w:rsidRPr="00FF7106">
              <w:rPr>
                <w:rFonts w:ascii="Arial" w:hAnsi="Arial" w:cs="Arial"/>
                <w:sz w:val="18"/>
                <w:szCs w:val="18"/>
              </w:rPr>
              <w:t>2020</w:t>
            </w:r>
          </w:p>
        </w:tc>
        <w:tc>
          <w:tcPr>
            <w:tcW w:w="1843" w:type="dxa"/>
          </w:tcPr>
          <w:p w14:paraId="30D62742" w14:textId="77777777" w:rsidR="00685BB7" w:rsidRPr="008D70C3" w:rsidRDefault="00685BB7" w:rsidP="00FF7106">
            <w:pPr>
              <w:spacing w:after="120"/>
              <w:jc w:val="center"/>
              <w:rPr>
                <w:rFonts w:ascii="Arial" w:hAnsi="Arial" w:cs="Arial"/>
                <w:sz w:val="18"/>
                <w:szCs w:val="18"/>
              </w:rPr>
            </w:pPr>
            <w:r w:rsidRPr="008D70C3">
              <w:rPr>
                <w:rFonts w:ascii="Arial" w:hAnsi="Arial" w:cs="Arial"/>
                <w:sz w:val="18"/>
                <w:szCs w:val="18"/>
              </w:rPr>
              <w:t>7 199 Kč</w:t>
            </w:r>
          </w:p>
        </w:tc>
        <w:tc>
          <w:tcPr>
            <w:tcW w:w="1843" w:type="dxa"/>
          </w:tcPr>
          <w:p w14:paraId="7B996A96" w14:textId="512CF63B" w:rsidR="00685BB7" w:rsidRPr="008D70C3" w:rsidRDefault="00685BB7" w:rsidP="00FF7106">
            <w:pPr>
              <w:spacing w:after="120"/>
              <w:jc w:val="center"/>
              <w:rPr>
                <w:rFonts w:ascii="Arial" w:hAnsi="Arial" w:cs="Arial"/>
                <w:sz w:val="18"/>
                <w:szCs w:val="18"/>
              </w:rPr>
            </w:pPr>
            <w:r w:rsidRPr="008D70C3">
              <w:rPr>
                <w:rFonts w:ascii="Arial" w:hAnsi="Arial" w:cs="Arial"/>
                <w:sz w:val="18"/>
                <w:szCs w:val="18"/>
              </w:rPr>
              <w:t>8 147 Kč</w:t>
            </w:r>
          </w:p>
        </w:tc>
        <w:tc>
          <w:tcPr>
            <w:tcW w:w="1843" w:type="dxa"/>
          </w:tcPr>
          <w:p w14:paraId="36A744BF" w14:textId="7B579065" w:rsidR="00685BB7" w:rsidRPr="008D70C3" w:rsidRDefault="00685BB7" w:rsidP="00FF7106">
            <w:pPr>
              <w:spacing w:after="120"/>
              <w:jc w:val="center"/>
              <w:rPr>
                <w:rFonts w:ascii="Arial" w:hAnsi="Arial" w:cs="Arial"/>
                <w:sz w:val="18"/>
                <w:szCs w:val="18"/>
              </w:rPr>
            </w:pPr>
            <w:r w:rsidRPr="008D70C3">
              <w:rPr>
                <w:rFonts w:ascii="Arial" w:hAnsi="Arial" w:cs="Arial"/>
                <w:bCs/>
                <w:sz w:val="18"/>
                <w:szCs w:val="18"/>
              </w:rPr>
              <w:t>6 251 Kč</w:t>
            </w:r>
          </w:p>
        </w:tc>
      </w:tr>
      <w:tr w:rsidR="00685BB7" w:rsidRPr="00FF7106" w14:paraId="067D5BD1" w14:textId="4A052CC7" w:rsidTr="005051B8">
        <w:tc>
          <w:tcPr>
            <w:tcW w:w="1696" w:type="dxa"/>
          </w:tcPr>
          <w:p w14:paraId="5D52B845" w14:textId="77777777" w:rsidR="00685BB7" w:rsidRPr="00FF7106" w:rsidRDefault="00685BB7" w:rsidP="00FF7106">
            <w:pPr>
              <w:spacing w:after="120"/>
              <w:jc w:val="center"/>
              <w:rPr>
                <w:rFonts w:ascii="Arial" w:hAnsi="Arial" w:cs="Arial"/>
                <w:sz w:val="18"/>
                <w:szCs w:val="18"/>
              </w:rPr>
            </w:pPr>
            <w:r w:rsidRPr="00FF7106">
              <w:rPr>
                <w:rFonts w:ascii="Arial" w:hAnsi="Arial" w:cs="Arial"/>
                <w:sz w:val="18"/>
                <w:szCs w:val="18"/>
              </w:rPr>
              <w:t>2021</w:t>
            </w:r>
          </w:p>
        </w:tc>
        <w:tc>
          <w:tcPr>
            <w:tcW w:w="1843" w:type="dxa"/>
          </w:tcPr>
          <w:p w14:paraId="49741CB0" w14:textId="4BF036D8" w:rsidR="00685BB7" w:rsidRPr="008D70C3" w:rsidRDefault="00685BB7" w:rsidP="0044738F">
            <w:pPr>
              <w:spacing w:after="120"/>
              <w:jc w:val="center"/>
              <w:rPr>
                <w:rFonts w:ascii="Arial" w:hAnsi="Arial" w:cs="Arial"/>
                <w:sz w:val="18"/>
                <w:szCs w:val="18"/>
              </w:rPr>
            </w:pPr>
            <w:r w:rsidRPr="008D70C3">
              <w:rPr>
                <w:rFonts w:ascii="Arial" w:hAnsi="Arial" w:cs="Arial"/>
                <w:sz w:val="18"/>
                <w:szCs w:val="18"/>
              </w:rPr>
              <w:t>6 6</w:t>
            </w:r>
            <w:r w:rsidR="0044738F" w:rsidRPr="008D70C3">
              <w:rPr>
                <w:rFonts w:ascii="Arial" w:hAnsi="Arial" w:cs="Arial"/>
                <w:sz w:val="18"/>
                <w:szCs w:val="18"/>
              </w:rPr>
              <w:t>20</w:t>
            </w:r>
            <w:r w:rsidRPr="008D70C3">
              <w:rPr>
                <w:rFonts w:ascii="Arial" w:hAnsi="Arial" w:cs="Arial"/>
                <w:sz w:val="18"/>
                <w:szCs w:val="18"/>
              </w:rPr>
              <w:t xml:space="preserve"> Kč</w:t>
            </w:r>
          </w:p>
        </w:tc>
        <w:tc>
          <w:tcPr>
            <w:tcW w:w="1843" w:type="dxa"/>
          </w:tcPr>
          <w:p w14:paraId="202AA6FF" w14:textId="44EF1528" w:rsidR="00685BB7" w:rsidRPr="008D70C3" w:rsidRDefault="00685BB7" w:rsidP="00FF7106">
            <w:pPr>
              <w:spacing w:after="120"/>
              <w:jc w:val="center"/>
              <w:rPr>
                <w:rFonts w:ascii="Arial" w:hAnsi="Arial" w:cs="Arial"/>
                <w:sz w:val="18"/>
                <w:szCs w:val="18"/>
              </w:rPr>
            </w:pPr>
            <w:r w:rsidRPr="008D70C3">
              <w:rPr>
                <w:rFonts w:ascii="Arial" w:hAnsi="Arial" w:cs="Arial"/>
                <w:sz w:val="18"/>
                <w:szCs w:val="18"/>
              </w:rPr>
              <w:t>7 247 Kč</w:t>
            </w:r>
          </w:p>
        </w:tc>
        <w:tc>
          <w:tcPr>
            <w:tcW w:w="1843" w:type="dxa"/>
          </w:tcPr>
          <w:p w14:paraId="43939C85" w14:textId="694B664E" w:rsidR="00685BB7" w:rsidRPr="008D70C3" w:rsidRDefault="00685BB7" w:rsidP="00FF7106">
            <w:pPr>
              <w:spacing w:after="120"/>
              <w:jc w:val="center"/>
              <w:rPr>
                <w:rFonts w:ascii="Arial" w:hAnsi="Arial" w:cs="Arial"/>
                <w:sz w:val="18"/>
                <w:szCs w:val="18"/>
              </w:rPr>
            </w:pPr>
            <w:r w:rsidRPr="008D70C3">
              <w:rPr>
                <w:rFonts w:ascii="Arial" w:hAnsi="Arial" w:cs="Arial"/>
                <w:sz w:val="18"/>
                <w:szCs w:val="18"/>
              </w:rPr>
              <w:t>5 992 Kč</w:t>
            </w:r>
          </w:p>
        </w:tc>
      </w:tr>
      <w:tr w:rsidR="00685BB7" w:rsidRPr="00FF7106" w14:paraId="6E830584" w14:textId="10E86612" w:rsidTr="005051B8">
        <w:tc>
          <w:tcPr>
            <w:tcW w:w="1696" w:type="dxa"/>
          </w:tcPr>
          <w:p w14:paraId="1238062B" w14:textId="77777777" w:rsidR="00685BB7" w:rsidRPr="00FF7106" w:rsidRDefault="00685BB7" w:rsidP="00FF7106">
            <w:pPr>
              <w:spacing w:after="120"/>
              <w:jc w:val="center"/>
              <w:rPr>
                <w:rFonts w:ascii="Arial" w:hAnsi="Arial" w:cs="Arial"/>
                <w:sz w:val="18"/>
                <w:szCs w:val="18"/>
              </w:rPr>
            </w:pPr>
            <w:r w:rsidRPr="00FF7106">
              <w:rPr>
                <w:rFonts w:ascii="Arial" w:hAnsi="Arial" w:cs="Arial"/>
                <w:sz w:val="18"/>
                <w:szCs w:val="18"/>
              </w:rPr>
              <w:t>2022</w:t>
            </w:r>
          </w:p>
        </w:tc>
        <w:tc>
          <w:tcPr>
            <w:tcW w:w="1843" w:type="dxa"/>
          </w:tcPr>
          <w:p w14:paraId="0A515DAA" w14:textId="77777777" w:rsidR="00685BB7" w:rsidRPr="008D70C3" w:rsidRDefault="00685BB7" w:rsidP="00FF7106">
            <w:pPr>
              <w:spacing w:after="120"/>
              <w:jc w:val="center"/>
              <w:rPr>
                <w:rFonts w:ascii="Arial" w:hAnsi="Arial" w:cs="Arial"/>
                <w:sz w:val="18"/>
                <w:szCs w:val="18"/>
              </w:rPr>
            </w:pPr>
            <w:r w:rsidRPr="008D70C3">
              <w:rPr>
                <w:rFonts w:ascii="Arial" w:hAnsi="Arial" w:cs="Arial"/>
                <w:sz w:val="18"/>
                <w:szCs w:val="18"/>
              </w:rPr>
              <w:t>6 522 Kč</w:t>
            </w:r>
          </w:p>
        </w:tc>
        <w:tc>
          <w:tcPr>
            <w:tcW w:w="1843" w:type="dxa"/>
          </w:tcPr>
          <w:p w14:paraId="25EE8456" w14:textId="230B67EA" w:rsidR="00685BB7" w:rsidRPr="008D70C3" w:rsidRDefault="00685BB7" w:rsidP="00FF7106">
            <w:pPr>
              <w:spacing w:after="120"/>
              <w:jc w:val="center"/>
              <w:rPr>
                <w:rFonts w:ascii="Arial" w:hAnsi="Arial" w:cs="Arial"/>
                <w:sz w:val="18"/>
                <w:szCs w:val="18"/>
              </w:rPr>
            </w:pPr>
            <w:r w:rsidRPr="008D70C3">
              <w:rPr>
                <w:rFonts w:ascii="Arial" w:hAnsi="Arial" w:cs="Arial"/>
                <w:sz w:val="18"/>
                <w:szCs w:val="18"/>
              </w:rPr>
              <w:t>7 227 Kč</w:t>
            </w:r>
          </w:p>
        </w:tc>
        <w:tc>
          <w:tcPr>
            <w:tcW w:w="1843" w:type="dxa"/>
          </w:tcPr>
          <w:p w14:paraId="3EA08C84" w14:textId="0CA0A2AB" w:rsidR="00685BB7" w:rsidRPr="008D70C3" w:rsidRDefault="00685BB7" w:rsidP="00FF7106">
            <w:pPr>
              <w:spacing w:after="120"/>
              <w:jc w:val="center"/>
              <w:rPr>
                <w:rFonts w:ascii="Arial" w:hAnsi="Arial" w:cs="Arial"/>
                <w:sz w:val="18"/>
                <w:szCs w:val="18"/>
              </w:rPr>
            </w:pPr>
            <w:r w:rsidRPr="008D70C3">
              <w:rPr>
                <w:rFonts w:ascii="Arial" w:hAnsi="Arial" w:cs="Arial"/>
                <w:sz w:val="18"/>
                <w:szCs w:val="18"/>
              </w:rPr>
              <w:t>5 816 Kč</w:t>
            </w:r>
          </w:p>
        </w:tc>
      </w:tr>
      <w:tr w:rsidR="00685BB7" w:rsidRPr="00FF7106" w14:paraId="336493E1" w14:textId="303B84D6" w:rsidTr="005051B8">
        <w:tc>
          <w:tcPr>
            <w:tcW w:w="1696" w:type="dxa"/>
          </w:tcPr>
          <w:p w14:paraId="33779316" w14:textId="77777777" w:rsidR="00685BB7" w:rsidRPr="00FF7106" w:rsidRDefault="00685BB7" w:rsidP="00FF7106">
            <w:pPr>
              <w:spacing w:after="120"/>
              <w:jc w:val="center"/>
              <w:rPr>
                <w:rFonts w:ascii="Arial" w:hAnsi="Arial" w:cs="Arial"/>
                <w:sz w:val="18"/>
                <w:szCs w:val="18"/>
              </w:rPr>
            </w:pPr>
            <w:r w:rsidRPr="00FF7106">
              <w:rPr>
                <w:rFonts w:ascii="Arial" w:hAnsi="Arial" w:cs="Arial"/>
                <w:sz w:val="18"/>
                <w:szCs w:val="18"/>
              </w:rPr>
              <w:t>2023</w:t>
            </w:r>
          </w:p>
        </w:tc>
        <w:tc>
          <w:tcPr>
            <w:tcW w:w="1843" w:type="dxa"/>
          </w:tcPr>
          <w:p w14:paraId="0D528FD5" w14:textId="77777777" w:rsidR="00685BB7" w:rsidRPr="008D70C3" w:rsidRDefault="00685BB7" w:rsidP="00FF7106">
            <w:pPr>
              <w:spacing w:after="120"/>
              <w:jc w:val="center"/>
              <w:rPr>
                <w:rFonts w:ascii="Arial" w:hAnsi="Arial" w:cs="Arial"/>
                <w:sz w:val="18"/>
                <w:szCs w:val="18"/>
              </w:rPr>
            </w:pPr>
            <w:r w:rsidRPr="008D70C3">
              <w:rPr>
                <w:rFonts w:ascii="Arial" w:hAnsi="Arial" w:cs="Arial"/>
                <w:sz w:val="18"/>
                <w:szCs w:val="18"/>
              </w:rPr>
              <w:t>6 735 Kč</w:t>
            </w:r>
          </w:p>
        </w:tc>
        <w:tc>
          <w:tcPr>
            <w:tcW w:w="1843" w:type="dxa"/>
          </w:tcPr>
          <w:p w14:paraId="1C715B02" w14:textId="0DF6A306" w:rsidR="00685BB7" w:rsidRPr="008D70C3" w:rsidRDefault="00685BB7" w:rsidP="0044738F">
            <w:pPr>
              <w:spacing w:after="120"/>
              <w:jc w:val="center"/>
              <w:rPr>
                <w:rFonts w:ascii="Arial" w:hAnsi="Arial" w:cs="Arial"/>
                <w:sz w:val="18"/>
                <w:szCs w:val="18"/>
              </w:rPr>
            </w:pPr>
            <w:r w:rsidRPr="008D70C3">
              <w:rPr>
                <w:rFonts w:ascii="Arial" w:hAnsi="Arial" w:cs="Arial"/>
                <w:sz w:val="18"/>
                <w:szCs w:val="18"/>
              </w:rPr>
              <w:t>7</w:t>
            </w:r>
            <w:r w:rsidR="0044738F" w:rsidRPr="008D70C3">
              <w:rPr>
                <w:rFonts w:ascii="Arial" w:hAnsi="Arial" w:cs="Arial"/>
                <w:sz w:val="18"/>
                <w:szCs w:val="18"/>
              </w:rPr>
              <w:t> </w:t>
            </w:r>
            <w:r w:rsidRPr="008D70C3">
              <w:rPr>
                <w:rFonts w:ascii="Arial" w:hAnsi="Arial" w:cs="Arial"/>
                <w:sz w:val="18"/>
                <w:szCs w:val="18"/>
              </w:rPr>
              <w:t>4</w:t>
            </w:r>
            <w:r w:rsidR="0044738F" w:rsidRPr="008D70C3">
              <w:rPr>
                <w:rFonts w:ascii="Arial" w:hAnsi="Arial" w:cs="Arial"/>
                <w:sz w:val="18"/>
                <w:szCs w:val="18"/>
              </w:rPr>
              <w:t xml:space="preserve">43 </w:t>
            </w:r>
            <w:r w:rsidRPr="008D70C3">
              <w:rPr>
                <w:rFonts w:ascii="Arial" w:hAnsi="Arial" w:cs="Arial"/>
                <w:sz w:val="18"/>
                <w:szCs w:val="18"/>
              </w:rPr>
              <w:t>Kč</w:t>
            </w:r>
          </w:p>
        </w:tc>
        <w:tc>
          <w:tcPr>
            <w:tcW w:w="1843" w:type="dxa"/>
          </w:tcPr>
          <w:p w14:paraId="7663DA42" w14:textId="098D35EB" w:rsidR="00685BB7" w:rsidRPr="008D70C3" w:rsidRDefault="00685BB7" w:rsidP="00FF7106">
            <w:pPr>
              <w:spacing w:after="120"/>
              <w:jc w:val="center"/>
              <w:rPr>
                <w:rFonts w:ascii="Arial" w:hAnsi="Arial" w:cs="Arial"/>
                <w:sz w:val="18"/>
                <w:szCs w:val="18"/>
              </w:rPr>
            </w:pPr>
            <w:r w:rsidRPr="008D70C3">
              <w:rPr>
                <w:rFonts w:ascii="Arial" w:hAnsi="Arial" w:cs="Arial"/>
                <w:sz w:val="18"/>
                <w:szCs w:val="18"/>
              </w:rPr>
              <w:t>6 027 Kč</w:t>
            </w:r>
          </w:p>
        </w:tc>
      </w:tr>
      <w:tr w:rsidR="00685BB7" w:rsidRPr="00FF7106" w14:paraId="3DA4A25A" w14:textId="6FB911FB" w:rsidTr="005051B8">
        <w:tc>
          <w:tcPr>
            <w:tcW w:w="1696" w:type="dxa"/>
          </w:tcPr>
          <w:p w14:paraId="3489ECBD" w14:textId="77777777" w:rsidR="00685BB7" w:rsidRPr="00FF7106" w:rsidRDefault="00685BB7" w:rsidP="00FF7106">
            <w:pPr>
              <w:spacing w:after="120"/>
              <w:jc w:val="center"/>
              <w:rPr>
                <w:rFonts w:ascii="Arial" w:hAnsi="Arial" w:cs="Arial"/>
                <w:sz w:val="18"/>
                <w:szCs w:val="18"/>
              </w:rPr>
            </w:pPr>
            <w:r w:rsidRPr="00FF7106">
              <w:rPr>
                <w:rFonts w:ascii="Arial" w:hAnsi="Arial" w:cs="Arial"/>
                <w:sz w:val="18"/>
                <w:szCs w:val="18"/>
              </w:rPr>
              <w:t xml:space="preserve">2024 </w:t>
            </w:r>
          </w:p>
        </w:tc>
        <w:tc>
          <w:tcPr>
            <w:tcW w:w="1843" w:type="dxa"/>
          </w:tcPr>
          <w:p w14:paraId="2A4BEBDF" w14:textId="33F2FCD6" w:rsidR="00685BB7" w:rsidRPr="008D70C3" w:rsidRDefault="0044738F" w:rsidP="008D70C3">
            <w:pPr>
              <w:spacing w:after="120"/>
              <w:jc w:val="center"/>
              <w:rPr>
                <w:rFonts w:ascii="Arial" w:hAnsi="Arial" w:cs="Arial"/>
                <w:sz w:val="18"/>
                <w:szCs w:val="18"/>
              </w:rPr>
            </w:pPr>
            <w:r w:rsidRPr="008D70C3">
              <w:rPr>
                <w:rFonts w:ascii="Arial" w:hAnsi="Arial" w:cs="Arial"/>
                <w:sz w:val="18"/>
                <w:szCs w:val="18"/>
              </w:rPr>
              <w:t>7 0</w:t>
            </w:r>
            <w:r w:rsidR="008D70C3" w:rsidRPr="008D70C3">
              <w:rPr>
                <w:rFonts w:ascii="Arial" w:hAnsi="Arial" w:cs="Arial"/>
                <w:sz w:val="18"/>
                <w:szCs w:val="18"/>
              </w:rPr>
              <w:t>23</w:t>
            </w:r>
            <w:r w:rsidR="00685BB7" w:rsidRPr="008D70C3">
              <w:rPr>
                <w:rFonts w:ascii="Arial" w:hAnsi="Arial" w:cs="Arial"/>
                <w:sz w:val="18"/>
                <w:szCs w:val="18"/>
              </w:rPr>
              <w:t xml:space="preserve"> Kč</w:t>
            </w:r>
          </w:p>
        </w:tc>
        <w:tc>
          <w:tcPr>
            <w:tcW w:w="1843" w:type="dxa"/>
          </w:tcPr>
          <w:p w14:paraId="4972933D" w14:textId="5D3C9AF0" w:rsidR="00685BB7" w:rsidRPr="008D70C3" w:rsidRDefault="00685BB7" w:rsidP="00FF7106">
            <w:pPr>
              <w:spacing w:after="120"/>
              <w:jc w:val="center"/>
              <w:rPr>
                <w:rFonts w:ascii="Arial" w:hAnsi="Arial" w:cs="Arial"/>
                <w:sz w:val="18"/>
                <w:szCs w:val="18"/>
              </w:rPr>
            </w:pPr>
            <w:r w:rsidRPr="008D70C3">
              <w:rPr>
                <w:rFonts w:ascii="Arial" w:hAnsi="Arial" w:cs="Arial"/>
                <w:sz w:val="18"/>
                <w:szCs w:val="18"/>
              </w:rPr>
              <w:t>7 779 Kč</w:t>
            </w:r>
          </w:p>
        </w:tc>
        <w:tc>
          <w:tcPr>
            <w:tcW w:w="1843" w:type="dxa"/>
          </w:tcPr>
          <w:p w14:paraId="29F3BBB4" w14:textId="63AEC588" w:rsidR="00685BB7" w:rsidRPr="008D70C3" w:rsidRDefault="00C74845" w:rsidP="008D70C3">
            <w:pPr>
              <w:spacing w:after="120"/>
              <w:jc w:val="center"/>
              <w:rPr>
                <w:rFonts w:ascii="Arial" w:hAnsi="Arial" w:cs="Arial"/>
                <w:sz w:val="18"/>
                <w:szCs w:val="18"/>
              </w:rPr>
            </w:pPr>
            <w:r w:rsidRPr="008D70C3">
              <w:rPr>
                <w:rFonts w:ascii="Arial" w:hAnsi="Arial" w:cs="Arial"/>
                <w:sz w:val="18"/>
                <w:szCs w:val="18"/>
              </w:rPr>
              <w:t xml:space="preserve">6 </w:t>
            </w:r>
            <w:r w:rsidR="008D70C3" w:rsidRPr="008D70C3">
              <w:rPr>
                <w:rFonts w:ascii="Arial" w:hAnsi="Arial" w:cs="Arial"/>
                <w:sz w:val="18"/>
                <w:szCs w:val="18"/>
              </w:rPr>
              <w:t>267</w:t>
            </w:r>
            <w:r w:rsidR="00685BB7" w:rsidRPr="008D70C3">
              <w:rPr>
                <w:rFonts w:ascii="Arial" w:hAnsi="Arial" w:cs="Arial"/>
                <w:sz w:val="18"/>
                <w:szCs w:val="18"/>
              </w:rPr>
              <w:t xml:space="preserve"> Kč</w:t>
            </w:r>
          </w:p>
        </w:tc>
      </w:tr>
      <w:tr w:rsidR="00685BB7" w:rsidRPr="00FF7106" w14:paraId="2D1E7AE1" w14:textId="0674A310" w:rsidTr="005051B8">
        <w:tc>
          <w:tcPr>
            <w:tcW w:w="1696" w:type="dxa"/>
          </w:tcPr>
          <w:p w14:paraId="6FF53673" w14:textId="77777777" w:rsidR="00685BB7" w:rsidRPr="00FF7106" w:rsidRDefault="00685BB7" w:rsidP="00FF7106">
            <w:pPr>
              <w:spacing w:after="120"/>
              <w:jc w:val="center"/>
              <w:rPr>
                <w:rFonts w:ascii="Arial" w:hAnsi="Arial" w:cs="Arial"/>
                <w:b/>
                <w:sz w:val="18"/>
                <w:szCs w:val="18"/>
              </w:rPr>
            </w:pPr>
            <w:r w:rsidRPr="00FF7106">
              <w:rPr>
                <w:rFonts w:ascii="Arial" w:hAnsi="Arial" w:cs="Arial"/>
                <w:b/>
                <w:sz w:val="18"/>
                <w:szCs w:val="18"/>
              </w:rPr>
              <w:t>2025</w:t>
            </w:r>
          </w:p>
        </w:tc>
        <w:tc>
          <w:tcPr>
            <w:tcW w:w="1843" w:type="dxa"/>
          </w:tcPr>
          <w:p w14:paraId="2D36DF3A" w14:textId="77777777" w:rsidR="00685BB7" w:rsidRPr="008D70C3" w:rsidRDefault="00685BB7" w:rsidP="00FF7106">
            <w:pPr>
              <w:spacing w:after="120"/>
              <w:jc w:val="center"/>
              <w:rPr>
                <w:rFonts w:ascii="Arial" w:hAnsi="Arial" w:cs="Arial"/>
                <w:b/>
                <w:sz w:val="18"/>
                <w:szCs w:val="18"/>
              </w:rPr>
            </w:pPr>
            <w:r w:rsidRPr="008D70C3">
              <w:rPr>
                <w:rFonts w:ascii="Arial" w:hAnsi="Arial" w:cs="Arial"/>
                <w:b/>
                <w:sz w:val="18"/>
                <w:szCs w:val="18"/>
              </w:rPr>
              <w:t>7 690 Kč</w:t>
            </w:r>
          </w:p>
        </w:tc>
        <w:tc>
          <w:tcPr>
            <w:tcW w:w="1843" w:type="dxa"/>
          </w:tcPr>
          <w:p w14:paraId="26E3C406" w14:textId="7910D335" w:rsidR="00685BB7" w:rsidRPr="008D70C3" w:rsidRDefault="00685BB7" w:rsidP="00FF7106">
            <w:pPr>
              <w:spacing w:after="120"/>
              <w:jc w:val="center"/>
              <w:rPr>
                <w:rFonts w:ascii="Arial" w:hAnsi="Arial" w:cs="Arial"/>
                <w:b/>
                <w:sz w:val="18"/>
                <w:szCs w:val="18"/>
              </w:rPr>
            </w:pPr>
            <w:r w:rsidRPr="008D70C3">
              <w:rPr>
                <w:rFonts w:ascii="Arial" w:hAnsi="Arial" w:cs="Arial"/>
                <w:b/>
                <w:sz w:val="18"/>
                <w:szCs w:val="18"/>
              </w:rPr>
              <w:t>8 553 Kč</w:t>
            </w:r>
          </w:p>
        </w:tc>
        <w:tc>
          <w:tcPr>
            <w:tcW w:w="1843" w:type="dxa"/>
          </w:tcPr>
          <w:p w14:paraId="43A058E8" w14:textId="630638DD" w:rsidR="00685BB7" w:rsidRPr="008D70C3" w:rsidRDefault="00685BB7" w:rsidP="00FF7106">
            <w:pPr>
              <w:spacing w:after="120"/>
              <w:jc w:val="center"/>
              <w:rPr>
                <w:rFonts w:ascii="Arial" w:hAnsi="Arial" w:cs="Arial"/>
                <w:b/>
                <w:sz w:val="18"/>
                <w:szCs w:val="18"/>
              </w:rPr>
            </w:pPr>
            <w:r w:rsidRPr="008D70C3">
              <w:rPr>
                <w:rFonts w:ascii="Arial" w:hAnsi="Arial" w:cs="Arial"/>
                <w:b/>
                <w:sz w:val="18"/>
                <w:szCs w:val="18"/>
              </w:rPr>
              <w:t>6 827 Kč</w:t>
            </w:r>
          </w:p>
        </w:tc>
      </w:tr>
    </w:tbl>
    <w:p w14:paraId="1F9A998C" w14:textId="77777777" w:rsidR="00250E86" w:rsidRPr="00FF7106" w:rsidRDefault="00250E86" w:rsidP="00FF7106">
      <w:pPr>
        <w:rPr>
          <w:rFonts w:ascii="Arial" w:hAnsi="Arial" w:cs="Arial"/>
          <w:b/>
          <w:color w:val="365F91" w:themeColor="accent1" w:themeShade="BF"/>
          <w:sz w:val="20"/>
          <w:szCs w:val="20"/>
        </w:rPr>
      </w:pPr>
    </w:p>
    <w:p w14:paraId="2E0C9592" w14:textId="33AFED41" w:rsidR="00CB61E5" w:rsidRPr="00437FF5" w:rsidRDefault="00A4555A" w:rsidP="00FF7106">
      <w:pPr>
        <w:rPr>
          <w:rFonts w:ascii="Arial" w:hAnsi="Arial" w:cs="Arial"/>
          <w:b/>
          <w:bCs/>
        </w:rPr>
      </w:pPr>
      <w:r w:rsidRPr="00437FF5">
        <w:rPr>
          <w:rFonts w:ascii="Arial" w:hAnsi="Arial" w:cs="Arial"/>
          <w:b/>
          <w:bCs/>
        </w:rPr>
        <w:t>Co</w:t>
      </w:r>
      <w:r w:rsidR="00CB61E5" w:rsidRPr="00437FF5">
        <w:rPr>
          <w:rFonts w:ascii="Arial" w:hAnsi="Arial" w:cs="Arial"/>
          <w:b/>
          <w:bCs/>
        </w:rPr>
        <w:t xml:space="preserve"> </w:t>
      </w:r>
      <w:r w:rsidR="00B03412" w:rsidRPr="00437FF5">
        <w:rPr>
          <w:rFonts w:ascii="Arial" w:hAnsi="Arial" w:cs="Arial"/>
          <w:b/>
          <w:bCs/>
        </w:rPr>
        <w:t>všechno má vliv na</w:t>
      </w:r>
      <w:r w:rsidR="00CB61E5" w:rsidRPr="00437FF5">
        <w:rPr>
          <w:rFonts w:ascii="Arial" w:hAnsi="Arial" w:cs="Arial"/>
          <w:b/>
          <w:bCs/>
        </w:rPr>
        <w:t xml:space="preserve"> cenu povinného ručení?</w:t>
      </w:r>
    </w:p>
    <w:p w14:paraId="33D2D6B6" w14:textId="77777777" w:rsidR="00CB61E5" w:rsidRPr="00FF7106" w:rsidRDefault="00CB61E5" w:rsidP="00FF7106">
      <w:pPr>
        <w:rPr>
          <w:rFonts w:ascii="Arial" w:hAnsi="Arial" w:cs="Arial"/>
          <w:bCs/>
          <w:sz w:val="20"/>
          <w:szCs w:val="20"/>
        </w:rPr>
      </w:pPr>
    </w:p>
    <w:p w14:paraId="77F4B100" w14:textId="4A9A4F9D" w:rsidR="00CB61E5" w:rsidRDefault="00A4555A" w:rsidP="00FF7106">
      <w:pPr>
        <w:jc w:val="both"/>
        <w:rPr>
          <w:rFonts w:ascii="Arial" w:hAnsi="Arial" w:cs="Arial"/>
          <w:bCs/>
          <w:sz w:val="20"/>
          <w:szCs w:val="20"/>
        </w:rPr>
      </w:pPr>
      <w:r w:rsidRPr="00FF7106">
        <w:rPr>
          <w:rFonts w:ascii="Arial" w:hAnsi="Arial" w:cs="Arial"/>
          <w:bCs/>
          <w:sz w:val="20"/>
          <w:szCs w:val="20"/>
        </w:rPr>
        <w:t xml:space="preserve">Na výslednou cenu pojištění odpovědnosti z provozu vozidla má vliv celá řad faktorů. </w:t>
      </w:r>
      <w:r w:rsidR="00CB61E5" w:rsidRPr="00FF7106">
        <w:rPr>
          <w:rFonts w:ascii="Arial" w:hAnsi="Arial" w:cs="Arial"/>
          <w:bCs/>
          <w:sz w:val="20"/>
          <w:szCs w:val="20"/>
        </w:rPr>
        <w:t>V první řadě jsou to technické parametry</w:t>
      </w:r>
      <w:r w:rsidRPr="00FF7106">
        <w:rPr>
          <w:rFonts w:ascii="Arial" w:hAnsi="Arial" w:cs="Arial"/>
          <w:bCs/>
          <w:sz w:val="20"/>
          <w:szCs w:val="20"/>
        </w:rPr>
        <w:t xml:space="preserve"> vozidla, jako je rok výroby, </w:t>
      </w:r>
      <w:r w:rsidR="00CB61E5" w:rsidRPr="00FF7106">
        <w:rPr>
          <w:rFonts w:ascii="Arial" w:hAnsi="Arial" w:cs="Arial"/>
          <w:bCs/>
          <w:sz w:val="20"/>
          <w:szCs w:val="20"/>
        </w:rPr>
        <w:t xml:space="preserve">kubatura, značka, typ vozu, způsob užívání vozidla, ale </w:t>
      </w:r>
      <w:r w:rsidRPr="00FF7106">
        <w:rPr>
          <w:rFonts w:ascii="Arial" w:hAnsi="Arial" w:cs="Arial"/>
          <w:bCs/>
          <w:sz w:val="20"/>
          <w:szCs w:val="20"/>
        </w:rPr>
        <w:t>také</w:t>
      </w:r>
      <w:r w:rsidR="00CB61E5" w:rsidRPr="00FF7106">
        <w:rPr>
          <w:rFonts w:ascii="Arial" w:hAnsi="Arial" w:cs="Arial"/>
          <w:bCs/>
          <w:sz w:val="20"/>
          <w:szCs w:val="20"/>
        </w:rPr>
        <w:t xml:space="preserve"> </w:t>
      </w:r>
      <w:r w:rsidRPr="00FF7106">
        <w:rPr>
          <w:rFonts w:ascii="Arial" w:hAnsi="Arial" w:cs="Arial"/>
          <w:bCs/>
          <w:sz w:val="20"/>
          <w:szCs w:val="20"/>
        </w:rPr>
        <w:t xml:space="preserve">konkrétní místo pojištění. Svou roli sehrává i </w:t>
      </w:r>
      <w:r w:rsidR="00CB61E5" w:rsidRPr="00FF7106">
        <w:rPr>
          <w:rFonts w:ascii="Arial" w:hAnsi="Arial" w:cs="Arial"/>
          <w:bCs/>
          <w:sz w:val="20"/>
          <w:szCs w:val="20"/>
        </w:rPr>
        <w:t>profil řidiče, resp</w:t>
      </w:r>
      <w:r w:rsidRPr="00FF7106">
        <w:rPr>
          <w:rFonts w:ascii="Arial" w:hAnsi="Arial" w:cs="Arial"/>
          <w:bCs/>
          <w:sz w:val="20"/>
          <w:szCs w:val="20"/>
        </w:rPr>
        <w:t>ektive</w:t>
      </w:r>
      <w:r w:rsidR="00CB61E5" w:rsidRPr="00FF7106">
        <w:rPr>
          <w:rFonts w:ascii="Arial" w:hAnsi="Arial" w:cs="Arial"/>
          <w:bCs/>
          <w:sz w:val="20"/>
          <w:szCs w:val="20"/>
        </w:rPr>
        <w:t xml:space="preserve"> pojistníka. </w:t>
      </w:r>
      <w:r w:rsidRPr="00FF7106">
        <w:rPr>
          <w:rFonts w:ascii="Arial" w:hAnsi="Arial" w:cs="Arial"/>
          <w:bCs/>
          <w:sz w:val="20"/>
          <w:szCs w:val="20"/>
        </w:rPr>
        <w:t>V tomto případě je zohledněn j</w:t>
      </w:r>
      <w:r w:rsidR="00CB61E5" w:rsidRPr="00FF7106">
        <w:rPr>
          <w:rFonts w:ascii="Arial" w:hAnsi="Arial" w:cs="Arial"/>
          <w:bCs/>
          <w:sz w:val="20"/>
          <w:szCs w:val="20"/>
        </w:rPr>
        <w:t>eho věk, kde se posuzuje, zda nepatří do rizikové skupiny.</w:t>
      </w:r>
      <w:r w:rsidR="0026785F">
        <w:rPr>
          <w:rFonts w:ascii="Arial" w:hAnsi="Arial" w:cs="Arial"/>
          <w:bCs/>
          <w:sz w:val="20"/>
          <w:szCs w:val="20"/>
        </w:rPr>
        <w:t xml:space="preserve"> </w:t>
      </w:r>
    </w:p>
    <w:p w14:paraId="2D37A3F9" w14:textId="77777777" w:rsidR="0026785F" w:rsidRPr="00FF7106" w:rsidRDefault="0026785F" w:rsidP="00FF7106">
      <w:pPr>
        <w:jc w:val="both"/>
        <w:rPr>
          <w:rFonts w:ascii="Arial" w:hAnsi="Arial" w:cs="Arial"/>
          <w:bCs/>
          <w:sz w:val="20"/>
          <w:szCs w:val="20"/>
        </w:rPr>
      </w:pPr>
    </w:p>
    <w:p w14:paraId="74F976DC" w14:textId="667158B5" w:rsidR="00A4555A" w:rsidRPr="00FF7106" w:rsidRDefault="00A4555A" w:rsidP="00FF7106">
      <w:pPr>
        <w:pStyle w:val="Normlnweb"/>
        <w:shd w:val="clear" w:color="auto" w:fill="FFFFFF"/>
        <w:spacing w:before="0" w:beforeAutospacing="0" w:after="0" w:afterAutospacing="0"/>
        <w:jc w:val="both"/>
        <w:textAlignment w:val="baseline"/>
        <w:rPr>
          <w:rFonts w:ascii="Arial" w:eastAsia="F015TEELig" w:hAnsi="Arial" w:cs="Arial"/>
          <w:i/>
          <w:sz w:val="20"/>
          <w:szCs w:val="20"/>
          <w:lang w:bidi="cs-CZ"/>
        </w:rPr>
      </w:pPr>
      <w:r w:rsidRPr="00FF7106">
        <w:rPr>
          <w:rFonts w:ascii="Arial" w:hAnsi="Arial" w:cs="Arial"/>
          <w:bCs/>
          <w:sz w:val="20"/>
          <w:szCs w:val="20"/>
        </w:rPr>
        <w:t xml:space="preserve">Svůj vliv na cenu pojistného </w:t>
      </w:r>
      <w:r w:rsidRPr="00FF7106">
        <w:rPr>
          <w:rFonts w:ascii="Arial" w:eastAsia="F015TEELig" w:hAnsi="Arial" w:cs="Arial"/>
          <w:sz w:val="20"/>
          <w:szCs w:val="20"/>
          <w:lang w:bidi="cs-CZ"/>
        </w:rPr>
        <w:t xml:space="preserve">má také nehodovost řidiče. Za beznehodovou jízdu získává bonusy, které cenu pojistného u povinného ručení výrazně snižují. Opakem jsou potom malusy, ty se počítají řidiči, který často bourá. </w:t>
      </w:r>
      <w:r w:rsidRPr="00FF7106">
        <w:rPr>
          <w:rFonts w:ascii="Arial" w:eastAsia="F015TEELig" w:hAnsi="Arial" w:cs="Arial"/>
          <w:i/>
          <w:sz w:val="20"/>
          <w:szCs w:val="20"/>
          <w:lang w:bidi="cs-CZ"/>
        </w:rPr>
        <w:t>„Některé pojišťovny dokonce nabízejí vybraným skupinám klientů určité cenové zvýhodnění, takže „zajímavější cen</w:t>
      </w:r>
      <w:r w:rsidR="00FF7106" w:rsidRPr="00FF7106">
        <w:rPr>
          <w:rFonts w:ascii="Arial" w:eastAsia="F015TEELig" w:hAnsi="Arial" w:cs="Arial"/>
          <w:i/>
          <w:sz w:val="20"/>
          <w:szCs w:val="20"/>
          <w:lang w:bidi="cs-CZ"/>
        </w:rPr>
        <w:t xml:space="preserve">u“ mohou získat například ženy, </w:t>
      </w:r>
      <w:r w:rsidRPr="00FF7106">
        <w:rPr>
          <w:rFonts w:ascii="Arial" w:eastAsia="F015TEELig" w:hAnsi="Arial" w:cs="Arial"/>
          <w:i/>
          <w:sz w:val="20"/>
          <w:szCs w:val="20"/>
          <w:lang w:bidi="cs-CZ"/>
        </w:rPr>
        <w:t xml:space="preserve">lékaři, hasiči nebo zdravotně postižení řidiči. </w:t>
      </w:r>
      <w:r w:rsidRPr="00FF7106">
        <w:rPr>
          <w:rFonts w:ascii="Arial" w:hAnsi="Arial" w:cs="Arial"/>
          <w:i/>
          <w:sz w:val="20"/>
          <w:szCs w:val="20"/>
        </w:rPr>
        <w:t xml:space="preserve">Rozdíly v cenách povinného ručení mezi jednotlivými pojišťovnami vznikají zejména proto, že každá používá odlišné parametry pro svůj výpočet pojistného. Před výběrem konkrétní pojišťovny tedy řidičům vždy doporučuji udělat si </w:t>
      </w:r>
      <w:r w:rsidRPr="00437FF5">
        <w:rPr>
          <w:rFonts w:ascii="Arial" w:hAnsi="Arial" w:cs="Arial"/>
          <w:b/>
          <w:i/>
          <w:sz w:val="20"/>
          <w:szCs w:val="20"/>
        </w:rPr>
        <w:t>důkladné porovnání cen povinného ručení</w:t>
      </w:r>
      <w:r w:rsidRPr="00FF7106">
        <w:rPr>
          <w:rFonts w:ascii="Arial" w:hAnsi="Arial" w:cs="Arial"/>
          <w:i/>
          <w:sz w:val="20"/>
          <w:szCs w:val="20"/>
        </w:rPr>
        <w:t xml:space="preserve">,“ </w:t>
      </w:r>
      <w:r w:rsidRPr="00FF7106">
        <w:rPr>
          <w:rFonts w:ascii="Arial" w:hAnsi="Arial" w:cs="Arial"/>
          <w:sz w:val="20"/>
          <w:szCs w:val="20"/>
        </w:rPr>
        <w:t xml:space="preserve">uzavírá </w:t>
      </w:r>
      <w:r w:rsidRPr="00FF7106">
        <w:rPr>
          <w:rFonts w:ascii="Arial" w:hAnsi="Arial" w:cs="Arial"/>
          <w:b/>
          <w:sz w:val="20"/>
          <w:szCs w:val="20"/>
        </w:rPr>
        <w:t>Jiří Váchal.</w:t>
      </w:r>
    </w:p>
    <w:p w14:paraId="5A87E745" w14:textId="77777777" w:rsidR="00A4555A" w:rsidRPr="00FF7106" w:rsidRDefault="00A4555A" w:rsidP="00FF7106">
      <w:pPr>
        <w:pStyle w:val="Normlnweb"/>
        <w:shd w:val="clear" w:color="auto" w:fill="FFFFFF"/>
        <w:spacing w:before="0" w:beforeAutospacing="0" w:after="0" w:afterAutospacing="0"/>
        <w:jc w:val="both"/>
        <w:textAlignment w:val="baseline"/>
        <w:rPr>
          <w:rFonts w:ascii="Arial" w:eastAsia="F015TEELig" w:hAnsi="Arial" w:cs="Arial"/>
          <w:i/>
          <w:sz w:val="20"/>
          <w:szCs w:val="20"/>
          <w:highlight w:val="yellow"/>
          <w:lang w:bidi="cs-CZ"/>
        </w:rPr>
      </w:pPr>
    </w:p>
    <w:p w14:paraId="1910A4CA" w14:textId="3D4F6B20" w:rsidR="00FF7106" w:rsidRDefault="00FF7106" w:rsidP="0071298E">
      <w:pPr>
        <w:jc w:val="both"/>
        <w:rPr>
          <w:rFonts w:ascii="Arial" w:hAnsi="Arial" w:cs="Arial"/>
          <w:bCs/>
          <w:sz w:val="20"/>
          <w:szCs w:val="20"/>
        </w:rPr>
      </w:pPr>
      <w:r w:rsidRPr="00FF7106">
        <w:rPr>
          <w:rFonts w:ascii="Arial" w:hAnsi="Arial" w:cs="Arial"/>
          <w:bCs/>
          <w:sz w:val="20"/>
          <w:szCs w:val="20"/>
        </w:rPr>
        <w:t xml:space="preserve">Kromě </w:t>
      </w:r>
      <w:r w:rsidR="00CB61E5" w:rsidRPr="00FF7106">
        <w:rPr>
          <w:rFonts w:ascii="Arial" w:hAnsi="Arial" w:cs="Arial"/>
          <w:bCs/>
          <w:sz w:val="20"/>
          <w:szCs w:val="20"/>
        </w:rPr>
        <w:t xml:space="preserve">výše uvedených parametrů rozhodují o ceně </w:t>
      </w:r>
      <w:r w:rsidRPr="00FF7106">
        <w:rPr>
          <w:rFonts w:ascii="Arial" w:hAnsi="Arial" w:cs="Arial"/>
          <w:bCs/>
          <w:sz w:val="20"/>
          <w:szCs w:val="20"/>
        </w:rPr>
        <w:t xml:space="preserve">povinného ručení ještě další </w:t>
      </w:r>
      <w:r w:rsidR="00CB61E5" w:rsidRPr="00FF7106">
        <w:rPr>
          <w:rFonts w:ascii="Arial" w:hAnsi="Arial" w:cs="Arial"/>
          <w:bCs/>
          <w:sz w:val="20"/>
          <w:szCs w:val="20"/>
        </w:rPr>
        <w:t xml:space="preserve">skutečnosti. Vzhledem k velké konkurenci na trhu </w:t>
      </w:r>
      <w:r w:rsidRPr="00FF7106">
        <w:rPr>
          <w:rFonts w:ascii="Arial" w:hAnsi="Arial" w:cs="Arial"/>
          <w:bCs/>
          <w:sz w:val="20"/>
          <w:szCs w:val="20"/>
        </w:rPr>
        <w:t xml:space="preserve">nabízejí </w:t>
      </w:r>
      <w:r w:rsidR="00CB61E5" w:rsidRPr="00FF7106">
        <w:rPr>
          <w:rFonts w:ascii="Arial" w:hAnsi="Arial" w:cs="Arial"/>
          <w:bCs/>
          <w:sz w:val="20"/>
          <w:szCs w:val="20"/>
        </w:rPr>
        <w:t>pojišťovny klient</w:t>
      </w:r>
      <w:r w:rsidRPr="00FF7106">
        <w:rPr>
          <w:rFonts w:ascii="Arial" w:hAnsi="Arial" w:cs="Arial"/>
          <w:bCs/>
          <w:sz w:val="20"/>
          <w:szCs w:val="20"/>
        </w:rPr>
        <w:t>ům i</w:t>
      </w:r>
      <w:r w:rsidR="00CB61E5" w:rsidRPr="00FF7106">
        <w:rPr>
          <w:rFonts w:ascii="Arial" w:hAnsi="Arial" w:cs="Arial"/>
          <w:bCs/>
          <w:sz w:val="20"/>
          <w:szCs w:val="20"/>
        </w:rPr>
        <w:t xml:space="preserve"> různé nadstandardní služby</w:t>
      </w:r>
      <w:r w:rsidRPr="00FF7106">
        <w:rPr>
          <w:rFonts w:ascii="Arial" w:hAnsi="Arial" w:cs="Arial"/>
          <w:bCs/>
          <w:sz w:val="20"/>
          <w:szCs w:val="20"/>
        </w:rPr>
        <w:t>,</w:t>
      </w:r>
      <w:r w:rsidR="00CB61E5" w:rsidRPr="00FF7106">
        <w:rPr>
          <w:rFonts w:ascii="Arial" w:hAnsi="Arial" w:cs="Arial"/>
          <w:bCs/>
          <w:sz w:val="20"/>
          <w:szCs w:val="20"/>
        </w:rPr>
        <w:t> jako jsou například asistenční služby</w:t>
      </w:r>
      <w:r w:rsidRPr="00FF7106">
        <w:rPr>
          <w:rFonts w:ascii="Arial" w:hAnsi="Arial" w:cs="Arial"/>
          <w:bCs/>
          <w:sz w:val="20"/>
          <w:szCs w:val="20"/>
        </w:rPr>
        <w:t xml:space="preserve"> nebo různé slevy na další produkt u dané pojišťovny.</w:t>
      </w:r>
    </w:p>
    <w:p w14:paraId="2ACD90C1" w14:textId="692AC478" w:rsidR="0071298E" w:rsidRDefault="0013661C" w:rsidP="0071298E">
      <w:pPr>
        <w:jc w:val="both"/>
        <w:rPr>
          <w:rFonts w:ascii="Arial" w:hAnsi="Arial" w:cs="Arial"/>
          <w:bCs/>
          <w:sz w:val="20"/>
          <w:szCs w:val="20"/>
        </w:rPr>
      </w:pPr>
      <w:r>
        <w:rPr>
          <w:rFonts w:ascii="Arial" w:hAnsi="Arial" w:cs="Arial"/>
          <w:bCs/>
          <w:sz w:val="20"/>
          <w:szCs w:val="20"/>
        </w:rPr>
        <w:pict w14:anchorId="78E23F5F">
          <v:rect id="_x0000_i1026" style="width:0;height:1.5pt" o:hralign="center" o:hrstd="t" o:hr="t" fillcolor="#a0a0a0" stroked="f"/>
        </w:pict>
      </w:r>
    </w:p>
    <w:p w14:paraId="28C02190" w14:textId="3C9CA90A" w:rsidR="0071298E" w:rsidRPr="0071298E" w:rsidRDefault="0013661C" w:rsidP="0071298E">
      <w:pPr>
        <w:jc w:val="both"/>
        <w:rPr>
          <w:rFonts w:ascii="Arial" w:hAnsi="Arial" w:cs="Arial"/>
          <w:bCs/>
          <w:sz w:val="20"/>
          <w:szCs w:val="20"/>
        </w:rPr>
      </w:pPr>
      <w:r>
        <w:rPr>
          <w:rFonts w:ascii="Arial" w:hAnsi="Arial" w:cs="Arial"/>
          <w:bCs/>
          <w:sz w:val="20"/>
          <w:szCs w:val="20"/>
        </w:rPr>
        <w:pict w14:anchorId="63728D1E">
          <v:rect id="_x0000_i1027" style="width:0;height:1.5pt" o:hralign="center" o:hrstd="t" o:hr="t" fillcolor="#a0a0a0" stroked="f"/>
        </w:pict>
      </w:r>
    </w:p>
    <w:p w14:paraId="4B3891C0" w14:textId="2A7D0409" w:rsidR="00FF7106" w:rsidRPr="009D6D68" w:rsidRDefault="00FF7106" w:rsidP="00FF7106">
      <w:pPr>
        <w:spacing w:before="120"/>
        <w:jc w:val="both"/>
        <w:rPr>
          <w:rFonts w:ascii="Arial" w:hAnsi="Arial" w:cs="Arial"/>
          <w:color w:val="000000" w:themeColor="text1"/>
          <w:sz w:val="18"/>
          <w:szCs w:val="18"/>
        </w:rPr>
      </w:pPr>
      <w:r w:rsidRPr="009D6D68">
        <w:rPr>
          <w:rFonts w:ascii="Arial" w:hAnsi="Arial" w:cs="Arial"/>
          <w:b/>
          <w:sz w:val="18"/>
          <w:szCs w:val="18"/>
        </w:rPr>
        <w:t>Broker Consulting POVIndex</w:t>
      </w:r>
      <w:r w:rsidRPr="009D6D68">
        <w:rPr>
          <w:rFonts w:ascii="Arial" w:hAnsi="Arial" w:cs="Arial"/>
          <w:color w:val="000000" w:themeColor="text1"/>
          <w:sz w:val="18"/>
          <w:szCs w:val="18"/>
        </w:rPr>
        <w:t xml:space="preserve"> byl poprvé spuštěn v srpnu roku 2019. Od svého počátku sleduje vývoj nákladů na povinné ručení pro řidiče bez historie, ať už se jedná o nového řidiče, nebo o řidiče, který donedávna užíval služební vozidlo. </w:t>
      </w:r>
      <w:r w:rsidRPr="009D6D68">
        <w:rPr>
          <w:rFonts w:ascii="Arial" w:hAnsi="Arial" w:cs="Arial"/>
          <w:sz w:val="18"/>
          <w:szCs w:val="18"/>
        </w:rPr>
        <w:t>POVIndex ukazuje průměrnou cenu za typické povinné ručení pro nový vůz Škoda Octavia 1,6 TDI, 85 kW. Typ vozu byl vybrán proto, že je typickým zástupcem vozů, které používají české domácnosti. P</w:t>
      </w:r>
      <w:r w:rsidRPr="009D6D68">
        <w:rPr>
          <w:rFonts w:ascii="Arial" w:hAnsi="Arial" w:cs="Arial"/>
          <w:color w:val="000000" w:themeColor="text1"/>
          <w:sz w:val="18"/>
          <w:szCs w:val="18"/>
        </w:rPr>
        <w:t>rvní hodnota plnění zde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543C62D8" w14:textId="77777777" w:rsidR="00FF7106" w:rsidRPr="009D6D68" w:rsidRDefault="00FF7106" w:rsidP="00FF7106">
      <w:pPr>
        <w:pStyle w:val="Zkladntext"/>
        <w:spacing w:before="240" w:line="235" w:lineRule="auto"/>
        <w:jc w:val="both"/>
        <w:rPr>
          <w:rFonts w:ascii="Arial" w:hAnsi="Arial" w:cs="Arial"/>
          <w:sz w:val="18"/>
          <w:szCs w:val="18"/>
        </w:rPr>
      </w:pPr>
      <w:r w:rsidRPr="009D6D68">
        <w:rPr>
          <w:rFonts w:ascii="Arial" w:hAnsi="Arial" w:cs="Arial"/>
          <w:sz w:val="18"/>
          <w:szCs w:val="18"/>
        </w:rPr>
        <w:t xml:space="preserve">POVIndex je založen na odlišné metodice výpočtu, než jakou používá ČKP. Jeho hodnota nevychází z průměru hodnot celé řady veličin, ale z menšího množství parametrů.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2BA8C81E" w14:textId="77777777" w:rsidR="00FF7106" w:rsidRPr="009D6D68" w:rsidRDefault="00FF7106" w:rsidP="00FF7106">
      <w:pPr>
        <w:pStyle w:val="Zkladntext"/>
        <w:pBdr>
          <w:bottom w:val="single" w:sz="4" w:space="1" w:color="auto"/>
        </w:pBdr>
        <w:spacing w:line="235" w:lineRule="auto"/>
        <w:jc w:val="both"/>
        <w:rPr>
          <w:rFonts w:ascii="Arial" w:hAnsi="Arial" w:cs="Arial"/>
          <w:b/>
          <w:sz w:val="18"/>
          <w:szCs w:val="18"/>
        </w:rPr>
      </w:pPr>
    </w:p>
    <w:p w14:paraId="1F2EBEC6" w14:textId="1978B996" w:rsidR="00FF7106" w:rsidRDefault="00FF7106" w:rsidP="00FF7106">
      <w:pPr>
        <w:jc w:val="both"/>
        <w:rPr>
          <w:rFonts w:ascii="Arial" w:hAnsi="Arial" w:cs="Arial"/>
          <w:b/>
          <w:sz w:val="18"/>
          <w:szCs w:val="18"/>
        </w:rPr>
      </w:pPr>
    </w:p>
    <w:p w14:paraId="5F597391" w14:textId="77777777" w:rsidR="00FF7106" w:rsidRPr="009D6D68" w:rsidRDefault="00FF7106" w:rsidP="00FF7106">
      <w:pPr>
        <w:jc w:val="both"/>
        <w:rPr>
          <w:rStyle w:val="Hypertextovodkaz"/>
          <w:rFonts w:ascii="Arial" w:hAnsi="Arial" w:cs="Arial"/>
          <w:sz w:val="18"/>
          <w:szCs w:val="18"/>
        </w:rPr>
      </w:pPr>
      <w:r w:rsidRPr="009D6D68">
        <w:rPr>
          <w:rFonts w:ascii="Arial" w:hAnsi="Arial" w:cs="Arial"/>
          <w:b/>
          <w:color w:val="FF0000"/>
          <w:w w:val="105"/>
          <w:sz w:val="18"/>
          <w:szCs w:val="18"/>
        </w:rPr>
        <w:t>Broker Consulting Indexy je nyní možné sledovat v interaktivní formě na webu</w:t>
      </w:r>
      <w:r w:rsidRPr="009D6D68">
        <w:rPr>
          <w:rFonts w:ascii="Arial" w:hAnsi="Arial" w:cs="Arial"/>
          <w:color w:val="1D1D1B"/>
          <w:w w:val="105"/>
          <w:sz w:val="18"/>
          <w:szCs w:val="18"/>
        </w:rPr>
        <w:t xml:space="preserve">. Zde lze zároveň exportovat zdrojová data ke grafům. Vice dostupné na odkaze: </w:t>
      </w:r>
      <w:r w:rsidRPr="00F269AA">
        <w:rPr>
          <w:rStyle w:val="Hypertextovodkaz"/>
          <w:rFonts w:ascii="Arial" w:hAnsi="Arial" w:cs="Arial"/>
          <w:b/>
          <w:i/>
          <w:w w:val="105"/>
          <w:sz w:val="18"/>
          <w:szCs w:val="18"/>
        </w:rPr>
        <w:t>https://www.bcas.cz/o-nas/broker-consulting-povindex/</w:t>
      </w:r>
    </w:p>
    <w:p w14:paraId="05B36004" w14:textId="77777777" w:rsidR="00FF7106" w:rsidRDefault="00FF7106" w:rsidP="00FF7106">
      <w:pPr>
        <w:jc w:val="both"/>
        <w:rPr>
          <w:rFonts w:ascii="Arial" w:hAnsi="Arial" w:cs="Arial"/>
          <w:b/>
          <w:sz w:val="18"/>
          <w:szCs w:val="18"/>
        </w:rPr>
      </w:pPr>
    </w:p>
    <w:p w14:paraId="75DBF157" w14:textId="1241D2C1" w:rsidR="00FF7106" w:rsidRPr="009D6D68" w:rsidRDefault="00FF7106" w:rsidP="00FF7106">
      <w:pPr>
        <w:jc w:val="both"/>
        <w:rPr>
          <w:rFonts w:ascii="Arial" w:hAnsi="Arial" w:cs="Arial"/>
          <w:i/>
          <w:color w:val="1D1D1B"/>
          <w:w w:val="105"/>
          <w:sz w:val="18"/>
          <w:szCs w:val="18"/>
        </w:rPr>
      </w:pPr>
      <w:r w:rsidRPr="009D6D68">
        <w:rPr>
          <w:rFonts w:ascii="Arial" w:hAnsi="Arial" w:cs="Arial"/>
          <w:b/>
          <w:sz w:val="18"/>
          <w:szCs w:val="18"/>
        </w:rPr>
        <w:t>Poznámka pro média:</w:t>
      </w:r>
      <w:r w:rsidRPr="009D6D68">
        <w:rPr>
          <w:rFonts w:ascii="Arial" w:hAnsi="Arial" w:cs="Arial"/>
          <w:sz w:val="18"/>
          <w:szCs w:val="18"/>
        </w:rPr>
        <w:t xml:space="preserve"> </w:t>
      </w:r>
      <w:r w:rsidRPr="009D6D68">
        <w:rPr>
          <w:rFonts w:ascii="Arial" w:hAnsi="Arial" w:cs="Arial"/>
          <w:color w:val="1D1D1B"/>
          <w:w w:val="105"/>
          <w:sz w:val="18"/>
          <w:szCs w:val="18"/>
        </w:rPr>
        <w:t>Broker</w:t>
      </w:r>
      <w:r w:rsidRPr="009D6D68">
        <w:rPr>
          <w:rFonts w:ascii="Arial" w:hAnsi="Arial" w:cs="Arial"/>
          <w:color w:val="1D1D1B"/>
          <w:spacing w:val="-9"/>
          <w:w w:val="105"/>
          <w:sz w:val="18"/>
          <w:szCs w:val="18"/>
        </w:rPr>
        <w:t xml:space="preserve"> </w:t>
      </w:r>
      <w:r w:rsidRPr="009D6D68">
        <w:rPr>
          <w:rFonts w:ascii="Arial" w:hAnsi="Arial" w:cs="Arial"/>
          <w:color w:val="1D1D1B"/>
          <w:w w:val="105"/>
          <w:sz w:val="18"/>
          <w:szCs w:val="18"/>
        </w:rPr>
        <w:t>Consulting</w:t>
      </w:r>
      <w:r w:rsidRPr="009D6D68">
        <w:rPr>
          <w:rFonts w:ascii="Arial" w:hAnsi="Arial" w:cs="Arial"/>
          <w:color w:val="1D1D1B"/>
          <w:spacing w:val="-8"/>
          <w:w w:val="105"/>
          <w:sz w:val="18"/>
          <w:szCs w:val="18"/>
        </w:rPr>
        <w:t xml:space="preserve"> </w:t>
      </w:r>
      <w:r w:rsidRPr="009D6D68">
        <w:rPr>
          <w:rFonts w:ascii="Arial" w:hAnsi="Arial" w:cs="Arial"/>
          <w:color w:val="1D1D1B"/>
          <w:w w:val="105"/>
          <w:sz w:val="18"/>
          <w:szCs w:val="18"/>
        </w:rPr>
        <w:t>Indexy</w:t>
      </w:r>
      <w:r w:rsidRPr="009D6D68">
        <w:rPr>
          <w:rFonts w:ascii="Arial" w:hAnsi="Arial" w:cs="Arial"/>
          <w:color w:val="1D1D1B"/>
          <w:spacing w:val="-9"/>
          <w:w w:val="105"/>
          <w:sz w:val="18"/>
          <w:szCs w:val="18"/>
        </w:rPr>
        <w:t xml:space="preserve"> </w:t>
      </w:r>
      <w:r w:rsidRPr="009D6D68">
        <w:rPr>
          <w:rFonts w:ascii="Arial" w:hAnsi="Arial" w:cs="Arial"/>
          <w:color w:val="1D1D1B"/>
          <w:w w:val="105"/>
          <w:sz w:val="18"/>
          <w:szCs w:val="18"/>
        </w:rPr>
        <w:t>je</w:t>
      </w:r>
      <w:r w:rsidRPr="009D6D68">
        <w:rPr>
          <w:rFonts w:ascii="Arial" w:hAnsi="Arial" w:cs="Arial"/>
          <w:color w:val="1D1D1B"/>
          <w:spacing w:val="-8"/>
          <w:w w:val="105"/>
          <w:sz w:val="18"/>
          <w:szCs w:val="18"/>
        </w:rPr>
        <w:t xml:space="preserve"> </w:t>
      </w:r>
      <w:r w:rsidRPr="009D6D68">
        <w:rPr>
          <w:rFonts w:ascii="Arial" w:hAnsi="Arial" w:cs="Arial"/>
          <w:color w:val="1D1D1B"/>
          <w:w w:val="105"/>
          <w:sz w:val="18"/>
          <w:szCs w:val="18"/>
        </w:rPr>
        <w:t>možné</w:t>
      </w:r>
      <w:r w:rsidRPr="009D6D68">
        <w:rPr>
          <w:rFonts w:ascii="Arial" w:hAnsi="Arial" w:cs="Arial"/>
          <w:color w:val="1D1D1B"/>
          <w:spacing w:val="-9"/>
          <w:w w:val="105"/>
          <w:sz w:val="18"/>
          <w:szCs w:val="18"/>
        </w:rPr>
        <w:t xml:space="preserve"> </w:t>
      </w:r>
      <w:r w:rsidRPr="009D6D68">
        <w:rPr>
          <w:rFonts w:ascii="Arial" w:hAnsi="Arial" w:cs="Arial"/>
          <w:color w:val="1D1D1B"/>
          <w:w w:val="105"/>
          <w:sz w:val="18"/>
          <w:szCs w:val="18"/>
        </w:rPr>
        <w:t>volně</w:t>
      </w:r>
      <w:r w:rsidRPr="009D6D68">
        <w:rPr>
          <w:rFonts w:ascii="Arial" w:hAnsi="Arial" w:cs="Arial"/>
          <w:color w:val="1D1D1B"/>
          <w:spacing w:val="-8"/>
          <w:w w:val="105"/>
          <w:sz w:val="18"/>
          <w:szCs w:val="18"/>
        </w:rPr>
        <w:t xml:space="preserve"> </w:t>
      </w:r>
      <w:r w:rsidRPr="009D6D68">
        <w:rPr>
          <w:rFonts w:ascii="Arial" w:hAnsi="Arial" w:cs="Arial"/>
          <w:color w:val="1D1D1B"/>
          <w:spacing w:val="2"/>
          <w:w w:val="105"/>
          <w:sz w:val="18"/>
          <w:szCs w:val="18"/>
        </w:rPr>
        <w:t>publikovat</w:t>
      </w:r>
      <w:r w:rsidRPr="009D6D68">
        <w:rPr>
          <w:rFonts w:ascii="Arial" w:hAnsi="Arial" w:cs="Arial"/>
          <w:color w:val="1D1D1B"/>
          <w:spacing w:val="-9"/>
          <w:w w:val="105"/>
          <w:sz w:val="18"/>
          <w:szCs w:val="18"/>
        </w:rPr>
        <w:t xml:space="preserve"> </w:t>
      </w:r>
      <w:r w:rsidRPr="009D6D68">
        <w:rPr>
          <w:rFonts w:ascii="Arial" w:hAnsi="Arial" w:cs="Arial"/>
          <w:color w:val="1D1D1B"/>
          <w:w w:val="105"/>
          <w:sz w:val="18"/>
          <w:szCs w:val="18"/>
        </w:rPr>
        <w:t>pouze</w:t>
      </w:r>
      <w:r w:rsidRPr="009D6D68">
        <w:rPr>
          <w:rFonts w:ascii="Arial" w:hAnsi="Arial" w:cs="Arial"/>
          <w:color w:val="1D1D1B"/>
          <w:spacing w:val="-8"/>
          <w:w w:val="105"/>
          <w:sz w:val="18"/>
          <w:szCs w:val="18"/>
        </w:rPr>
        <w:t xml:space="preserve"> </w:t>
      </w:r>
      <w:r w:rsidRPr="009D6D68">
        <w:rPr>
          <w:rFonts w:ascii="Arial" w:hAnsi="Arial" w:cs="Arial"/>
          <w:color w:val="1D1D1B"/>
          <w:w w:val="105"/>
          <w:sz w:val="18"/>
          <w:szCs w:val="18"/>
        </w:rPr>
        <w:t>s</w:t>
      </w:r>
      <w:r w:rsidRPr="009D6D68">
        <w:rPr>
          <w:rFonts w:ascii="Arial" w:hAnsi="Arial" w:cs="Arial"/>
          <w:color w:val="1D1D1B"/>
          <w:spacing w:val="-9"/>
          <w:w w:val="105"/>
          <w:sz w:val="18"/>
          <w:szCs w:val="18"/>
        </w:rPr>
        <w:t xml:space="preserve"> </w:t>
      </w:r>
      <w:r w:rsidRPr="009D6D68">
        <w:rPr>
          <w:rFonts w:ascii="Arial" w:hAnsi="Arial" w:cs="Arial"/>
          <w:color w:val="1D1D1B"/>
          <w:w w:val="105"/>
          <w:sz w:val="18"/>
          <w:szCs w:val="18"/>
        </w:rPr>
        <w:t>označením</w:t>
      </w:r>
      <w:r w:rsidRPr="009D6D68">
        <w:rPr>
          <w:rFonts w:ascii="Arial" w:hAnsi="Arial" w:cs="Arial"/>
          <w:color w:val="1D1D1B"/>
          <w:spacing w:val="-8"/>
          <w:w w:val="105"/>
          <w:sz w:val="18"/>
          <w:szCs w:val="18"/>
        </w:rPr>
        <w:t xml:space="preserve"> </w:t>
      </w:r>
      <w:r w:rsidRPr="009D6D68">
        <w:rPr>
          <w:rFonts w:ascii="Arial" w:hAnsi="Arial" w:cs="Arial"/>
          <w:color w:val="1D1D1B"/>
          <w:w w:val="105"/>
          <w:sz w:val="18"/>
          <w:szCs w:val="18"/>
        </w:rPr>
        <w:t>„Broker</w:t>
      </w:r>
      <w:r w:rsidRPr="009D6D68">
        <w:rPr>
          <w:rFonts w:ascii="Arial" w:hAnsi="Arial" w:cs="Arial"/>
          <w:color w:val="1D1D1B"/>
          <w:spacing w:val="-9"/>
          <w:w w:val="105"/>
          <w:sz w:val="18"/>
          <w:szCs w:val="18"/>
        </w:rPr>
        <w:t xml:space="preserve"> </w:t>
      </w:r>
      <w:r w:rsidRPr="009D6D68">
        <w:rPr>
          <w:rFonts w:ascii="Arial" w:hAnsi="Arial" w:cs="Arial"/>
          <w:color w:val="1D1D1B"/>
          <w:w w:val="105"/>
          <w:sz w:val="18"/>
          <w:szCs w:val="18"/>
        </w:rPr>
        <w:t>Consulting</w:t>
      </w:r>
      <w:r w:rsidRPr="009D6D68">
        <w:rPr>
          <w:rFonts w:ascii="Arial" w:hAnsi="Arial" w:cs="Arial"/>
          <w:color w:val="1D1D1B"/>
          <w:spacing w:val="-8"/>
          <w:w w:val="105"/>
          <w:sz w:val="18"/>
          <w:szCs w:val="18"/>
        </w:rPr>
        <w:t xml:space="preserve"> </w:t>
      </w:r>
      <w:r w:rsidRPr="009D6D68">
        <w:rPr>
          <w:rFonts w:ascii="Arial" w:hAnsi="Arial" w:cs="Arial"/>
          <w:color w:val="1D1D1B"/>
          <w:w w:val="105"/>
          <w:sz w:val="18"/>
          <w:szCs w:val="18"/>
        </w:rPr>
        <w:t>Index“</w:t>
      </w:r>
      <w:r w:rsidRPr="009D6D68">
        <w:rPr>
          <w:rFonts w:ascii="Arial" w:hAnsi="Arial" w:cs="Arial"/>
          <w:color w:val="1D1D1B"/>
          <w:spacing w:val="-9"/>
          <w:w w:val="105"/>
          <w:sz w:val="18"/>
          <w:szCs w:val="18"/>
        </w:rPr>
        <w:t xml:space="preserve"> </w:t>
      </w:r>
      <w:r w:rsidRPr="009D6D68">
        <w:rPr>
          <w:rFonts w:ascii="Arial" w:hAnsi="Arial" w:cs="Arial"/>
          <w:color w:val="1D1D1B"/>
          <w:spacing w:val="-3"/>
          <w:w w:val="105"/>
          <w:sz w:val="18"/>
          <w:szCs w:val="18"/>
        </w:rPr>
        <w:t>(</w:t>
      </w:r>
      <w:r w:rsidR="00337EF5">
        <w:rPr>
          <w:rFonts w:ascii="Arial" w:hAnsi="Arial" w:cs="Arial"/>
          <w:i/>
          <w:color w:val="1D1D1B"/>
          <w:spacing w:val="-3"/>
          <w:w w:val="105"/>
          <w:sz w:val="18"/>
          <w:szCs w:val="18"/>
        </w:rPr>
        <w:t>například</w:t>
      </w:r>
      <w:r w:rsidRPr="009D6D68">
        <w:rPr>
          <w:rFonts w:ascii="Arial" w:hAnsi="Arial" w:cs="Arial"/>
          <w:i/>
          <w:color w:val="1D1D1B"/>
          <w:spacing w:val="-8"/>
          <w:w w:val="105"/>
          <w:sz w:val="18"/>
          <w:szCs w:val="18"/>
        </w:rPr>
        <w:t xml:space="preserve"> </w:t>
      </w:r>
      <w:r w:rsidRPr="009D6D68">
        <w:rPr>
          <w:rFonts w:ascii="Arial" w:hAnsi="Arial" w:cs="Arial"/>
          <w:i/>
          <w:color w:val="1D1D1B"/>
          <w:w w:val="105"/>
          <w:sz w:val="18"/>
          <w:szCs w:val="18"/>
        </w:rPr>
        <w:t>Broker</w:t>
      </w:r>
      <w:r w:rsidRPr="009D6D68">
        <w:rPr>
          <w:rFonts w:ascii="Arial" w:hAnsi="Arial" w:cs="Arial"/>
          <w:i/>
          <w:color w:val="1D1D1B"/>
          <w:spacing w:val="-9"/>
          <w:w w:val="105"/>
          <w:sz w:val="18"/>
          <w:szCs w:val="18"/>
        </w:rPr>
        <w:t xml:space="preserve"> </w:t>
      </w:r>
      <w:r w:rsidRPr="009D6D68">
        <w:rPr>
          <w:rFonts w:ascii="Arial" w:hAnsi="Arial" w:cs="Arial"/>
          <w:i/>
          <w:color w:val="1D1D1B"/>
          <w:w w:val="105"/>
          <w:sz w:val="18"/>
          <w:szCs w:val="18"/>
        </w:rPr>
        <w:t>Consulting</w:t>
      </w:r>
      <w:r w:rsidRPr="009D6D68">
        <w:rPr>
          <w:rFonts w:ascii="Arial" w:hAnsi="Arial" w:cs="Arial"/>
          <w:i/>
          <w:color w:val="1D1D1B"/>
          <w:spacing w:val="-8"/>
          <w:w w:val="105"/>
          <w:sz w:val="18"/>
          <w:szCs w:val="18"/>
        </w:rPr>
        <w:t xml:space="preserve"> </w:t>
      </w:r>
      <w:r w:rsidRPr="009D6D68">
        <w:rPr>
          <w:rFonts w:ascii="Arial" w:hAnsi="Arial" w:cs="Arial"/>
          <w:i/>
          <w:color w:val="1D1D1B"/>
          <w:w w:val="105"/>
          <w:sz w:val="18"/>
          <w:szCs w:val="18"/>
        </w:rPr>
        <w:t xml:space="preserve">Index hypotečních úvěrů). Více informací najdete též na webu </w:t>
      </w:r>
      <w:r w:rsidRPr="009D6D68">
        <w:rPr>
          <w:rStyle w:val="Hypertextovodkaz"/>
          <w:rFonts w:ascii="Arial" w:hAnsi="Arial" w:cs="Arial"/>
          <w:i/>
          <w:w w:val="105"/>
          <w:sz w:val="18"/>
          <w:szCs w:val="18"/>
        </w:rPr>
        <w:t>https://www.bcas.cz/onas/pro-media/</w:t>
      </w:r>
      <w:r w:rsidRPr="009D6D68">
        <w:rPr>
          <w:rFonts w:ascii="Arial" w:hAnsi="Arial" w:cs="Arial"/>
          <w:i/>
          <w:color w:val="1D1D1B"/>
          <w:w w:val="105"/>
          <w:sz w:val="18"/>
          <w:szCs w:val="18"/>
        </w:rPr>
        <w:t xml:space="preserve">. </w:t>
      </w:r>
    </w:p>
    <w:p w14:paraId="11C69B9B" w14:textId="6B7BB58F" w:rsidR="00FF7106" w:rsidRDefault="00FF7106" w:rsidP="00FF7106">
      <w:pPr>
        <w:pStyle w:val="Bezmezer"/>
        <w:jc w:val="both"/>
        <w:rPr>
          <w:rFonts w:ascii="Arial" w:eastAsia="F015TEELig" w:hAnsi="Arial" w:cs="Arial"/>
          <w:b/>
          <w:sz w:val="18"/>
          <w:szCs w:val="18"/>
        </w:rPr>
      </w:pPr>
    </w:p>
    <w:p w14:paraId="03F12C9C" w14:textId="77777777" w:rsidR="00FF7106" w:rsidRPr="009D6D68" w:rsidRDefault="00FF7106" w:rsidP="00FF7106">
      <w:pPr>
        <w:pStyle w:val="Bezmezer"/>
        <w:jc w:val="both"/>
        <w:rPr>
          <w:rFonts w:ascii="Arial" w:eastAsia="F015TEELig" w:hAnsi="Arial" w:cs="Arial"/>
          <w:b/>
          <w:sz w:val="18"/>
          <w:szCs w:val="18"/>
        </w:rPr>
      </w:pPr>
    </w:p>
    <w:p w14:paraId="09262147" w14:textId="633B24FB" w:rsidR="00FF7106" w:rsidRPr="009D6D68" w:rsidRDefault="00FF7106" w:rsidP="00FF7106">
      <w:pPr>
        <w:pStyle w:val="Bezmezer"/>
        <w:jc w:val="both"/>
        <w:rPr>
          <w:rFonts w:ascii="Arial" w:eastAsia="F015TEELig" w:hAnsi="Arial" w:cs="Arial"/>
          <w:b/>
          <w:sz w:val="18"/>
          <w:szCs w:val="18"/>
        </w:rPr>
      </w:pPr>
      <w:r>
        <w:rPr>
          <w:rFonts w:ascii="Arial" w:eastAsia="F015TEELig" w:hAnsi="Arial" w:cs="Arial"/>
          <w:b/>
          <w:sz w:val="18"/>
          <w:szCs w:val="18"/>
        </w:rPr>
        <w:t>K</w:t>
      </w:r>
      <w:r w:rsidRPr="009D6D68">
        <w:rPr>
          <w:rFonts w:ascii="Arial" w:eastAsia="F015TEELig" w:hAnsi="Arial" w:cs="Arial"/>
          <w:b/>
          <w:sz w:val="18"/>
          <w:szCs w:val="18"/>
        </w:rPr>
        <w:t>ontakt pro média:</w:t>
      </w:r>
    </w:p>
    <w:p w14:paraId="39251FD4" w14:textId="77777777" w:rsidR="00FF7106" w:rsidRDefault="00FF7106" w:rsidP="00FF7106">
      <w:pPr>
        <w:pStyle w:val="Bezmezer"/>
        <w:jc w:val="both"/>
        <w:rPr>
          <w:rFonts w:ascii="Arial" w:eastAsia="F015TEELig" w:hAnsi="Arial" w:cs="Arial"/>
          <w:sz w:val="18"/>
          <w:szCs w:val="18"/>
        </w:rPr>
      </w:pPr>
      <w:r w:rsidRPr="009D6D68">
        <w:rPr>
          <w:rFonts w:ascii="Arial" w:eastAsia="F015TEELig" w:hAnsi="Arial" w:cs="Arial"/>
          <w:sz w:val="18"/>
          <w:szCs w:val="18"/>
        </w:rPr>
        <w:t>Tereza Záhrubská</w:t>
      </w:r>
    </w:p>
    <w:p w14:paraId="707FA221" w14:textId="77777777" w:rsidR="00FF7106" w:rsidRDefault="00FF7106" w:rsidP="00FF7106">
      <w:pPr>
        <w:pStyle w:val="Bezmezer"/>
        <w:jc w:val="both"/>
        <w:rPr>
          <w:rFonts w:ascii="Arial" w:eastAsia="F015TEELig" w:hAnsi="Arial" w:cs="Arial"/>
          <w:sz w:val="18"/>
          <w:szCs w:val="18"/>
        </w:rPr>
      </w:pPr>
      <w:r w:rsidRPr="009D6D68">
        <w:rPr>
          <w:rFonts w:ascii="Arial" w:eastAsia="F015TEELig" w:hAnsi="Arial" w:cs="Arial"/>
          <w:sz w:val="18"/>
          <w:szCs w:val="18"/>
        </w:rPr>
        <w:t>Specialistka PR a externí komunikace</w:t>
      </w:r>
    </w:p>
    <w:p w14:paraId="6FC0F9F5" w14:textId="360ECA9C" w:rsidR="004C7BB5" w:rsidRPr="00FF7106" w:rsidRDefault="00FF7106" w:rsidP="00FF7106">
      <w:pPr>
        <w:pStyle w:val="Bezmezer"/>
        <w:jc w:val="both"/>
        <w:rPr>
          <w:rFonts w:ascii="Arial" w:eastAsia="F015TEELig" w:hAnsi="Arial" w:cs="Arial"/>
          <w:sz w:val="18"/>
          <w:szCs w:val="18"/>
        </w:rPr>
      </w:pPr>
      <w:r w:rsidRPr="009D6D68">
        <w:rPr>
          <w:rFonts w:ascii="Arial" w:eastAsia="F015TEELig" w:hAnsi="Arial" w:cs="Arial"/>
          <w:sz w:val="18"/>
          <w:szCs w:val="18"/>
        </w:rPr>
        <w:t xml:space="preserve">Mobil: </w:t>
      </w:r>
      <w:r w:rsidRPr="009D6D68">
        <w:rPr>
          <w:rFonts w:ascii="Arial" w:eastAsia="Calibri" w:hAnsi="Arial" w:cs="Arial"/>
          <w:noProof/>
          <w:sz w:val="18"/>
          <w:szCs w:val="18"/>
        </w:rPr>
        <w:t>731 537 716</w:t>
      </w:r>
      <w:r w:rsidRPr="009D6D68">
        <w:rPr>
          <w:rFonts w:ascii="Arial" w:eastAsia="F015TEELig" w:hAnsi="Arial" w:cs="Arial"/>
          <w:sz w:val="18"/>
          <w:szCs w:val="18"/>
        </w:rPr>
        <w:t>, e-mail:</w:t>
      </w:r>
      <w:r w:rsidRPr="009D6D68">
        <w:rPr>
          <w:rFonts w:ascii="Arial" w:eastAsia="Calibri" w:hAnsi="Arial" w:cs="Arial"/>
          <w:noProof/>
          <w:sz w:val="18"/>
          <w:szCs w:val="18"/>
        </w:rPr>
        <w:t xml:space="preserve"> </w:t>
      </w:r>
      <w:hyperlink r:id="rId26" w:history="1">
        <w:r w:rsidRPr="009D6D68">
          <w:rPr>
            <w:rStyle w:val="Hypertextovodkaz"/>
            <w:rFonts w:ascii="Arial" w:eastAsia="Calibri" w:hAnsi="Arial" w:cs="Arial"/>
            <w:noProof/>
            <w:sz w:val="18"/>
            <w:szCs w:val="18"/>
          </w:rPr>
          <w:t>tereza.zahrubska@bcas.cz</w:t>
        </w:r>
      </w:hyperlink>
      <w:r w:rsidRPr="009D6D68">
        <w:rPr>
          <w:rFonts w:ascii="Arial" w:eastAsia="Calibri" w:hAnsi="Arial" w:cs="Arial"/>
          <w:noProof/>
          <w:sz w:val="18"/>
          <w:szCs w:val="18"/>
        </w:rPr>
        <w:t xml:space="preserve"> </w:t>
      </w:r>
      <w:bookmarkStart w:id="0" w:name="_GoBack"/>
      <w:bookmarkEnd w:id="0"/>
    </w:p>
    <w:sectPr w:rsidR="004C7BB5" w:rsidRPr="00FF7106" w:rsidSect="00445AA5">
      <w:type w:val="continuous"/>
      <w:pgSz w:w="11910" w:h="16840"/>
      <w:pgMar w:top="1701" w:right="711" w:bottom="851" w:left="567" w:header="708"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28B88" w14:textId="77777777" w:rsidR="0013661C" w:rsidRDefault="0013661C">
      <w:r>
        <w:separator/>
      </w:r>
    </w:p>
  </w:endnote>
  <w:endnote w:type="continuationSeparator" w:id="0">
    <w:p w14:paraId="55DA7F9B" w14:textId="77777777" w:rsidR="0013661C" w:rsidRDefault="00136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13661C" w:rsidP="0047036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EC210F" w:rsidP="0047036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13661C" w:rsidP="0047036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EC210F" w:rsidP="0047036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13661C" w:rsidP="0047036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EC210F" w:rsidP="0047036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8AEAED8"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643BD4" w14:textId="77777777" w:rsidR="0013661C" w:rsidRDefault="0013661C">
      <w:r>
        <w:separator/>
      </w:r>
    </w:p>
  </w:footnote>
  <w:footnote w:type="continuationSeparator" w:id="0">
    <w:p w14:paraId="3E5668D1" w14:textId="77777777" w:rsidR="0013661C" w:rsidRDefault="001366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47036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BFDC029"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17E01C4"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AA8C5D1"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2"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0C3309"/>
    <w:multiLevelType w:val="multilevel"/>
    <w:tmpl w:val="22489C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6" w15:restartNumberingAfterBreak="0">
    <w:nsid w:val="4EE273E1"/>
    <w:multiLevelType w:val="multilevel"/>
    <w:tmpl w:val="939A0AD0"/>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5"/>
  </w:num>
  <w:num w:numId="2">
    <w:abstractNumId w:val="1"/>
  </w:num>
  <w:num w:numId="3">
    <w:abstractNumId w:val="8"/>
  </w:num>
  <w:num w:numId="4">
    <w:abstractNumId w:val="2"/>
  </w:num>
  <w:num w:numId="5">
    <w:abstractNumId w:val="0"/>
  </w:num>
  <w:num w:numId="6">
    <w:abstractNumId w:val="9"/>
  </w:num>
  <w:num w:numId="7">
    <w:abstractNumId w:val="4"/>
  </w:num>
  <w:num w:numId="8">
    <w:abstractNumId w:val="10"/>
  </w:num>
  <w:num w:numId="9">
    <w:abstractNumId w:val="6"/>
  </w:num>
  <w:num w:numId="10">
    <w:abstractNumId w:val="3"/>
    <w:lvlOverride w:ilvl="0">
      <w:lvl w:ilvl="0">
        <w:numFmt w:val="decimal"/>
        <w:lvlText w:val="%1."/>
        <w:lvlJc w:val="left"/>
        <w:rPr>
          <w:b/>
        </w:rPr>
      </w:lvl>
    </w:lvlOverride>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2D9"/>
    <w:rsid w:val="00005EF0"/>
    <w:rsid w:val="00010812"/>
    <w:rsid w:val="000153FB"/>
    <w:rsid w:val="000251D3"/>
    <w:rsid w:val="000262FD"/>
    <w:rsid w:val="00026F23"/>
    <w:rsid w:val="00032AD6"/>
    <w:rsid w:val="00032D94"/>
    <w:rsid w:val="00035C4B"/>
    <w:rsid w:val="000374D7"/>
    <w:rsid w:val="0004360D"/>
    <w:rsid w:val="000468A8"/>
    <w:rsid w:val="000504BA"/>
    <w:rsid w:val="00051D14"/>
    <w:rsid w:val="00052E1A"/>
    <w:rsid w:val="0005423A"/>
    <w:rsid w:val="00057B58"/>
    <w:rsid w:val="000626EC"/>
    <w:rsid w:val="00062E18"/>
    <w:rsid w:val="00066A72"/>
    <w:rsid w:val="00067BA6"/>
    <w:rsid w:val="000716D6"/>
    <w:rsid w:val="00076845"/>
    <w:rsid w:val="00076C44"/>
    <w:rsid w:val="000866C0"/>
    <w:rsid w:val="00086A00"/>
    <w:rsid w:val="00086BD5"/>
    <w:rsid w:val="00091509"/>
    <w:rsid w:val="000949C4"/>
    <w:rsid w:val="000957E9"/>
    <w:rsid w:val="000B0FC7"/>
    <w:rsid w:val="000C351D"/>
    <w:rsid w:val="000C38CB"/>
    <w:rsid w:val="000C53D6"/>
    <w:rsid w:val="000D2DDE"/>
    <w:rsid w:val="000D333C"/>
    <w:rsid w:val="000D4F84"/>
    <w:rsid w:val="000D6870"/>
    <w:rsid w:val="000D698C"/>
    <w:rsid w:val="000D7725"/>
    <w:rsid w:val="000E286C"/>
    <w:rsid w:val="000E3D13"/>
    <w:rsid w:val="000F2396"/>
    <w:rsid w:val="000F47AE"/>
    <w:rsid w:val="000F6249"/>
    <w:rsid w:val="0010056E"/>
    <w:rsid w:val="00100869"/>
    <w:rsid w:val="00104058"/>
    <w:rsid w:val="00104D1F"/>
    <w:rsid w:val="00107E00"/>
    <w:rsid w:val="00111A21"/>
    <w:rsid w:val="00114D66"/>
    <w:rsid w:val="00115CF8"/>
    <w:rsid w:val="00116173"/>
    <w:rsid w:val="00116A29"/>
    <w:rsid w:val="001269F9"/>
    <w:rsid w:val="0012713E"/>
    <w:rsid w:val="0013044E"/>
    <w:rsid w:val="00131F7B"/>
    <w:rsid w:val="0013512D"/>
    <w:rsid w:val="0013661C"/>
    <w:rsid w:val="00136BE6"/>
    <w:rsid w:val="00136D21"/>
    <w:rsid w:val="00137003"/>
    <w:rsid w:val="00140667"/>
    <w:rsid w:val="00141303"/>
    <w:rsid w:val="001434CE"/>
    <w:rsid w:val="0014388A"/>
    <w:rsid w:val="0015188A"/>
    <w:rsid w:val="00153148"/>
    <w:rsid w:val="00153161"/>
    <w:rsid w:val="0015408B"/>
    <w:rsid w:val="00156AF3"/>
    <w:rsid w:val="0015714F"/>
    <w:rsid w:val="00160060"/>
    <w:rsid w:val="001603AF"/>
    <w:rsid w:val="001722EA"/>
    <w:rsid w:val="00177E6B"/>
    <w:rsid w:val="001812DD"/>
    <w:rsid w:val="0018139F"/>
    <w:rsid w:val="00182CF3"/>
    <w:rsid w:val="001918C6"/>
    <w:rsid w:val="00194628"/>
    <w:rsid w:val="00197408"/>
    <w:rsid w:val="00197B57"/>
    <w:rsid w:val="00197DE5"/>
    <w:rsid w:val="001A0F8C"/>
    <w:rsid w:val="001A210B"/>
    <w:rsid w:val="001A54DD"/>
    <w:rsid w:val="001A7F85"/>
    <w:rsid w:val="001B195D"/>
    <w:rsid w:val="001B1C05"/>
    <w:rsid w:val="001B2F34"/>
    <w:rsid w:val="001B5338"/>
    <w:rsid w:val="001B5A35"/>
    <w:rsid w:val="001B5D34"/>
    <w:rsid w:val="001B79AC"/>
    <w:rsid w:val="001C0B86"/>
    <w:rsid w:val="001C4A67"/>
    <w:rsid w:val="001C5BF8"/>
    <w:rsid w:val="001D6BF1"/>
    <w:rsid w:val="001E68DE"/>
    <w:rsid w:val="002048EA"/>
    <w:rsid w:val="00207FE3"/>
    <w:rsid w:val="002108A4"/>
    <w:rsid w:val="00214949"/>
    <w:rsid w:val="00220F20"/>
    <w:rsid w:val="00227B87"/>
    <w:rsid w:val="002333DA"/>
    <w:rsid w:val="0023472C"/>
    <w:rsid w:val="00237D4E"/>
    <w:rsid w:val="00241313"/>
    <w:rsid w:val="0024156A"/>
    <w:rsid w:val="00245E91"/>
    <w:rsid w:val="00246F5F"/>
    <w:rsid w:val="002506AD"/>
    <w:rsid w:val="00250E86"/>
    <w:rsid w:val="0025264B"/>
    <w:rsid w:val="0026263C"/>
    <w:rsid w:val="0026785F"/>
    <w:rsid w:val="00267A14"/>
    <w:rsid w:val="00267E13"/>
    <w:rsid w:val="00270DB3"/>
    <w:rsid w:val="0027258B"/>
    <w:rsid w:val="002726C3"/>
    <w:rsid w:val="00272B1D"/>
    <w:rsid w:val="0028080D"/>
    <w:rsid w:val="002842BA"/>
    <w:rsid w:val="00287114"/>
    <w:rsid w:val="002A2FB9"/>
    <w:rsid w:val="002A6FB4"/>
    <w:rsid w:val="002A7AE9"/>
    <w:rsid w:val="002B053B"/>
    <w:rsid w:val="002B3EE0"/>
    <w:rsid w:val="002B5B4B"/>
    <w:rsid w:val="002B6079"/>
    <w:rsid w:val="002C635D"/>
    <w:rsid w:val="002D1D4D"/>
    <w:rsid w:val="002D554C"/>
    <w:rsid w:val="002E2785"/>
    <w:rsid w:val="002E27C5"/>
    <w:rsid w:val="002F0335"/>
    <w:rsid w:val="002F0C79"/>
    <w:rsid w:val="002F1C7C"/>
    <w:rsid w:val="002F6814"/>
    <w:rsid w:val="00302AE6"/>
    <w:rsid w:val="00303C85"/>
    <w:rsid w:val="0030477F"/>
    <w:rsid w:val="00307D0F"/>
    <w:rsid w:val="003128F8"/>
    <w:rsid w:val="003151F8"/>
    <w:rsid w:val="0032274C"/>
    <w:rsid w:val="00325CD8"/>
    <w:rsid w:val="00326268"/>
    <w:rsid w:val="00330918"/>
    <w:rsid w:val="00337EF5"/>
    <w:rsid w:val="00337F84"/>
    <w:rsid w:val="003473B3"/>
    <w:rsid w:val="00347557"/>
    <w:rsid w:val="00351220"/>
    <w:rsid w:val="00352433"/>
    <w:rsid w:val="0035286E"/>
    <w:rsid w:val="00356FFC"/>
    <w:rsid w:val="00363124"/>
    <w:rsid w:val="00364E53"/>
    <w:rsid w:val="00375451"/>
    <w:rsid w:val="00377A07"/>
    <w:rsid w:val="00390304"/>
    <w:rsid w:val="0039395A"/>
    <w:rsid w:val="003A7C59"/>
    <w:rsid w:val="003A7C9A"/>
    <w:rsid w:val="003B1824"/>
    <w:rsid w:val="003B4B9E"/>
    <w:rsid w:val="003B54D9"/>
    <w:rsid w:val="003B77AC"/>
    <w:rsid w:val="003B7BFE"/>
    <w:rsid w:val="003C11A0"/>
    <w:rsid w:val="003C4D4B"/>
    <w:rsid w:val="003C5541"/>
    <w:rsid w:val="003D2520"/>
    <w:rsid w:val="003D3759"/>
    <w:rsid w:val="003D386F"/>
    <w:rsid w:val="003D43DB"/>
    <w:rsid w:val="003D4C73"/>
    <w:rsid w:val="003D556B"/>
    <w:rsid w:val="003D736D"/>
    <w:rsid w:val="003D7429"/>
    <w:rsid w:val="003E5175"/>
    <w:rsid w:val="003F38E5"/>
    <w:rsid w:val="003F73C3"/>
    <w:rsid w:val="004004C9"/>
    <w:rsid w:val="0040235B"/>
    <w:rsid w:val="004028AA"/>
    <w:rsid w:val="004031B2"/>
    <w:rsid w:val="00404CDA"/>
    <w:rsid w:val="0041224F"/>
    <w:rsid w:val="00412BE8"/>
    <w:rsid w:val="00415BA7"/>
    <w:rsid w:val="00416F40"/>
    <w:rsid w:val="00422B4E"/>
    <w:rsid w:val="00423DFE"/>
    <w:rsid w:val="0042625B"/>
    <w:rsid w:val="00427539"/>
    <w:rsid w:val="004314D0"/>
    <w:rsid w:val="0043217A"/>
    <w:rsid w:val="0043263D"/>
    <w:rsid w:val="004346AF"/>
    <w:rsid w:val="004349B6"/>
    <w:rsid w:val="00437FF5"/>
    <w:rsid w:val="004413A6"/>
    <w:rsid w:val="004421DD"/>
    <w:rsid w:val="004449F5"/>
    <w:rsid w:val="00445AA5"/>
    <w:rsid w:val="00445D0A"/>
    <w:rsid w:val="0044738F"/>
    <w:rsid w:val="00453482"/>
    <w:rsid w:val="00453CFE"/>
    <w:rsid w:val="00467207"/>
    <w:rsid w:val="00470368"/>
    <w:rsid w:val="004709C8"/>
    <w:rsid w:val="004774EE"/>
    <w:rsid w:val="004809C7"/>
    <w:rsid w:val="004825EC"/>
    <w:rsid w:val="00483A48"/>
    <w:rsid w:val="0048779A"/>
    <w:rsid w:val="004900B4"/>
    <w:rsid w:val="00493430"/>
    <w:rsid w:val="00495519"/>
    <w:rsid w:val="00496EFA"/>
    <w:rsid w:val="004A245D"/>
    <w:rsid w:val="004A2E7A"/>
    <w:rsid w:val="004B09D9"/>
    <w:rsid w:val="004B3262"/>
    <w:rsid w:val="004B73DC"/>
    <w:rsid w:val="004C3C0D"/>
    <w:rsid w:val="004C4033"/>
    <w:rsid w:val="004C564C"/>
    <w:rsid w:val="004C798D"/>
    <w:rsid w:val="004C7BB5"/>
    <w:rsid w:val="004D26DE"/>
    <w:rsid w:val="004D540D"/>
    <w:rsid w:val="004E1108"/>
    <w:rsid w:val="004E2DF9"/>
    <w:rsid w:val="004E3877"/>
    <w:rsid w:val="004F2E31"/>
    <w:rsid w:val="004F5CC5"/>
    <w:rsid w:val="00517EC9"/>
    <w:rsid w:val="00520EA0"/>
    <w:rsid w:val="00523CBB"/>
    <w:rsid w:val="0052748B"/>
    <w:rsid w:val="005336E7"/>
    <w:rsid w:val="005412F2"/>
    <w:rsid w:val="00543BFB"/>
    <w:rsid w:val="00543F98"/>
    <w:rsid w:val="00547816"/>
    <w:rsid w:val="00552E4F"/>
    <w:rsid w:val="005671B9"/>
    <w:rsid w:val="00570E70"/>
    <w:rsid w:val="005733BD"/>
    <w:rsid w:val="0057359A"/>
    <w:rsid w:val="005773A9"/>
    <w:rsid w:val="005773EE"/>
    <w:rsid w:val="00580356"/>
    <w:rsid w:val="00580D50"/>
    <w:rsid w:val="00581D28"/>
    <w:rsid w:val="005822F0"/>
    <w:rsid w:val="00583B84"/>
    <w:rsid w:val="00586F1A"/>
    <w:rsid w:val="00587B4C"/>
    <w:rsid w:val="0059081F"/>
    <w:rsid w:val="00592071"/>
    <w:rsid w:val="005951EF"/>
    <w:rsid w:val="00596E22"/>
    <w:rsid w:val="005A16EE"/>
    <w:rsid w:val="005A25E6"/>
    <w:rsid w:val="005A61D5"/>
    <w:rsid w:val="005A6E1C"/>
    <w:rsid w:val="005A75AE"/>
    <w:rsid w:val="005B13F7"/>
    <w:rsid w:val="005D131D"/>
    <w:rsid w:val="005D5B42"/>
    <w:rsid w:val="005D73DD"/>
    <w:rsid w:val="005E06D6"/>
    <w:rsid w:val="005E1D8B"/>
    <w:rsid w:val="005E443E"/>
    <w:rsid w:val="005E4C96"/>
    <w:rsid w:val="005F23AA"/>
    <w:rsid w:val="005F31C1"/>
    <w:rsid w:val="005F3507"/>
    <w:rsid w:val="006033BD"/>
    <w:rsid w:val="00606DB1"/>
    <w:rsid w:val="00607035"/>
    <w:rsid w:val="00613E30"/>
    <w:rsid w:val="006155F0"/>
    <w:rsid w:val="0062193F"/>
    <w:rsid w:val="00624C21"/>
    <w:rsid w:val="00626A2D"/>
    <w:rsid w:val="006368E9"/>
    <w:rsid w:val="00640494"/>
    <w:rsid w:val="00644CF8"/>
    <w:rsid w:val="006465EB"/>
    <w:rsid w:val="00646BE0"/>
    <w:rsid w:val="00646D74"/>
    <w:rsid w:val="00646DAD"/>
    <w:rsid w:val="00650902"/>
    <w:rsid w:val="0065153C"/>
    <w:rsid w:val="0065297C"/>
    <w:rsid w:val="00653A65"/>
    <w:rsid w:val="0066142B"/>
    <w:rsid w:val="006618CF"/>
    <w:rsid w:val="006652BA"/>
    <w:rsid w:val="006676D9"/>
    <w:rsid w:val="00672A5D"/>
    <w:rsid w:val="00673898"/>
    <w:rsid w:val="0067482F"/>
    <w:rsid w:val="00674D3A"/>
    <w:rsid w:val="00675503"/>
    <w:rsid w:val="0067727A"/>
    <w:rsid w:val="00680D1E"/>
    <w:rsid w:val="00682B2C"/>
    <w:rsid w:val="0068474B"/>
    <w:rsid w:val="006849F6"/>
    <w:rsid w:val="00684D30"/>
    <w:rsid w:val="006856FF"/>
    <w:rsid w:val="0068595A"/>
    <w:rsid w:val="00685BB7"/>
    <w:rsid w:val="006863D8"/>
    <w:rsid w:val="00686950"/>
    <w:rsid w:val="00695EEC"/>
    <w:rsid w:val="0069602D"/>
    <w:rsid w:val="006A48C7"/>
    <w:rsid w:val="006B26E9"/>
    <w:rsid w:val="006B7FBE"/>
    <w:rsid w:val="006C1194"/>
    <w:rsid w:val="006C20FD"/>
    <w:rsid w:val="006C2E50"/>
    <w:rsid w:val="006C6246"/>
    <w:rsid w:val="006C78D7"/>
    <w:rsid w:val="006C7AE7"/>
    <w:rsid w:val="006D32EE"/>
    <w:rsid w:val="006D5A9A"/>
    <w:rsid w:val="006E1F02"/>
    <w:rsid w:val="006E2CF0"/>
    <w:rsid w:val="007114C7"/>
    <w:rsid w:val="0071298E"/>
    <w:rsid w:val="00712B87"/>
    <w:rsid w:val="00716637"/>
    <w:rsid w:val="007220DC"/>
    <w:rsid w:val="00722C21"/>
    <w:rsid w:val="00723122"/>
    <w:rsid w:val="0072349E"/>
    <w:rsid w:val="007253E3"/>
    <w:rsid w:val="007255CD"/>
    <w:rsid w:val="00731CAD"/>
    <w:rsid w:val="007334EA"/>
    <w:rsid w:val="00735F36"/>
    <w:rsid w:val="00737025"/>
    <w:rsid w:val="00737FB2"/>
    <w:rsid w:val="0075063F"/>
    <w:rsid w:val="007513A5"/>
    <w:rsid w:val="00756BC8"/>
    <w:rsid w:val="00763554"/>
    <w:rsid w:val="007652AE"/>
    <w:rsid w:val="007668F5"/>
    <w:rsid w:val="00770B2C"/>
    <w:rsid w:val="00781039"/>
    <w:rsid w:val="007812A8"/>
    <w:rsid w:val="00783027"/>
    <w:rsid w:val="007876F6"/>
    <w:rsid w:val="007A0B9F"/>
    <w:rsid w:val="007A1208"/>
    <w:rsid w:val="007A1781"/>
    <w:rsid w:val="007B0579"/>
    <w:rsid w:val="007B0D2E"/>
    <w:rsid w:val="007B37E6"/>
    <w:rsid w:val="007D04D0"/>
    <w:rsid w:val="007D22BA"/>
    <w:rsid w:val="007D2B97"/>
    <w:rsid w:val="007D4A60"/>
    <w:rsid w:val="007D67A6"/>
    <w:rsid w:val="007E30B0"/>
    <w:rsid w:val="007E37C0"/>
    <w:rsid w:val="007E6279"/>
    <w:rsid w:val="007F6C2A"/>
    <w:rsid w:val="008020D3"/>
    <w:rsid w:val="00804869"/>
    <w:rsid w:val="00804908"/>
    <w:rsid w:val="008058A4"/>
    <w:rsid w:val="0080704C"/>
    <w:rsid w:val="008120DB"/>
    <w:rsid w:val="00813665"/>
    <w:rsid w:val="00815ECC"/>
    <w:rsid w:val="00835736"/>
    <w:rsid w:val="00837AF9"/>
    <w:rsid w:val="008426BA"/>
    <w:rsid w:val="00844DFD"/>
    <w:rsid w:val="00852AC3"/>
    <w:rsid w:val="00854470"/>
    <w:rsid w:val="00856172"/>
    <w:rsid w:val="00856B67"/>
    <w:rsid w:val="00857B36"/>
    <w:rsid w:val="00861B39"/>
    <w:rsid w:val="008624CA"/>
    <w:rsid w:val="00864D3B"/>
    <w:rsid w:val="00866220"/>
    <w:rsid w:val="008672D5"/>
    <w:rsid w:val="00870A8D"/>
    <w:rsid w:val="00874C32"/>
    <w:rsid w:val="00882EAC"/>
    <w:rsid w:val="00885C1D"/>
    <w:rsid w:val="00887004"/>
    <w:rsid w:val="00892BA9"/>
    <w:rsid w:val="008A04D3"/>
    <w:rsid w:val="008A44E9"/>
    <w:rsid w:val="008C3AC7"/>
    <w:rsid w:val="008C4F8E"/>
    <w:rsid w:val="008C5342"/>
    <w:rsid w:val="008C682E"/>
    <w:rsid w:val="008C692E"/>
    <w:rsid w:val="008C7A52"/>
    <w:rsid w:val="008D4344"/>
    <w:rsid w:val="008D70C3"/>
    <w:rsid w:val="008E0C1C"/>
    <w:rsid w:val="008E5FF5"/>
    <w:rsid w:val="00902C38"/>
    <w:rsid w:val="00906147"/>
    <w:rsid w:val="00910898"/>
    <w:rsid w:val="009141E0"/>
    <w:rsid w:val="0091538C"/>
    <w:rsid w:val="0091561E"/>
    <w:rsid w:val="00915ADA"/>
    <w:rsid w:val="00917467"/>
    <w:rsid w:val="00922831"/>
    <w:rsid w:val="00924E63"/>
    <w:rsid w:val="009316BD"/>
    <w:rsid w:val="00933A68"/>
    <w:rsid w:val="0093538A"/>
    <w:rsid w:val="009362DC"/>
    <w:rsid w:val="0093761E"/>
    <w:rsid w:val="00937836"/>
    <w:rsid w:val="00937D90"/>
    <w:rsid w:val="00937EF5"/>
    <w:rsid w:val="00950FCC"/>
    <w:rsid w:val="00960235"/>
    <w:rsid w:val="009612EF"/>
    <w:rsid w:val="00962D05"/>
    <w:rsid w:val="0096488C"/>
    <w:rsid w:val="00965007"/>
    <w:rsid w:val="00967EDE"/>
    <w:rsid w:val="009706CE"/>
    <w:rsid w:val="0097120D"/>
    <w:rsid w:val="00973B00"/>
    <w:rsid w:val="00976A70"/>
    <w:rsid w:val="00982774"/>
    <w:rsid w:val="00984C7D"/>
    <w:rsid w:val="00986C46"/>
    <w:rsid w:val="009A6BB3"/>
    <w:rsid w:val="009B393E"/>
    <w:rsid w:val="009B4FF9"/>
    <w:rsid w:val="009C0793"/>
    <w:rsid w:val="009C0ECA"/>
    <w:rsid w:val="009C1B84"/>
    <w:rsid w:val="009C535B"/>
    <w:rsid w:val="009C7478"/>
    <w:rsid w:val="009D23D9"/>
    <w:rsid w:val="009D2988"/>
    <w:rsid w:val="009D556F"/>
    <w:rsid w:val="009E1BFF"/>
    <w:rsid w:val="009E3060"/>
    <w:rsid w:val="009E317D"/>
    <w:rsid w:val="009F2CB2"/>
    <w:rsid w:val="009F37CE"/>
    <w:rsid w:val="009F59EE"/>
    <w:rsid w:val="00A00614"/>
    <w:rsid w:val="00A03C1B"/>
    <w:rsid w:val="00A06687"/>
    <w:rsid w:val="00A15C5F"/>
    <w:rsid w:val="00A1706A"/>
    <w:rsid w:val="00A2129E"/>
    <w:rsid w:val="00A25F67"/>
    <w:rsid w:val="00A267CE"/>
    <w:rsid w:val="00A32757"/>
    <w:rsid w:val="00A34404"/>
    <w:rsid w:val="00A351F4"/>
    <w:rsid w:val="00A36D79"/>
    <w:rsid w:val="00A4555A"/>
    <w:rsid w:val="00A519F6"/>
    <w:rsid w:val="00A51D7D"/>
    <w:rsid w:val="00A51DB8"/>
    <w:rsid w:val="00A526C9"/>
    <w:rsid w:val="00A52E40"/>
    <w:rsid w:val="00A538B7"/>
    <w:rsid w:val="00A562AF"/>
    <w:rsid w:val="00A643AF"/>
    <w:rsid w:val="00A652E5"/>
    <w:rsid w:val="00A661EE"/>
    <w:rsid w:val="00A672EA"/>
    <w:rsid w:val="00A67865"/>
    <w:rsid w:val="00A706DB"/>
    <w:rsid w:val="00A726C8"/>
    <w:rsid w:val="00A73F68"/>
    <w:rsid w:val="00A77E0F"/>
    <w:rsid w:val="00A814D1"/>
    <w:rsid w:val="00A83582"/>
    <w:rsid w:val="00A85069"/>
    <w:rsid w:val="00A85512"/>
    <w:rsid w:val="00A902B4"/>
    <w:rsid w:val="00A90464"/>
    <w:rsid w:val="00AA1EF9"/>
    <w:rsid w:val="00AA3C5C"/>
    <w:rsid w:val="00AA7F60"/>
    <w:rsid w:val="00AB6843"/>
    <w:rsid w:val="00AC0B97"/>
    <w:rsid w:val="00AC14FC"/>
    <w:rsid w:val="00AC1B87"/>
    <w:rsid w:val="00AD0E84"/>
    <w:rsid w:val="00AD3089"/>
    <w:rsid w:val="00AD734A"/>
    <w:rsid w:val="00AE2006"/>
    <w:rsid w:val="00AE4CC4"/>
    <w:rsid w:val="00AE662F"/>
    <w:rsid w:val="00AE7AFA"/>
    <w:rsid w:val="00AF080F"/>
    <w:rsid w:val="00AF0BE0"/>
    <w:rsid w:val="00AF2D1B"/>
    <w:rsid w:val="00B00B35"/>
    <w:rsid w:val="00B02B54"/>
    <w:rsid w:val="00B03412"/>
    <w:rsid w:val="00B03608"/>
    <w:rsid w:val="00B0598D"/>
    <w:rsid w:val="00B066DB"/>
    <w:rsid w:val="00B0741A"/>
    <w:rsid w:val="00B15FD4"/>
    <w:rsid w:val="00B177AF"/>
    <w:rsid w:val="00B21A92"/>
    <w:rsid w:val="00B21BDA"/>
    <w:rsid w:val="00B21D7F"/>
    <w:rsid w:val="00B244B9"/>
    <w:rsid w:val="00B24AB2"/>
    <w:rsid w:val="00B24E88"/>
    <w:rsid w:val="00B26C1E"/>
    <w:rsid w:val="00B30195"/>
    <w:rsid w:val="00B3074F"/>
    <w:rsid w:val="00B3290A"/>
    <w:rsid w:val="00B34562"/>
    <w:rsid w:val="00B41012"/>
    <w:rsid w:val="00B41287"/>
    <w:rsid w:val="00B4160F"/>
    <w:rsid w:val="00B45ED0"/>
    <w:rsid w:val="00B45EDE"/>
    <w:rsid w:val="00B45F71"/>
    <w:rsid w:val="00B5024D"/>
    <w:rsid w:val="00B52B36"/>
    <w:rsid w:val="00B6144C"/>
    <w:rsid w:val="00B6512E"/>
    <w:rsid w:val="00B6518E"/>
    <w:rsid w:val="00B65A3B"/>
    <w:rsid w:val="00B708C9"/>
    <w:rsid w:val="00B70A80"/>
    <w:rsid w:val="00B7116F"/>
    <w:rsid w:val="00B714D3"/>
    <w:rsid w:val="00B72A7C"/>
    <w:rsid w:val="00B777C3"/>
    <w:rsid w:val="00B81F38"/>
    <w:rsid w:val="00B841CC"/>
    <w:rsid w:val="00B852CA"/>
    <w:rsid w:val="00B86D21"/>
    <w:rsid w:val="00B94132"/>
    <w:rsid w:val="00B95EBA"/>
    <w:rsid w:val="00BA29AE"/>
    <w:rsid w:val="00BA6059"/>
    <w:rsid w:val="00BA6DBC"/>
    <w:rsid w:val="00BA7D4A"/>
    <w:rsid w:val="00BB0801"/>
    <w:rsid w:val="00BB1F43"/>
    <w:rsid w:val="00BB2669"/>
    <w:rsid w:val="00BB3059"/>
    <w:rsid w:val="00BB49B0"/>
    <w:rsid w:val="00BB5F03"/>
    <w:rsid w:val="00BC049E"/>
    <w:rsid w:val="00BC0B9D"/>
    <w:rsid w:val="00BC1136"/>
    <w:rsid w:val="00BC1BA1"/>
    <w:rsid w:val="00BC30D1"/>
    <w:rsid w:val="00BC4364"/>
    <w:rsid w:val="00BC70D5"/>
    <w:rsid w:val="00BD18EA"/>
    <w:rsid w:val="00BD25BD"/>
    <w:rsid w:val="00BD26AB"/>
    <w:rsid w:val="00BD6A7F"/>
    <w:rsid w:val="00BD7095"/>
    <w:rsid w:val="00BE127F"/>
    <w:rsid w:val="00BE34DD"/>
    <w:rsid w:val="00BF1AC0"/>
    <w:rsid w:val="00BF4FA6"/>
    <w:rsid w:val="00C00860"/>
    <w:rsid w:val="00C02094"/>
    <w:rsid w:val="00C02711"/>
    <w:rsid w:val="00C05509"/>
    <w:rsid w:val="00C12B80"/>
    <w:rsid w:val="00C12DBF"/>
    <w:rsid w:val="00C16A07"/>
    <w:rsid w:val="00C20E3C"/>
    <w:rsid w:val="00C306CA"/>
    <w:rsid w:val="00C33C25"/>
    <w:rsid w:val="00C34C4B"/>
    <w:rsid w:val="00C35BFC"/>
    <w:rsid w:val="00C36818"/>
    <w:rsid w:val="00C36AC8"/>
    <w:rsid w:val="00C36E73"/>
    <w:rsid w:val="00C40157"/>
    <w:rsid w:val="00C42096"/>
    <w:rsid w:val="00C45A28"/>
    <w:rsid w:val="00C505D4"/>
    <w:rsid w:val="00C50A39"/>
    <w:rsid w:val="00C54A06"/>
    <w:rsid w:val="00C5726E"/>
    <w:rsid w:val="00C6048F"/>
    <w:rsid w:val="00C60E7B"/>
    <w:rsid w:val="00C64B40"/>
    <w:rsid w:val="00C64F23"/>
    <w:rsid w:val="00C6581C"/>
    <w:rsid w:val="00C65F93"/>
    <w:rsid w:val="00C7107D"/>
    <w:rsid w:val="00C74052"/>
    <w:rsid w:val="00C7462C"/>
    <w:rsid w:val="00C74845"/>
    <w:rsid w:val="00C8455C"/>
    <w:rsid w:val="00C84C74"/>
    <w:rsid w:val="00C85AB7"/>
    <w:rsid w:val="00C90CE6"/>
    <w:rsid w:val="00C943BF"/>
    <w:rsid w:val="00CA3FE4"/>
    <w:rsid w:val="00CB1985"/>
    <w:rsid w:val="00CB31FF"/>
    <w:rsid w:val="00CB61E5"/>
    <w:rsid w:val="00CB7416"/>
    <w:rsid w:val="00CC32D9"/>
    <w:rsid w:val="00CC5BEB"/>
    <w:rsid w:val="00CC7C89"/>
    <w:rsid w:val="00CD077B"/>
    <w:rsid w:val="00CD3324"/>
    <w:rsid w:val="00CD365B"/>
    <w:rsid w:val="00CD3C1E"/>
    <w:rsid w:val="00CD536C"/>
    <w:rsid w:val="00CE0358"/>
    <w:rsid w:val="00CE2578"/>
    <w:rsid w:val="00CF10DA"/>
    <w:rsid w:val="00CF2718"/>
    <w:rsid w:val="00CF3762"/>
    <w:rsid w:val="00CF4706"/>
    <w:rsid w:val="00D01832"/>
    <w:rsid w:val="00D042BF"/>
    <w:rsid w:val="00D119D0"/>
    <w:rsid w:val="00D132FF"/>
    <w:rsid w:val="00D21B27"/>
    <w:rsid w:val="00D22A67"/>
    <w:rsid w:val="00D245D2"/>
    <w:rsid w:val="00D25B0B"/>
    <w:rsid w:val="00D31127"/>
    <w:rsid w:val="00D323DC"/>
    <w:rsid w:val="00D40109"/>
    <w:rsid w:val="00D423AD"/>
    <w:rsid w:val="00D45C42"/>
    <w:rsid w:val="00D46528"/>
    <w:rsid w:val="00D46E13"/>
    <w:rsid w:val="00D4733D"/>
    <w:rsid w:val="00D53085"/>
    <w:rsid w:val="00D6353B"/>
    <w:rsid w:val="00D63DD3"/>
    <w:rsid w:val="00D80B6D"/>
    <w:rsid w:val="00D81D2B"/>
    <w:rsid w:val="00D82E2D"/>
    <w:rsid w:val="00D83035"/>
    <w:rsid w:val="00D8513A"/>
    <w:rsid w:val="00D87CCE"/>
    <w:rsid w:val="00D943D2"/>
    <w:rsid w:val="00D96955"/>
    <w:rsid w:val="00DA327C"/>
    <w:rsid w:val="00DA4F6D"/>
    <w:rsid w:val="00DA576C"/>
    <w:rsid w:val="00DB365A"/>
    <w:rsid w:val="00DB4335"/>
    <w:rsid w:val="00DC0958"/>
    <w:rsid w:val="00DC6AB6"/>
    <w:rsid w:val="00DD1EC1"/>
    <w:rsid w:val="00DD6BC3"/>
    <w:rsid w:val="00DE448F"/>
    <w:rsid w:val="00DE7CE1"/>
    <w:rsid w:val="00DF006F"/>
    <w:rsid w:val="00DF2A53"/>
    <w:rsid w:val="00DF388B"/>
    <w:rsid w:val="00E03E39"/>
    <w:rsid w:val="00E04F7B"/>
    <w:rsid w:val="00E121F2"/>
    <w:rsid w:val="00E1590B"/>
    <w:rsid w:val="00E16FE8"/>
    <w:rsid w:val="00E17539"/>
    <w:rsid w:val="00E21142"/>
    <w:rsid w:val="00E32F09"/>
    <w:rsid w:val="00E334FE"/>
    <w:rsid w:val="00E343B0"/>
    <w:rsid w:val="00E364A9"/>
    <w:rsid w:val="00E400AA"/>
    <w:rsid w:val="00E41DA5"/>
    <w:rsid w:val="00E43EEC"/>
    <w:rsid w:val="00E44A74"/>
    <w:rsid w:val="00E556F7"/>
    <w:rsid w:val="00E57D1A"/>
    <w:rsid w:val="00E60E78"/>
    <w:rsid w:val="00E62202"/>
    <w:rsid w:val="00E669EF"/>
    <w:rsid w:val="00E67800"/>
    <w:rsid w:val="00E70394"/>
    <w:rsid w:val="00E71D31"/>
    <w:rsid w:val="00E72BA8"/>
    <w:rsid w:val="00E804FF"/>
    <w:rsid w:val="00E83CCD"/>
    <w:rsid w:val="00E844C9"/>
    <w:rsid w:val="00E847E6"/>
    <w:rsid w:val="00E908A6"/>
    <w:rsid w:val="00E90FB8"/>
    <w:rsid w:val="00E916C5"/>
    <w:rsid w:val="00E92BE5"/>
    <w:rsid w:val="00E938B3"/>
    <w:rsid w:val="00E9495C"/>
    <w:rsid w:val="00EA47AD"/>
    <w:rsid w:val="00EB06C5"/>
    <w:rsid w:val="00EB091E"/>
    <w:rsid w:val="00EB26B3"/>
    <w:rsid w:val="00EB4375"/>
    <w:rsid w:val="00EB5B94"/>
    <w:rsid w:val="00EC12BB"/>
    <w:rsid w:val="00EC210F"/>
    <w:rsid w:val="00EC4A32"/>
    <w:rsid w:val="00EC71FC"/>
    <w:rsid w:val="00ED640E"/>
    <w:rsid w:val="00ED6BA8"/>
    <w:rsid w:val="00EE5C40"/>
    <w:rsid w:val="00EE7395"/>
    <w:rsid w:val="00EE7FAC"/>
    <w:rsid w:val="00EF0DCC"/>
    <w:rsid w:val="00EF5161"/>
    <w:rsid w:val="00EF5207"/>
    <w:rsid w:val="00EF62F8"/>
    <w:rsid w:val="00F040CA"/>
    <w:rsid w:val="00F04FF5"/>
    <w:rsid w:val="00F06420"/>
    <w:rsid w:val="00F06844"/>
    <w:rsid w:val="00F161D2"/>
    <w:rsid w:val="00F23660"/>
    <w:rsid w:val="00F257ED"/>
    <w:rsid w:val="00F25E48"/>
    <w:rsid w:val="00F27366"/>
    <w:rsid w:val="00F30BB8"/>
    <w:rsid w:val="00F33E63"/>
    <w:rsid w:val="00F35A05"/>
    <w:rsid w:val="00F366A6"/>
    <w:rsid w:val="00F36E87"/>
    <w:rsid w:val="00F37E08"/>
    <w:rsid w:val="00F44AEB"/>
    <w:rsid w:val="00F45620"/>
    <w:rsid w:val="00F4625C"/>
    <w:rsid w:val="00F479A5"/>
    <w:rsid w:val="00F52462"/>
    <w:rsid w:val="00F542F8"/>
    <w:rsid w:val="00F551A5"/>
    <w:rsid w:val="00F6104E"/>
    <w:rsid w:val="00F63B48"/>
    <w:rsid w:val="00F655E3"/>
    <w:rsid w:val="00F739AD"/>
    <w:rsid w:val="00F74996"/>
    <w:rsid w:val="00F76B0E"/>
    <w:rsid w:val="00F81CFA"/>
    <w:rsid w:val="00F83871"/>
    <w:rsid w:val="00F85B86"/>
    <w:rsid w:val="00F90BC0"/>
    <w:rsid w:val="00F95B39"/>
    <w:rsid w:val="00FA0F28"/>
    <w:rsid w:val="00FA18F3"/>
    <w:rsid w:val="00FA1AF3"/>
    <w:rsid w:val="00FA4E99"/>
    <w:rsid w:val="00FB551F"/>
    <w:rsid w:val="00FB7593"/>
    <w:rsid w:val="00FC1254"/>
    <w:rsid w:val="00FC33AA"/>
    <w:rsid w:val="00FC33B0"/>
    <w:rsid w:val="00FC623A"/>
    <w:rsid w:val="00FD5578"/>
    <w:rsid w:val="00FE3A27"/>
    <w:rsid w:val="00FE6DB7"/>
    <w:rsid w:val="00FE75C4"/>
    <w:rsid w:val="00FE7E5D"/>
    <w:rsid w:val="00FE7E9A"/>
    <w:rsid w:val="00FF1110"/>
    <w:rsid w:val="00FF2359"/>
    <w:rsid w:val="00FF71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0DCBCE8-B049-44A9-9206-A55E3CC9D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table" w:styleId="Mkatabulky">
    <w:name w:val="Table Grid"/>
    <w:basedOn w:val="Normlntabulka"/>
    <w:uiPriority w:val="39"/>
    <w:rsid w:val="00F35A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60372693">
      <w:bodyDiv w:val="1"/>
      <w:marLeft w:val="0"/>
      <w:marRight w:val="0"/>
      <w:marTop w:val="0"/>
      <w:marBottom w:val="0"/>
      <w:divBdr>
        <w:top w:val="none" w:sz="0" w:space="0" w:color="auto"/>
        <w:left w:val="none" w:sz="0" w:space="0" w:color="auto"/>
        <w:bottom w:val="none" w:sz="0" w:space="0" w:color="auto"/>
        <w:right w:val="none" w:sz="0" w:space="0" w:color="auto"/>
      </w:divBdr>
    </w:div>
    <w:div w:id="86854974">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318773329">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4808633">
      <w:bodyDiv w:val="1"/>
      <w:marLeft w:val="0"/>
      <w:marRight w:val="0"/>
      <w:marTop w:val="0"/>
      <w:marBottom w:val="0"/>
      <w:divBdr>
        <w:top w:val="none" w:sz="0" w:space="0" w:color="auto"/>
        <w:left w:val="none" w:sz="0" w:space="0" w:color="auto"/>
        <w:bottom w:val="none" w:sz="0" w:space="0" w:color="auto"/>
        <w:right w:val="none" w:sz="0" w:space="0" w:color="auto"/>
      </w:divBdr>
      <w:divsChild>
        <w:div w:id="1543325679">
          <w:marLeft w:val="0"/>
          <w:marRight w:val="0"/>
          <w:marTop w:val="0"/>
          <w:marBottom w:val="0"/>
          <w:divBdr>
            <w:top w:val="none" w:sz="0" w:space="0" w:color="auto"/>
            <w:left w:val="none" w:sz="0" w:space="0" w:color="auto"/>
            <w:bottom w:val="none" w:sz="0" w:space="0" w:color="auto"/>
            <w:right w:val="none" w:sz="0" w:space="0" w:color="auto"/>
          </w:divBdr>
        </w:div>
      </w:divsChild>
    </w:div>
    <w:div w:id="846944215">
      <w:bodyDiv w:val="1"/>
      <w:marLeft w:val="0"/>
      <w:marRight w:val="0"/>
      <w:marTop w:val="0"/>
      <w:marBottom w:val="0"/>
      <w:divBdr>
        <w:top w:val="none" w:sz="0" w:space="0" w:color="auto"/>
        <w:left w:val="none" w:sz="0" w:space="0" w:color="auto"/>
        <w:bottom w:val="none" w:sz="0" w:space="0" w:color="auto"/>
        <w:right w:val="none" w:sz="0" w:space="0" w:color="auto"/>
      </w:divBdr>
      <w:divsChild>
        <w:div w:id="734936560">
          <w:marLeft w:val="0"/>
          <w:marRight w:val="0"/>
          <w:marTop w:val="0"/>
          <w:marBottom w:val="0"/>
          <w:divBdr>
            <w:top w:val="none" w:sz="0" w:space="0" w:color="auto"/>
            <w:left w:val="none" w:sz="0" w:space="0" w:color="auto"/>
            <w:bottom w:val="none" w:sz="0" w:space="0" w:color="auto"/>
            <w:right w:val="none" w:sz="0" w:space="0" w:color="auto"/>
          </w:divBdr>
        </w:div>
      </w:divsChild>
    </w:div>
    <w:div w:id="85499722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64517214">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5693696">
      <w:bodyDiv w:val="1"/>
      <w:marLeft w:val="0"/>
      <w:marRight w:val="0"/>
      <w:marTop w:val="0"/>
      <w:marBottom w:val="0"/>
      <w:divBdr>
        <w:top w:val="none" w:sz="0" w:space="0" w:color="auto"/>
        <w:left w:val="none" w:sz="0" w:space="0" w:color="auto"/>
        <w:bottom w:val="none" w:sz="0" w:space="0" w:color="auto"/>
        <w:right w:val="none" w:sz="0" w:space="0" w:color="auto"/>
      </w:divBdr>
    </w:div>
    <w:div w:id="1686979300">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63414522">
      <w:bodyDiv w:val="1"/>
      <w:marLeft w:val="0"/>
      <w:marRight w:val="0"/>
      <w:marTop w:val="0"/>
      <w:marBottom w:val="0"/>
      <w:divBdr>
        <w:top w:val="none" w:sz="0" w:space="0" w:color="auto"/>
        <w:left w:val="none" w:sz="0" w:space="0" w:color="auto"/>
        <w:bottom w:val="none" w:sz="0" w:space="0" w:color="auto"/>
        <w:right w:val="none" w:sz="0" w:space="0" w:color="auto"/>
      </w:divBdr>
      <w:divsChild>
        <w:div w:id="1383821423">
          <w:marLeft w:val="0"/>
          <w:marRight w:val="0"/>
          <w:marTop w:val="0"/>
          <w:marBottom w:val="0"/>
          <w:divBdr>
            <w:top w:val="none" w:sz="0" w:space="0" w:color="auto"/>
            <w:left w:val="none" w:sz="0" w:space="0" w:color="auto"/>
            <w:bottom w:val="none" w:sz="0" w:space="0" w:color="auto"/>
            <w:right w:val="none" w:sz="0" w:space="0" w:color="auto"/>
          </w:divBdr>
        </w:div>
      </w:divsChild>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 w:id="2136631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mailto:tereza.zahrubska@bcas.c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1E0A0-D730-49B7-8C6B-06831BED6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1127</Words>
  <Characters>6653</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Viola Baštýřová</dc:creator>
  <cp:keywords/>
  <dc:description/>
  <cp:lastModifiedBy>Tereza Záhrubská</cp:lastModifiedBy>
  <cp:revision>12</cp:revision>
  <dcterms:created xsi:type="dcterms:W3CDTF">2025-02-17T07:56:00Z</dcterms:created>
  <dcterms:modified xsi:type="dcterms:W3CDTF">2025-02-18T09:16:00Z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