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26C12475" w14:textId="77777777" w:rsidR="00D80B6D" w:rsidRDefault="00D80B6D"/>
        <w:p w14:paraId="5AA0512D" w14:textId="77777777" w:rsidR="00D80B6D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</w:rPr>
          </w:pPr>
        </w:p>
        <w:p w14:paraId="53571FC9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506B4633" w14:textId="58A3F6D0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F040CA">
            <w:rPr>
              <w:rFonts w:ascii="Arial" w:hAnsi="Arial" w:cs="Arial"/>
              <w:color w:val="1D1D1B"/>
              <w:sz w:val="24"/>
            </w:rPr>
            <w:t>INDEX PODÍLOVÝCH FONDŮ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</w:t>
          </w:r>
        </w:p>
        <w:p w14:paraId="3E70E6BF" w14:textId="5B58B527" w:rsidR="00D80B6D" w:rsidRPr="00F040CA" w:rsidRDefault="00B52B36" w:rsidP="00D80B6D">
          <w:pPr>
            <w:spacing w:before="230"/>
            <w:ind w:left="165"/>
            <w:jc w:val="center"/>
            <w:rPr>
              <w:rFonts w:ascii="Arial" w:hAnsi="Arial" w:cs="Arial"/>
              <w:b/>
              <w:color w:val="1D1D1B"/>
              <w:sz w:val="24"/>
            </w:rPr>
          </w:pPr>
          <w:r>
            <w:rPr>
              <w:rFonts w:ascii="Arial" w:hAnsi="Arial" w:cs="Arial"/>
              <w:b/>
              <w:color w:val="1D1D1B"/>
              <w:sz w:val="24"/>
            </w:rPr>
            <w:t>POV</w:t>
          </w:r>
          <w:r w:rsidR="00D80B6D" w:rsidRPr="00F040CA">
            <w:rPr>
              <w:rFonts w:ascii="Arial" w:hAnsi="Arial" w:cs="Arial"/>
              <w:b/>
              <w:color w:val="1D1D1B"/>
              <w:sz w:val="24"/>
            </w:rPr>
            <w:t xml:space="preserve">INDEX </w:t>
          </w:r>
        </w:p>
        <w:p w14:paraId="1C8082E2" w14:textId="6529475A" w:rsidR="00032D94" w:rsidRPr="00F924C7" w:rsidRDefault="00D80B6D" w:rsidP="00F924C7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0929CA3B" w14:textId="3B9F7978" w:rsidR="00D80B6D" w:rsidRPr="00491445" w:rsidRDefault="00F924C7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color w:val="1D1D1B"/>
              <w:sz w:val="24"/>
            </w:rPr>
            <w:t>REALINDEX</w:t>
          </w:r>
        </w:p>
        <w:p w14:paraId="234000C4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696A360B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2AA831D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18CE9E3" w14:textId="77777777" w:rsidR="00D80B6D" w:rsidRDefault="00D80B6D" w:rsidP="00D80B6D">
          <w:pPr>
            <w:pStyle w:val="Zkladntext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anchor distT="0" distB="0" distL="114300" distR="114300" simplePos="0" relativeHeight="251662336" behindDoc="1" locked="0" layoutInCell="1" allowOverlap="1" wp14:anchorId="4B6A35EB" wp14:editId="44A35EF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F568B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2BEA6EC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71663E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7104842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554E3B62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549046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4D3BC40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08DC391B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</w:rPr>
          </w:pPr>
        </w:p>
        <w:p w14:paraId="03877E4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00334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614C2A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57C33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78E38F3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CF95352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3FE48D5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D3CD744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21B14E9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3FDF3E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081D248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F6D024C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3FE1E43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DBC58A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835E06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AF2F00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B7A949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5EE9BC6" w14:textId="6F517FA5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6E3520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DDAB1EE" w14:textId="77777777" w:rsidR="00D80B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7BFD5AB9" w14:textId="77777777" w:rsidR="00482ADE" w:rsidRPr="00482ADE" w:rsidRDefault="00482ADE" w:rsidP="00482ADE">
          <w:pPr>
            <w:jc w:val="both"/>
            <w:rPr>
              <w:rFonts w:ascii="Arial" w:hAnsi="Arial" w:cs="Arial"/>
              <w:sz w:val="18"/>
              <w:szCs w:val="18"/>
              <w:lang w:val="de-DE"/>
            </w:rPr>
          </w:pPr>
          <w:r w:rsidRPr="00482ADE">
            <w:rPr>
              <w:rFonts w:ascii="Arial" w:hAnsi="Arial" w:cs="Arial"/>
              <w:sz w:val="18"/>
              <w:szCs w:val="18"/>
            </w:rPr>
            <w:t xml:space="preserve">Broker Consulting je jednou z největších společností na českém a slovenském trhu, která poskytuje služby v oblasti financí a realit. Od roku 1998 získala důvěru více než 700 000 klientů. Poskytuje také služby přes 4 000 firmám. Distribuci služeb zajišťuje přibližně 2 000 konzultantů (profesionální konzultanti, zaměstnanci, konzultanti v zapracování v ČR i SR) ve více než 150 kancelářích a na několika desítkách poboček Broker Point Premium.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Broker Point Premium, jehož přináší společnost Broker Consulting, která za vedení franšízy a její podporu získala ocenění </w:t>
          </w:r>
          <w:proofErr w:type="spellStart"/>
          <w:r w:rsidRPr="00482ADE">
            <w:rPr>
              <w:rFonts w:ascii="Arial" w:hAnsi="Arial" w:cs="Arial"/>
              <w:b/>
              <w:color w:val="FF0000"/>
              <w:sz w:val="18"/>
              <w:szCs w:val="18"/>
            </w:rPr>
            <w:t>Franchisor</w:t>
          </w:r>
          <w:proofErr w:type="spellEnd"/>
          <w:r w:rsidRPr="00482ADE">
            <w:rPr>
              <w:rFonts w:ascii="Arial" w:hAnsi="Arial" w:cs="Arial"/>
              <w:b/>
              <w:color w:val="FF0000"/>
              <w:sz w:val="18"/>
              <w:szCs w:val="18"/>
            </w:rPr>
            <w:t xml:space="preserve"> roku 2022</w:t>
          </w:r>
          <w:r w:rsidRPr="00482ADE">
            <w:rPr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482ADE">
            <w:rPr>
              <w:rFonts w:ascii="Arial" w:hAnsi="Arial" w:cs="Arial"/>
              <w:sz w:val="18"/>
              <w:szCs w:val="18"/>
            </w:rPr>
            <w:t xml:space="preserve">od České asociace </w:t>
          </w:r>
          <w:proofErr w:type="spellStart"/>
          <w:r w:rsidRPr="00482ADE">
            <w:rPr>
              <w:rFonts w:ascii="Arial" w:hAnsi="Arial" w:cs="Arial"/>
              <w:sz w:val="18"/>
              <w:szCs w:val="18"/>
            </w:rPr>
            <w:t>franchisingu</w:t>
          </w:r>
          <w:proofErr w:type="spellEnd"/>
          <w:r w:rsidRPr="00482ADE">
            <w:rPr>
              <w:rFonts w:ascii="Arial" w:hAnsi="Arial" w:cs="Arial"/>
              <w:sz w:val="18"/>
              <w:szCs w:val="18"/>
            </w:rPr>
            <w:t xml:space="preserve">. </w:t>
          </w:r>
          <w:proofErr w:type="spellStart"/>
          <w:r w:rsidRPr="00482ADE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482ADE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brokerpointy.cz</w:t>
            </w:r>
          </w:hyperlink>
          <w:r w:rsidRPr="00482ADE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>, brokerpoint</w:t>
          </w:r>
          <w:hyperlink r:id="rId11" w:history="1"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.tv</w:t>
            </w:r>
          </w:hyperlink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Pr="00482ADE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482ADE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482ADE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482ADE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, </w:t>
          </w:r>
          <w:hyperlink r:id="rId14" w:history="1">
            <w:proofErr w:type="spellStart"/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Broker Consulting, Twitter </w:t>
          </w:r>
          <w:r w:rsidRPr="00482ADE">
            <w:rPr>
              <w:rFonts w:ascii="Arial" w:hAnsi="Arial" w:cs="Arial"/>
              <w:sz w:val="18"/>
              <w:szCs w:val="18"/>
              <w:shd w:val="clear" w:color="auto" w:fill="FFFFFF"/>
            </w:rPr>
            <w:t>@</w:t>
          </w:r>
          <w:proofErr w:type="spellStart"/>
          <w:r w:rsidRPr="00482ADE">
            <w:rPr>
              <w:rFonts w:ascii="Arial" w:hAnsi="Arial" w:cs="Arial"/>
              <w:sz w:val="18"/>
              <w:szCs w:val="18"/>
              <w:shd w:val="clear" w:color="auto" w:fill="FFFFFF"/>
            </w:rPr>
            <w:t>BC_oficialni</w:t>
          </w:r>
          <w:proofErr w:type="spellEnd"/>
          <w:r w:rsidRPr="00482ADE">
            <w:rPr>
              <w:rFonts w:ascii="Arial" w:hAnsi="Arial" w:cs="Arial"/>
              <w:sz w:val="18"/>
              <w:szCs w:val="18"/>
              <w:shd w:val="clear" w:color="auto" w:fill="FFFFFF"/>
            </w:rPr>
            <w:t xml:space="preserve">, </w:t>
          </w:r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5" w:history="1">
            <w:proofErr w:type="spellStart"/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482ADE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482ADE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482ADE">
            <w:rPr>
              <w:rStyle w:val="dn"/>
              <w:rFonts w:ascii="Arial" w:hAnsi="Arial" w:cs="Arial"/>
              <w:sz w:val="18"/>
              <w:szCs w:val="18"/>
            </w:rPr>
            <w:t xml:space="preserve"> Broker Point Premium. </w:t>
          </w:r>
        </w:p>
        <w:p w14:paraId="4E6E9D29" w14:textId="77777777" w:rsidR="00D80B6D" w:rsidRPr="00482ADE" w:rsidRDefault="00D80B6D" w:rsidP="00D80B6D">
          <w:pPr>
            <w:rPr>
              <w:rFonts w:ascii="Arial" w:hAnsi="Arial" w:cs="Arial"/>
            </w:rPr>
            <w:sectPr w:rsidR="00D80B6D" w:rsidRPr="00482ADE" w:rsidSect="00C85AB7">
              <w:headerReference w:type="default" r:id="rId17"/>
              <w:footerReference w:type="default" r:id="rId18"/>
              <w:pgSz w:w="11910" w:h="16840"/>
              <w:pgMar w:top="960" w:right="711" w:bottom="0" w:left="720" w:header="708" w:footer="708" w:gutter="0"/>
              <w:cols w:space="708"/>
            </w:sectPr>
          </w:pPr>
        </w:p>
        <w:p w14:paraId="049013F3" w14:textId="75C4F38C" w:rsidR="00D31127" w:rsidRPr="00D80B6D" w:rsidRDefault="007A1208" w:rsidP="0025264B">
          <w:pPr>
            <w:rPr>
              <w:rFonts w:ascii="Arial" w:hAnsi="Arial" w:cs="Arial"/>
              <w:b/>
              <w:sz w:val="20"/>
              <w:szCs w:val="20"/>
            </w:rPr>
            <w:sectPr w:rsidR="00D31127" w:rsidRPr="00D80B6D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  <w:r>
            <w:rPr>
              <w:rFonts w:ascii="Arial" w:hAnsi="Arial" w:cs="Arial"/>
              <w:b/>
              <w:sz w:val="20"/>
              <w:szCs w:val="20"/>
            </w:rPr>
            <w:lastRenderedPageBreak/>
            <w:t xml:space="preserve"> </w:t>
          </w:r>
        </w:p>
      </w:sdtContent>
    </w:sdt>
    <w:p w14:paraId="49C2CD87" w14:textId="77777777" w:rsidR="00DA576C" w:rsidRDefault="00DA576C" w:rsidP="00A32757">
      <w:pPr>
        <w:rPr>
          <w:rFonts w:ascii="Arial" w:hAnsi="Arial" w:cs="Arial"/>
          <w:b/>
          <w:sz w:val="32"/>
          <w:szCs w:val="32"/>
        </w:rPr>
      </w:pPr>
    </w:p>
    <w:p w14:paraId="1F868F3C" w14:textId="77777777" w:rsidR="00074419" w:rsidRDefault="00074419" w:rsidP="00813D6A">
      <w:pPr>
        <w:tabs>
          <w:tab w:val="left" w:pos="21121"/>
        </w:tabs>
        <w:jc w:val="center"/>
        <w:rPr>
          <w:rFonts w:ascii="Arial" w:hAnsi="Arial" w:cs="Arial"/>
          <w:b/>
          <w:sz w:val="28"/>
          <w:szCs w:val="28"/>
        </w:rPr>
      </w:pPr>
    </w:p>
    <w:p w14:paraId="5A0592DB" w14:textId="48B6FC51" w:rsidR="00A672EA" w:rsidRPr="00813D6A" w:rsidRDefault="00F924C7" w:rsidP="00813D6A">
      <w:pPr>
        <w:tabs>
          <w:tab w:val="left" w:pos="2112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Povinné ručení vyšlo řidiče na konci roku </w:t>
      </w:r>
      <w:r w:rsidR="006F1BE1">
        <w:rPr>
          <w:rFonts w:ascii="Arial" w:hAnsi="Arial" w:cs="Arial"/>
          <w:b/>
          <w:sz w:val="28"/>
          <w:szCs w:val="28"/>
        </w:rPr>
        <w:t xml:space="preserve">levněji než v listopadu. Jeho cena </w:t>
      </w:r>
      <w:r w:rsidR="00D0473D">
        <w:rPr>
          <w:rFonts w:ascii="Arial" w:hAnsi="Arial" w:cs="Arial"/>
          <w:b/>
          <w:sz w:val="28"/>
          <w:szCs w:val="28"/>
        </w:rPr>
        <w:t xml:space="preserve">poklesla </w:t>
      </w:r>
      <w:r w:rsidR="002875D9">
        <w:rPr>
          <w:rFonts w:ascii="Arial" w:hAnsi="Arial" w:cs="Arial"/>
          <w:b/>
          <w:sz w:val="28"/>
          <w:szCs w:val="28"/>
        </w:rPr>
        <w:t xml:space="preserve">o </w:t>
      </w:r>
      <w:r w:rsidR="00FC7A74">
        <w:rPr>
          <w:rFonts w:ascii="Arial" w:hAnsi="Arial" w:cs="Arial"/>
          <w:b/>
          <w:sz w:val="28"/>
          <w:szCs w:val="28"/>
        </w:rPr>
        <w:t>bezmála</w:t>
      </w:r>
      <w:r w:rsidR="00D11474">
        <w:rPr>
          <w:rFonts w:ascii="Arial" w:hAnsi="Arial" w:cs="Arial"/>
          <w:b/>
          <w:sz w:val="28"/>
          <w:szCs w:val="28"/>
        </w:rPr>
        <w:t xml:space="preserve"> 420</w:t>
      </w:r>
      <w:r w:rsidR="00D0473D">
        <w:rPr>
          <w:rFonts w:ascii="Arial" w:hAnsi="Arial" w:cs="Arial"/>
          <w:b/>
          <w:sz w:val="28"/>
          <w:szCs w:val="28"/>
        </w:rPr>
        <w:t xml:space="preserve"> </w:t>
      </w:r>
      <w:r w:rsidR="00F23422">
        <w:rPr>
          <w:rFonts w:ascii="Arial" w:hAnsi="Arial" w:cs="Arial"/>
          <w:b/>
          <w:sz w:val="28"/>
          <w:szCs w:val="28"/>
        </w:rPr>
        <w:t>korun</w:t>
      </w:r>
      <w:r w:rsidR="002875D9">
        <w:rPr>
          <w:rFonts w:ascii="Arial" w:hAnsi="Arial" w:cs="Arial"/>
          <w:b/>
          <w:sz w:val="28"/>
          <w:szCs w:val="28"/>
        </w:rPr>
        <w:t xml:space="preserve"> na 7 898 korun</w:t>
      </w:r>
    </w:p>
    <w:p w14:paraId="03811609" w14:textId="53261667" w:rsidR="00FA422D" w:rsidRDefault="00FA422D" w:rsidP="007A0B9F">
      <w:pPr>
        <w:tabs>
          <w:tab w:val="left" w:pos="5954"/>
        </w:tabs>
        <w:rPr>
          <w:rFonts w:ascii="Arial" w:hAnsi="Arial" w:cs="Arial"/>
          <w:i/>
          <w:sz w:val="20"/>
          <w:szCs w:val="20"/>
        </w:rPr>
      </w:pPr>
    </w:p>
    <w:p w14:paraId="7C5C364A" w14:textId="77777777" w:rsidR="00FA422D" w:rsidRDefault="00FA422D" w:rsidP="007A0B9F">
      <w:pPr>
        <w:tabs>
          <w:tab w:val="left" w:pos="5954"/>
        </w:tabs>
        <w:rPr>
          <w:rFonts w:ascii="Arial" w:hAnsi="Arial" w:cs="Arial"/>
          <w:i/>
          <w:sz w:val="20"/>
          <w:szCs w:val="20"/>
        </w:rPr>
      </w:pPr>
    </w:p>
    <w:p w14:paraId="44D18CE5" w14:textId="1675BDE6" w:rsidR="00CD536C" w:rsidRPr="00074419" w:rsidRDefault="00FA422D" w:rsidP="00074419">
      <w:pPr>
        <w:tabs>
          <w:tab w:val="left" w:pos="5954"/>
        </w:tabs>
        <w:ind w:right="142"/>
        <w:jc w:val="both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074419">
        <w:rPr>
          <w:rFonts w:ascii="Arial" w:hAnsi="Arial" w:cs="Arial"/>
          <w:i/>
          <w:sz w:val="20"/>
          <w:szCs w:val="20"/>
        </w:rPr>
        <w:t xml:space="preserve">Praha, </w:t>
      </w:r>
      <w:r w:rsidR="000B7366">
        <w:rPr>
          <w:rFonts w:ascii="Arial" w:hAnsi="Arial" w:cs="Arial"/>
          <w:i/>
          <w:sz w:val="20"/>
          <w:szCs w:val="20"/>
        </w:rPr>
        <w:t>10</w:t>
      </w:r>
      <w:r w:rsidRPr="00074419">
        <w:rPr>
          <w:rFonts w:ascii="Arial" w:hAnsi="Arial" w:cs="Arial"/>
          <w:i/>
          <w:sz w:val="20"/>
          <w:szCs w:val="20"/>
        </w:rPr>
        <w:t xml:space="preserve">. ledna 2025 - </w:t>
      </w:r>
      <w:r w:rsidR="00813D6A" w:rsidRPr="00074419">
        <w:rPr>
          <w:rFonts w:ascii="Arial" w:hAnsi="Arial" w:cs="Arial"/>
          <w:b/>
          <w:sz w:val="20"/>
          <w:szCs w:val="20"/>
        </w:rPr>
        <w:t>Po listopadovém výrazném zvýšení s</w:t>
      </w:r>
      <w:r w:rsidR="00FC7A74" w:rsidRPr="00074419">
        <w:rPr>
          <w:rFonts w:ascii="Arial" w:hAnsi="Arial" w:cs="Arial"/>
          <w:b/>
          <w:sz w:val="20"/>
          <w:szCs w:val="20"/>
        </w:rPr>
        <w:t xml:space="preserve">e náklady na pojištění typického vozu českých domácností </w:t>
      </w:r>
      <w:r w:rsidR="00E965D6">
        <w:rPr>
          <w:rFonts w:ascii="Arial" w:hAnsi="Arial" w:cs="Arial"/>
          <w:b/>
          <w:sz w:val="20"/>
          <w:szCs w:val="20"/>
        </w:rPr>
        <w:t>na sklonku</w:t>
      </w:r>
      <w:r w:rsidR="00813D6A" w:rsidRPr="00074419">
        <w:rPr>
          <w:rFonts w:ascii="Arial" w:hAnsi="Arial" w:cs="Arial"/>
          <w:b/>
          <w:sz w:val="20"/>
          <w:szCs w:val="20"/>
        </w:rPr>
        <w:t xml:space="preserve"> </w:t>
      </w:r>
      <w:r w:rsidR="00FC7A74" w:rsidRPr="00074419">
        <w:rPr>
          <w:rFonts w:ascii="Arial" w:hAnsi="Arial" w:cs="Arial"/>
          <w:b/>
          <w:sz w:val="20"/>
          <w:szCs w:val="20"/>
        </w:rPr>
        <w:t xml:space="preserve">loňského </w:t>
      </w:r>
      <w:r w:rsidR="00813D6A" w:rsidRPr="00074419">
        <w:rPr>
          <w:rFonts w:ascii="Arial" w:hAnsi="Arial" w:cs="Arial"/>
          <w:b/>
          <w:sz w:val="20"/>
          <w:szCs w:val="20"/>
        </w:rPr>
        <w:t xml:space="preserve">roku </w:t>
      </w:r>
      <w:r w:rsidR="00FC7A74" w:rsidRPr="00074419">
        <w:rPr>
          <w:rFonts w:ascii="Arial" w:hAnsi="Arial" w:cs="Arial"/>
          <w:b/>
          <w:sz w:val="20"/>
          <w:szCs w:val="20"/>
        </w:rPr>
        <w:t xml:space="preserve">opět </w:t>
      </w:r>
      <w:r w:rsidR="00813D6A" w:rsidRPr="00074419">
        <w:rPr>
          <w:rFonts w:ascii="Arial" w:hAnsi="Arial" w:cs="Arial"/>
          <w:b/>
          <w:sz w:val="20"/>
          <w:szCs w:val="20"/>
        </w:rPr>
        <w:t xml:space="preserve">vrátily </w:t>
      </w:r>
      <w:r w:rsidR="006F1BE1" w:rsidRPr="00074419">
        <w:rPr>
          <w:rFonts w:ascii="Arial" w:hAnsi="Arial" w:cs="Arial"/>
          <w:b/>
          <w:sz w:val="20"/>
          <w:szCs w:val="20"/>
        </w:rPr>
        <w:t xml:space="preserve">na mírnější úroveň. Jak </w:t>
      </w:r>
      <w:r w:rsidR="00FC7A74" w:rsidRPr="00074419">
        <w:rPr>
          <w:rFonts w:ascii="Arial" w:hAnsi="Arial" w:cs="Arial"/>
          <w:b/>
          <w:sz w:val="20"/>
          <w:szCs w:val="20"/>
        </w:rPr>
        <w:t>potvrzují</w:t>
      </w:r>
      <w:r w:rsidR="006F1BE1" w:rsidRPr="00074419">
        <w:rPr>
          <w:rFonts w:ascii="Arial" w:hAnsi="Arial" w:cs="Arial"/>
          <w:b/>
          <w:sz w:val="20"/>
          <w:szCs w:val="20"/>
        </w:rPr>
        <w:t xml:space="preserve"> data Broker </w:t>
      </w:r>
      <w:proofErr w:type="spellStart"/>
      <w:r w:rsidR="006F1BE1" w:rsidRPr="00074419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6F1BE1" w:rsidRPr="0007441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6F1BE1" w:rsidRPr="00074419">
        <w:rPr>
          <w:rFonts w:ascii="Arial" w:hAnsi="Arial" w:cs="Arial"/>
          <w:b/>
          <w:sz w:val="20"/>
          <w:szCs w:val="20"/>
        </w:rPr>
        <w:t>POVIndexu</w:t>
      </w:r>
      <w:proofErr w:type="spellEnd"/>
      <w:r w:rsidR="006F1BE1" w:rsidRPr="00074419">
        <w:rPr>
          <w:rFonts w:ascii="Arial" w:hAnsi="Arial" w:cs="Arial"/>
          <w:b/>
          <w:sz w:val="20"/>
          <w:szCs w:val="20"/>
        </w:rPr>
        <w:t xml:space="preserve">, </w:t>
      </w:r>
      <w:r w:rsidR="00FC7A74" w:rsidRPr="00074419">
        <w:rPr>
          <w:rFonts w:ascii="Arial" w:hAnsi="Arial" w:cs="Arial"/>
          <w:b/>
          <w:sz w:val="20"/>
          <w:szCs w:val="20"/>
        </w:rPr>
        <w:t xml:space="preserve">ceny povinného ručení </w:t>
      </w:r>
      <w:r w:rsidR="001254D4" w:rsidRPr="00074419">
        <w:rPr>
          <w:rFonts w:ascii="Arial" w:hAnsi="Arial" w:cs="Arial"/>
          <w:b/>
          <w:sz w:val="20"/>
          <w:szCs w:val="20"/>
        </w:rPr>
        <w:t xml:space="preserve">v prosinci poklesly až na hodnotu 7 </w:t>
      </w:r>
      <w:r w:rsidR="006442BF" w:rsidRPr="00074419">
        <w:rPr>
          <w:rFonts w:ascii="Arial" w:hAnsi="Arial" w:cs="Arial"/>
          <w:b/>
          <w:sz w:val="20"/>
          <w:szCs w:val="20"/>
        </w:rPr>
        <w:t>898</w:t>
      </w:r>
      <w:r w:rsidR="006F1BE1" w:rsidRPr="00074419">
        <w:rPr>
          <w:rFonts w:ascii="Arial" w:hAnsi="Arial" w:cs="Arial"/>
          <w:b/>
          <w:sz w:val="20"/>
          <w:szCs w:val="20"/>
        </w:rPr>
        <w:t xml:space="preserve"> </w:t>
      </w:r>
      <w:r w:rsidR="00F23422" w:rsidRPr="00074419">
        <w:rPr>
          <w:rFonts w:ascii="Arial" w:hAnsi="Arial" w:cs="Arial"/>
          <w:b/>
          <w:sz w:val="20"/>
          <w:szCs w:val="20"/>
        </w:rPr>
        <w:t>korun</w:t>
      </w:r>
      <w:r w:rsidR="006F1BE1" w:rsidRPr="00074419">
        <w:rPr>
          <w:rFonts w:ascii="Arial" w:hAnsi="Arial" w:cs="Arial"/>
          <w:b/>
          <w:sz w:val="20"/>
          <w:szCs w:val="20"/>
        </w:rPr>
        <w:t>.</w:t>
      </w:r>
      <w:r w:rsidR="00D0473D" w:rsidRPr="00074419">
        <w:rPr>
          <w:rFonts w:ascii="Arial" w:hAnsi="Arial" w:cs="Arial"/>
          <w:b/>
          <w:sz w:val="20"/>
          <w:szCs w:val="20"/>
        </w:rPr>
        <w:t xml:space="preserve"> </w:t>
      </w:r>
      <w:r w:rsidR="007704A6" w:rsidRPr="00074419">
        <w:rPr>
          <w:rFonts w:ascii="Arial" w:hAnsi="Arial" w:cs="Arial"/>
          <w:b/>
          <w:sz w:val="20"/>
          <w:szCs w:val="20"/>
        </w:rPr>
        <w:t>Tento jev se</w:t>
      </w:r>
      <w:r w:rsidR="00D0473D" w:rsidRPr="00074419">
        <w:rPr>
          <w:rFonts w:ascii="Arial" w:hAnsi="Arial" w:cs="Arial"/>
          <w:b/>
          <w:sz w:val="20"/>
          <w:szCs w:val="20"/>
        </w:rPr>
        <w:t xml:space="preserve"> </w:t>
      </w:r>
      <w:r w:rsidR="007704A6" w:rsidRPr="00074419">
        <w:rPr>
          <w:rFonts w:ascii="Arial" w:hAnsi="Arial" w:cs="Arial"/>
          <w:b/>
          <w:sz w:val="20"/>
          <w:szCs w:val="20"/>
        </w:rPr>
        <w:t>však</w:t>
      </w:r>
      <w:r w:rsidR="00FC7A74" w:rsidRPr="00074419">
        <w:rPr>
          <w:rFonts w:ascii="Arial" w:hAnsi="Arial" w:cs="Arial"/>
          <w:b/>
          <w:sz w:val="20"/>
          <w:szCs w:val="20"/>
        </w:rPr>
        <w:t xml:space="preserve"> </w:t>
      </w:r>
      <w:r w:rsidR="007704A6" w:rsidRPr="00074419">
        <w:rPr>
          <w:rFonts w:ascii="Arial" w:hAnsi="Arial" w:cs="Arial"/>
          <w:b/>
          <w:sz w:val="20"/>
          <w:szCs w:val="20"/>
        </w:rPr>
        <w:t xml:space="preserve">neprojevil v celé republice – </w:t>
      </w:r>
      <w:r w:rsidR="00D0473D" w:rsidRPr="00074419">
        <w:rPr>
          <w:rFonts w:ascii="Arial" w:hAnsi="Arial" w:cs="Arial"/>
          <w:b/>
          <w:sz w:val="20"/>
          <w:szCs w:val="20"/>
        </w:rPr>
        <w:t xml:space="preserve">zatímco </w:t>
      </w:r>
      <w:r w:rsidR="001254D4" w:rsidRPr="00074419">
        <w:rPr>
          <w:rFonts w:ascii="Arial" w:hAnsi="Arial" w:cs="Arial"/>
          <w:b/>
          <w:sz w:val="20"/>
          <w:szCs w:val="20"/>
        </w:rPr>
        <w:t xml:space="preserve">řidiči </w:t>
      </w:r>
      <w:r w:rsidR="00D0473D" w:rsidRPr="00074419">
        <w:rPr>
          <w:rFonts w:ascii="Arial" w:hAnsi="Arial" w:cs="Arial"/>
          <w:b/>
          <w:sz w:val="20"/>
          <w:szCs w:val="20"/>
        </w:rPr>
        <w:t xml:space="preserve">v Praze </w:t>
      </w:r>
      <w:r w:rsidR="001254D4" w:rsidRPr="00074419">
        <w:rPr>
          <w:rFonts w:ascii="Arial" w:hAnsi="Arial" w:cs="Arial"/>
          <w:b/>
          <w:sz w:val="20"/>
          <w:szCs w:val="20"/>
        </w:rPr>
        <w:t>mohli pořídit povinné ručení o více než tisíc</w:t>
      </w:r>
      <w:r w:rsidR="007704A6" w:rsidRPr="00074419">
        <w:rPr>
          <w:rFonts w:ascii="Arial" w:hAnsi="Arial" w:cs="Arial"/>
          <w:b/>
          <w:sz w:val="20"/>
          <w:szCs w:val="20"/>
        </w:rPr>
        <w:t>ikorunu</w:t>
      </w:r>
      <w:r w:rsidR="001254D4" w:rsidRPr="00074419">
        <w:rPr>
          <w:rFonts w:ascii="Arial" w:hAnsi="Arial" w:cs="Arial"/>
          <w:b/>
          <w:sz w:val="20"/>
          <w:szCs w:val="20"/>
        </w:rPr>
        <w:t xml:space="preserve"> levněji než v listopadu, </w:t>
      </w:r>
      <w:r w:rsidR="00D0473D" w:rsidRPr="00074419">
        <w:rPr>
          <w:rFonts w:ascii="Arial" w:hAnsi="Arial" w:cs="Arial"/>
          <w:b/>
          <w:sz w:val="20"/>
          <w:szCs w:val="20"/>
        </w:rPr>
        <w:t xml:space="preserve">v menších městech </w:t>
      </w:r>
      <w:r w:rsidR="001254D4" w:rsidRPr="00074419">
        <w:rPr>
          <w:rFonts w:ascii="Arial" w:hAnsi="Arial" w:cs="Arial"/>
          <w:b/>
          <w:sz w:val="20"/>
          <w:szCs w:val="20"/>
        </w:rPr>
        <w:t xml:space="preserve">je naopak vyšlo o téměř 250 korun dráže. </w:t>
      </w:r>
      <w:r w:rsidR="00074419">
        <w:rPr>
          <w:rFonts w:ascii="Arial" w:hAnsi="Arial" w:cs="Arial"/>
          <w:b/>
          <w:sz w:val="20"/>
          <w:szCs w:val="20"/>
        </w:rPr>
        <w:t xml:space="preserve">V aktuální zimní sezóně se </w:t>
      </w:r>
      <w:r w:rsidR="0088053B">
        <w:rPr>
          <w:rFonts w:ascii="Arial" w:hAnsi="Arial" w:cs="Arial"/>
          <w:b/>
          <w:sz w:val="20"/>
          <w:szCs w:val="20"/>
        </w:rPr>
        <w:t>mnoho</w:t>
      </w:r>
      <w:r w:rsidR="00074419">
        <w:rPr>
          <w:rFonts w:ascii="Arial" w:hAnsi="Arial" w:cs="Arial"/>
          <w:b/>
          <w:sz w:val="20"/>
          <w:szCs w:val="20"/>
        </w:rPr>
        <w:t xml:space="preserve"> řidičů </w:t>
      </w:r>
      <w:r w:rsidR="0088053B">
        <w:rPr>
          <w:rFonts w:ascii="Arial" w:hAnsi="Arial" w:cs="Arial"/>
          <w:b/>
          <w:sz w:val="20"/>
          <w:szCs w:val="20"/>
        </w:rPr>
        <w:t xml:space="preserve">chystá na hory, nabízíme seznam hlavních bodů, které je třeba mít před cestou zajištěné a zkontrolované. </w:t>
      </w:r>
    </w:p>
    <w:p w14:paraId="2E6C98F3" w14:textId="77777777" w:rsidR="00CD536C" w:rsidRPr="00074419" w:rsidRDefault="00CD536C" w:rsidP="00074419">
      <w:pPr>
        <w:ind w:right="142"/>
        <w:jc w:val="both"/>
        <w:rPr>
          <w:rFonts w:ascii="Arial" w:hAnsi="Arial" w:cs="Arial"/>
          <w:sz w:val="20"/>
          <w:szCs w:val="20"/>
        </w:rPr>
      </w:pPr>
    </w:p>
    <w:p w14:paraId="2307D6EB" w14:textId="4933EC28" w:rsidR="002D418A" w:rsidRPr="00E965D6" w:rsidRDefault="007704A6" w:rsidP="00074419">
      <w:pPr>
        <w:ind w:right="142"/>
        <w:jc w:val="both"/>
        <w:rPr>
          <w:rFonts w:ascii="Arial" w:hAnsi="Arial" w:cs="Arial"/>
          <w:sz w:val="20"/>
          <w:szCs w:val="20"/>
        </w:rPr>
      </w:pPr>
      <w:r w:rsidRPr="00E965D6">
        <w:rPr>
          <w:rFonts w:ascii="Arial" w:hAnsi="Arial" w:cs="Arial"/>
          <w:sz w:val="20"/>
          <w:szCs w:val="20"/>
        </w:rPr>
        <w:t>Konec</w:t>
      </w:r>
      <w:r w:rsidR="00760F96" w:rsidRPr="00E965D6">
        <w:rPr>
          <w:rFonts w:ascii="Arial" w:hAnsi="Arial" w:cs="Arial"/>
          <w:sz w:val="20"/>
          <w:szCs w:val="20"/>
        </w:rPr>
        <w:t xml:space="preserve"> roku 2024 přinesl </w:t>
      </w:r>
      <w:r w:rsidRPr="00E965D6">
        <w:rPr>
          <w:rFonts w:ascii="Arial" w:hAnsi="Arial" w:cs="Arial"/>
          <w:sz w:val="20"/>
          <w:szCs w:val="20"/>
        </w:rPr>
        <w:t>všem majitelům vozů dárek v podobě příznivější ceny povinného ručení</w:t>
      </w:r>
      <w:r w:rsidR="00760F96" w:rsidRPr="00E965D6">
        <w:rPr>
          <w:rFonts w:ascii="Arial" w:hAnsi="Arial" w:cs="Arial"/>
          <w:sz w:val="20"/>
          <w:szCs w:val="20"/>
        </w:rPr>
        <w:t xml:space="preserve">, </w:t>
      </w:r>
      <w:r w:rsidRPr="00E965D6">
        <w:rPr>
          <w:rFonts w:ascii="Arial" w:hAnsi="Arial" w:cs="Arial"/>
          <w:sz w:val="20"/>
          <w:szCs w:val="20"/>
        </w:rPr>
        <w:t xml:space="preserve">která se meziměsíčně </w:t>
      </w:r>
      <w:r w:rsidR="002D418A" w:rsidRPr="00E965D6">
        <w:rPr>
          <w:rFonts w:ascii="Arial" w:hAnsi="Arial" w:cs="Arial"/>
          <w:sz w:val="20"/>
          <w:szCs w:val="20"/>
        </w:rPr>
        <w:t>snížila</w:t>
      </w:r>
      <w:r w:rsidR="00760F96" w:rsidRPr="00E965D6">
        <w:rPr>
          <w:rFonts w:ascii="Arial" w:hAnsi="Arial" w:cs="Arial"/>
          <w:sz w:val="20"/>
          <w:szCs w:val="20"/>
        </w:rPr>
        <w:t xml:space="preserve"> na 7 898 korun</w:t>
      </w:r>
      <w:r w:rsidR="002D418A" w:rsidRPr="00E965D6">
        <w:rPr>
          <w:rFonts w:ascii="Arial" w:hAnsi="Arial" w:cs="Arial"/>
          <w:sz w:val="20"/>
          <w:szCs w:val="20"/>
        </w:rPr>
        <w:t>.</w:t>
      </w:r>
      <w:r w:rsidR="00760F96" w:rsidRPr="00E965D6">
        <w:rPr>
          <w:rFonts w:ascii="Arial" w:hAnsi="Arial" w:cs="Arial"/>
          <w:sz w:val="20"/>
          <w:szCs w:val="20"/>
        </w:rPr>
        <w:t xml:space="preserve"> </w:t>
      </w:r>
      <w:r w:rsidR="002D418A" w:rsidRPr="00E965D6">
        <w:rPr>
          <w:rFonts w:ascii="Arial" w:hAnsi="Arial" w:cs="Arial"/>
          <w:sz w:val="20"/>
          <w:szCs w:val="20"/>
        </w:rPr>
        <w:t xml:space="preserve">To dokládají i nejnovější údaje </w:t>
      </w:r>
      <w:r w:rsidR="00760F96" w:rsidRPr="00E965D6">
        <w:rPr>
          <w:rFonts w:ascii="Arial" w:hAnsi="Arial" w:cs="Arial"/>
          <w:sz w:val="20"/>
          <w:szCs w:val="20"/>
        </w:rPr>
        <w:t>Broker Consulting Index</w:t>
      </w:r>
      <w:r w:rsidR="002D418A" w:rsidRPr="00E965D6">
        <w:rPr>
          <w:rFonts w:ascii="Arial" w:hAnsi="Arial" w:cs="Arial"/>
          <w:sz w:val="20"/>
          <w:szCs w:val="20"/>
        </w:rPr>
        <w:t>u</w:t>
      </w:r>
      <w:r w:rsidR="00760F96" w:rsidRPr="00E965D6">
        <w:rPr>
          <w:rFonts w:ascii="Arial" w:hAnsi="Arial" w:cs="Arial"/>
          <w:sz w:val="20"/>
          <w:szCs w:val="20"/>
        </w:rPr>
        <w:t xml:space="preserve"> povinného ručení, který sleduje vývoj pojistných nákladů pro řidiče bez historie</w:t>
      </w:r>
      <w:r w:rsidR="002D418A" w:rsidRPr="00E965D6">
        <w:rPr>
          <w:rFonts w:ascii="Arial" w:hAnsi="Arial" w:cs="Arial"/>
          <w:sz w:val="20"/>
          <w:szCs w:val="20"/>
        </w:rPr>
        <w:t>.</w:t>
      </w:r>
      <w:r w:rsidR="00760F96" w:rsidRPr="00E965D6">
        <w:rPr>
          <w:rFonts w:ascii="Arial" w:hAnsi="Arial" w:cs="Arial"/>
          <w:sz w:val="20"/>
          <w:szCs w:val="20"/>
        </w:rPr>
        <w:t xml:space="preserve"> </w:t>
      </w:r>
      <w:r w:rsidR="002D418A" w:rsidRPr="00E965D6">
        <w:rPr>
          <w:rFonts w:ascii="Arial" w:hAnsi="Arial" w:cs="Arial"/>
          <w:i/>
          <w:sz w:val="20"/>
          <w:szCs w:val="20"/>
        </w:rPr>
        <w:t>„</w:t>
      </w:r>
      <w:r w:rsidR="00F510E1" w:rsidRPr="00E965D6">
        <w:rPr>
          <w:rFonts w:ascii="Arial" w:hAnsi="Arial" w:cs="Arial"/>
          <w:i/>
          <w:sz w:val="20"/>
          <w:szCs w:val="20"/>
        </w:rPr>
        <w:t xml:space="preserve">Snížení nákladů na povinné pojištění vozidla bylo jistě potěšující pro všechny řidiče, kteří si jej </w:t>
      </w:r>
      <w:r w:rsidR="00A01D9B">
        <w:rPr>
          <w:rFonts w:ascii="Arial" w:hAnsi="Arial" w:cs="Arial"/>
          <w:i/>
          <w:sz w:val="20"/>
          <w:szCs w:val="20"/>
        </w:rPr>
        <w:t>s</w:t>
      </w:r>
      <w:r w:rsidR="00F924C7" w:rsidRPr="00E965D6">
        <w:rPr>
          <w:rFonts w:ascii="Arial" w:hAnsi="Arial" w:cs="Arial"/>
          <w:i/>
          <w:sz w:val="20"/>
          <w:szCs w:val="20"/>
        </w:rPr>
        <w:t>jednávali</w:t>
      </w:r>
      <w:r w:rsidR="00F510E1" w:rsidRPr="00E965D6">
        <w:rPr>
          <w:rFonts w:ascii="Arial" w:hAnsi="Arial" w:cs="Arial"/>
          <w:i/>
          <w:sz w:val="20"/>
          <w:szCs w:val="20"/>
        </w:rPr>
        <w:t xml:space="preserve"> </w:t>
      </w:r>
      <w:r w:rsidR="004D38C9" w:rsidRPr="00E965D6">
        <w:rPr>
          <w:rFonts w:ascii="Arial" w:hAnsi="Arial" w:cs="Arial"/>
          <w:i/>
          <w:sz w:val="20"/>
          <w:szCs w:val="20"/>
        </w:rPr>
        <w:t xml:space="preserve">právě </w:t>
      </w:r>
      <w:r w:rsidR="00F510E1" w:rsidRPr="00E965D6">
        <w:rPr>
          <w:rFonts w:ascii="Arial" w:hAnsi="Arial" w:cs="Arial"/>
          <w:i/>
          <w:sz w:val="20"/>
          <w:szCs w:val="20"/>
        </w:rPr>
        <w:t>v prosinci, oproti listopadu tak ušetři</w:t>
      </w:r>
      <w:r w:rsidR="004D38C9" w:rsidRPr="00E965D6">
        <w:rPr>
          <w:rFonts w:ascii="Arial" w:hAnsi="Arial" w:cs="Arial"/>
          <w:i/>
          <w:sz w:val="20"/>
          <w:szCs w:val="20"/>
        </w:rPr>
        <w:t>li</w:t>
      </w:r>
      <w:r w:rsidR="00F510E1" w:rsidRPr="00E965D6">
        <w:rPr>
          <w:rFonts w:ascii="Arial" w:hAnsi="Arial" w:cs="Arial"/>
          <w:i/>
          <w:sz w:val="20"/>
          <w:szCs w:val="20"/>
        </w:rPr>
        <w:t xml:space="preserve"> 418 korun. </w:t>
      </w:r>
      <w:r w:rsidR="002D418A" w:rsidRPr="00E965D6">
        <w:rPr>
          <w:rFonts w:ascii="Arial" w:hAnsi="Arial" w:cs="Arial"/>
          <w:i/>
          <w:sz w:val="20"/>
          <w:szCs w:val="20"/>
        </w:rPr>
        <w:t>V</w:t>
      </w:r>
      <w:r w:rsidR="004D38C9" w:rsidRPr="00E965D6">
        <w:rPr>
          <w:rFonts w:ascii="Arial" w:hAnsi="Arial" w:cs="Arial"/>
          <w:i/>
          <w:sz w:val="20"/>
          <w:szCs w:val="20"/>
        </w:rPr>
        <w:t> letošním roce</w:t>
      </w:r>
      <w:r w:rsidR="002D418A" w:rsidRPr="00E965D6">
        <w:rPr>
          <w:rFonts w:ascii="Arial" w:hAnsi="Arial" w:cs="Arial"/>
          <w:i/>
          <w:sz w:val="20"/>
          <w:szCs w:val="20"/>
        </w:rPr>
        <w:t xml:space="preserve"> bych už tak výrazné snížení neočekával.</w:t>
      </w:r>
      <w:r w:rsidR="004D38C9" w:rsidRPr="00E965D6">
        <w:rPr>
          <w:rFonts w:ascii="Arial" w:hAnsi="Arial" w:cs="Arial"/>
          <w:i/>
          <w:sz w:val="20"/>
          <w:szCs w:val="20"/>
        </w:rPr>
        <w:t xml:space="preserve"> Další vývoj bude nejspíše směřovat </w:t>
      </w:r>
      <w:r w:rsidR="00F510E1" w:rsidRPr="00E965D6">
        <w:rPr>
          <w:rFonts w:ascii="Arial" w:hAnsi="Arial" w:cs="Arial"/>
          <w:i/>
          <w:sz w:val="20"/>
          <w:szCs w:val="20"/>
        </w:rPr>
        <w:t>opačným směrem, neboť v</w:t>
      </w:r>
      <w:r w:rsidR="002D418A" w:rsidRPr="00E965D6">
        <w:rPr>
          <w:rFonts w:ascii="Arial" w:hAnsi="Arial" w:cs="Arial"/>
          <w:i/>
          <w:sz w:val="20"/>
          <w:szCs w:val="20"/>
        </w:rPr>
        <w:t> cenách pojištění se budou stále</w:t>
      </w:r>
      <w:r w:rsidR="00BA2887" w:rsidRPr="00E965D6">
        <w:rPr>
          <w:rFonts w:ascii="Arial" w:hAnsi="Arial" w:cs="Arial"/>
          <w:i/>
          <w:sz w:val="20"/>
          <w:szCs w:val="20"/>
        </w:rPr>
        <w:t xml:space="preserve"> více projevovat</w:t>
      </w:r>
      <w:r w:rsidR="002D418A" w:rsidRPr="00E965D6">
        <w:rPr>
          <w:rFonts w:ascii="Arial" w:hAnsi="Arial" w:cs="Arial"/>
          <w:i/>
          <w:sz w:val="20"/>
          <w:szCs w:val="20"/>
        </w:rPr>
        <w:t xml:space="preserve"> vyšší náklady na likvidaci škod a obecně rostoucí ceny na trhu,“ </w:t>
      </w:r>
      <w:r w:rsidR="00A01D9B">
        <w:rPr>
          <w:rFonts w:ascii="Arial" w:hAnsi="Arial" w:cs="Arial"/>
          <w:sz w:val="20"/>
          <w:szCs w:val="20"/>
        </w:rPr>
        <w:t>předpokládá</w:t>
      </w:r>
      <w:r w:rsidR="002D418A" w:rsidRPr="00E965D6">
        <w:rPr>
          <w:rFonts w:ascii="Arial" w:hAnsi="Arial" w:cs="Arial"/>
          <w:sz w:val="20"/>
          <w:szCs w:val="20"/>
        </w:rPr>
        <w:t xml:space="preserve"> </w:t>
      </w:r>
      <w:r w:rsidR="002D418A" w:rsidRPr="00E965D6">
        <w:rPr>
          <w:rFonts w:ascii="Arial" w:hAnsi="Arial" w:cs="Arial"/>
          <w:b/>
          <w:sz w:val="20"/>
          <w:szCs w:val="20"/>
        </w:rPr>
        <w:t>Jiří Váchal, analytik neživotního pojištění ze společnosti Broker Consulting</w:t>
      </w:r>
      <w:r w:rsidR="002D418A" w:rsidRPr="00E965D6">
        <w:rPr>
          <w:rFonts w:ascii="Arial" w:hAnsi="Arial" w:cs="Arial"/>
          <w:sz w:val="20"/>
          <w:szCs w:val="20"/>
        </w:rPr>
        <w:t>.</w:t>
      </w:r>
    </w:p>
    <w:p w14:paraId="7ECCC0BF" w14:textId="77777777" w:rsidR="002D418A" w:rsidRPr="00E965D6" w:rsidRDefault="002D418A" w:rsidP="00074419">
      <w:pPr>
        <w:ind w:right="142"/>
        <w:jc w:val="both"/>
        <w:rPr>
          <w:rFonts w:ascii="Arial" w:hAnsi="Arial" w:cs="Arial"/>
          <w:sz w:val="20"/>
          <w:szCs w:val="20"/>
        </w:rPr>
      </w:pPr>
    </w:p>
    <w:p w14:paraId="3F4ACE12" w14:textId="7173B200" w:rsidR="00760F96" w:rsidRPr="00E965D6" w:rsidRDefault="004D38C9" w:rsidP="00074419">
      <w:pPr>
        <w:ind w:right="142"/>
        <w:jc w:val="both"/>
        <w:rPr>
          <w:rFonts w:ascii="Arial" w:hAnsi="Arial" w:cs="Arial"/>
          <w:sz w:val="20"/>
          <w:szCs w:val="20"/>
        </w:rPr>
      </w:pPr>
      <w:r w:rsidRPr="00E965D6">
        <w:rPr>
          <w:rFonts w:ascii="Arial" w:hAnsi="Arial" w:cs="Arial"/>
          <w:sz w:val="20"/>
          <w:szCs w:val="20"/>
        </w:rPr>
        <w:t xml:space="preserve">Přestože se cena povinného ručení meziměsíčně snížila, v meziročním srovnání je situace odlišná. </w:t>
      </w:r>
      <w:r w:rsidR="00760F96" w:rsidRPr="00E965D6">
        <w:rPr>
          <w:rFonts w:ascii="Arial" w:hAnsi="Arial" w:cs="Arial"/>
          <w:sz w:val="20"/>
          <w:szCs w:val="20"/>
        </w:rPr>
        <w:t xml:space="preserve">Při pohledu na prosincová </w:t>
      </w:r>
      <w:r w:rsidRPr="00E965D6">
        <w:rPr>
          <w:rFonts w:ascii="Arial" w:hAnsi="Arial" w:cs="Arial"/>
          <w:sz w:val="20"/>
          <w:szCs w:val="20"/>
        </w:rPr>
        <w:t>čísla</w:t>
      </w:r>
      <w:r w:rsidR="00A01D9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01D9B">
        <w:rPr>
          <w:rFonts w:ascii="Arial" w:hAnsi="Arial" w:cs="Arial"/>
          <w:sz w:val="20"/>
          <w:szCs w:val="20"/>
        </w:rPr>
        <w:t>POVI</w:t>
      </w:r>
      <w:r w:rsidR="00760F96" w:rsidRPr="00E965D6">
        <w:rPr>
          <w:rFonts w:ascii="Arial" w:hAnsi="Arial" w:cs="Arial"/>
          <w:sz w:val="20"/>
          <w:szCs w:val="20"/>
        </w:rPr>
        <w:t>ndexu</w:t>
      </w:r>
      <w:proofErr w:type="spellEnd"/>
      <w:r w:rsidR="00760F96" w:rsidRPr="00E965D6">
        <w:rPr>
          <w:rFonts w:ascii="Arial" w:hAnsi="Arial" w:cs="Arial"/>
          <w:sz w:val="20"/>
          <w:szCs w:val="20"/>
        </w:rPr>
        <w:t xml:space="preserve"> z minulých let je </w:t>
      </w:r>
      <w:r w:rsidR="002D418A" w:rsidRPr="00E965D6">
        <w:rPr>
          <w:rFonts w:ascii="Arial" w:hAnsi="Arial" w:cs="Arial"/>
          <w:sz w:val="20"/>
          <w:szCs w:val="20"/>
        </w:rPr>
        <w:t>zřetelný</w:t>
      </w:r>
      <w:r w:rsidR="00760F96" w:rsidRPr="00E965D6">
        <w:rPr>
          <w:rFonts w:ascii="Arial" w:hAnsi="Arial" w:cs="Arial"/>
          <w:sz w:val="20"/>
          <w:szCs w:val="20"/>
        </w:rPr>
        <w:t xml:space="preserve"> pozvolný nárůst hodnot, výjimkou jsou pouze roky 2020 a 2021, kdy byly ceny povinného ručení nižší vlivem ekonomických problémů spojených s pandemií COVID-19 a dočasným poklesem počtu nehod. </w:t>
      </w:r>
    </w:p>
    <w:p w14:paraId="0B512A39" w14:textId="77777777" w:rsidR="00760F96" w:rsidRPr="00E965D6" w:rsidRDefault="00760F96" w:rsidP="00074419">
      <w:pPr>
        <w:ind w:right="142"/>
        <w:jc w:val="both"/>
        <w:rPr>
          <w:rFonts w:ascii="Arial" w:hAnsi="Arial" w:cs="Arial"/>
          <w:i/>
          <w:sz w:val="20"/>
          <w:szCs w:val="20"/>
        </w:rPr>
      </w:pPr>
    </w:p>
    <w:p w14:paraId="66EF09FB" w14:textId="62DE1854" w:rsidR="000F7C73" w:rsidRPr="00E965D6" w:rsidRDefault="00BA2887" w:rsidP="00074419">
      <w:pPr>
        <w:ind w:right="142"/>
        <w:jc w:val="both"/>
        <w:rPr>
          <w:rFonts w:ascii="Arial" w:hAnsi="Arial" w:cs="Arial"/>
          <w:sz w:val="20"/>
          <w:szCs w:val="20"/>
        </w:rPr>
      </w:pPr>
      <w:r w:rsidRPr="00E965D6">
        <w:rPr>
          <w:rFonts w:ascii="Arial" w:hAnsi="Arial" w:cs="Arial"/>
          <w:i/>
          <w:sz w:val="20"/>
          <w:szCs w:val="20"/>
        </w:rPr>
        <w:t>„Prosincový v</w:t>
      </w:r>
      <w:r w:rsidR="000F7C73" w:rsidRPr="00E965D6">
        <w:rPr>
          <w:rFonts w:ascii="Arial" w:hAnsi="Arial" w:cs="Arial"/>
          <w:i/>
          <w:sz w:val="20"/>
          <w:szCs w:val="20"/>
        </w:rPr>
        <w:t>ýkyv</w:t>
      </w:r>
      <w:r w:rsidRPr="00E965D6">
        <w:rPr>
          <w:rFonts w:ascii="Arial" w:hAnsi="Arial" w:cs="Arial"/>
          <w:i/>
          <w:sz w:val="20"/>
          <w:szCs w:val="20"/>
        </w:rPr>
        <w:t xml:space="preserve"> hodnot </w:t>
      </w:r>
      <w:proofErr w:type="spellStart"/>
      <w:r w:rsidRPr="00E965D6">
        <w:rPr>
          <w:rFonts w:ascii="Arial" w:hAnsi="Arial" w:cs="Arial"/>
          <w:i/>
          <w:sz w:val="20"/>
          <w:szCs w:val="20"/>
        </w:rPr>
        <w:t>POVIndexu</w:t>
      </w:r>
      <w:proofErr w:type="spellEnd"/>
      <w:r w:rsidR="000F7C73" w:rsidRPr="00E965D6">
        <w:rPr>
          <w:rFonts w:ascii="Arial" w:hAnsi="Arial" w:cs="Arial"/>
          <w:i/>
          <w:sz w:val="20"/>
          <w:szCs w:val="20"/>
        </w:rPr>
        <w:t xml:space="preserve"> je dán </w:t>
      </w:r>
      <w:r w:rsidR="004D38C9" w:rsidRPr="00E965D6">
        <w:rPr>
          <w:rFonts w:ascii="Arial" w:hAnsi="Arial" w:cs="Arial"/>
          <w:i/>
          <w:sz w:val="20"/>
          <w:szCs w:val="20"/>
        </w:rPr>
        <w:t>zásadním</w:t>
      </w:r>
      <w:r w:rsidR="000F7C73" w:rsidRPr="00E965D6">
        <w:rPr>
          <w:rFonts w:ascii="Arial" w:hAnsi="Arial" w:cs="Arial"/>
          <w:i/>
          <w:sz w:val="20"/>
          <w:szCs w:val="20"/>
        </w:rPr>
        <w:t xml:space="preserve"> zlevněním v Praze, kde o měsíc dříve stálo povinné ručení rekordních 10 217 korun, </w:t>
      </w:r>
      <w:r w:rsidR="0010620F" w:rsidRPr="00E965D6">
        <w:rPr>
          <w:rFonts w:ascii="Arial" w:hAnsi="Arial" w:cs="Arial"/>
          <w:i/>
          <w:sz w:val="20"/>
          <w:szCs w:val="20"/>
        </w:rPr>
        <w:t>což je o</w:t>
      </w:r>
      <w:r w:rsidR="000F7C73" w:rsidRPr="00E965D6">
        <w:rPr>
          <w:rFonts w:ascii="Arial" w:hAnsi="Arial" w:cs="Arial"/>
          <w:i/>
          <w:sz w:val="20"/>
          <w:szCs w:val="20"/>
        </w:rPr>
        <w:t xml:space="preserve"> 1 079 korun</w:t>
      </w:r>
      <w:r w:rsidR="0010620F" w:rsidRPr="00E965D6">
        <w:rPr>
          <w:rFonts w:ascii="Arial" w:hAnsi="Arial" w:cs="Arial"/>
          <w:i/>
          <w:sz w:val="20"/>
          <w:szCs w:val="20"/>
        </w:rPr>
        <w:t xml:space="preserve"> více</w:t>
      </w:r>
      <w:r w:rsidR="007C781F" w:rsidRPr="00E965D6">
        <w:rPr>
          <w:rFonts w:ascii="Arial" w:hAnsi="Arial" w:cs="Arial"/>
          <w:sz w:val="20"/>
          <w:szCs w:val="20"/>
        </w:rPr>
        <w:t xml:space="preserve">,“ </w:t>
      </w:r>
      <w:r w:rsidR="0010620F" w:rsidRPr="00E965D6">
        <w:rPr>
          <w:rFonts w:ascii="Arial" w:hAnsi="Arial" w:cs="Arial"/>
          <w:sz w:val="20"/>
          <w:szCs w:val="20"/>
        </w:rPr>
        <w:t>vysvětluje</w:t>
      </w:r>
      <w:r w:rsidRPr="00E965D6">
        <w:rPr>
          <w:rFonts w:ascii="Arial" w:hAnsi="Arial" w:cs="Arial"/>
          <w:sz w:val="20"/>
          <w:szCs w:val="20"/>
        </w:rPr>
        <w:t xml:space="preserve"> Jiří Váchal.</w:t>
      </w:r>
      <w:r w:rsidR="0010620F" w:rsidRPr="00E965D6">
        <w:rPr>
          <w:rFonts w:ascii="Arial" w:hAnsi="Arial" w:cs="Arial"/>
          <w:sz w:val="20"/>
          <w:szCs w:val="20"/>
        </w:rPr>
        <w:t xml:space="preserve"> Naproti tomu řidičům v menším městě o velikosti Benešova u Prahy náklady na </w:t>
      </w:r>
      <w:r w:rsidR="003075C2" w:rsidRPr="00E965D6">
        <w:rPr>
          <w:rFonts w:ascii="Arial" w:hAnsi="Arial" w:cs="Arial"/>
          <w:sz w:val="20"/>
          <w:szCs w:val="20"/>
        </w:rPr>
        <w:t>povinné ručení</w:t>
      </w:r>
      <w:r w:rsidR="0010620F" w:rsidRPr="00E965D6">
        <w:rPr>
          <w:rFonts w:ascii="Arial" w:hAnsi="Arial" w:cs="Arial"/>
          <w:sz w:val="20"/>
          <w:szCs w:val="20"/>
        </w:rPr>
        <w:t xml:space="preserve"> ve stejném období mírně vzrostly, v porovnání s listopadem činil tento nárůst 244 korun.  </w:t>
      </w:r>
    </w:p>
    <w:p w14:paraId="788B28A5" w14:textId="185BB11F" w:rsidR="00074419" w:rsidRPr="00074419" w:rsidRDefault="003075C2" w:rsidP="00074419">
      <w:pPr>
        <w:widowControl/>
        <w:autoSpaceDE/>
        <w:autoSpaceDN/>
        <w:spacing w:before="100" w:beforeAutospacing="1" w:after="100" w:afterAutospacing="1"/>
        <w:rPr>
          <w:rFonts w:ascii="Arial" w:eastAsia="Times New Roman" w:hAnsi="Arial" w:cs="Arial"/>
          <w:color w:val="FF0000"/>
          <w:sz w:val="20"/>
          <w:szCs w:val="20"/>
          <w:lang w:bidi="ar-SA"/>
        </w:rPr>
      </w:pPr>
      <w:r>
        <w:rPr>
          <w:rFonts w:asciiTheme="minorHAnsi" w:hAnsiTheme="minorHAnsi" w:cstheme="minorHAnsi"/>
          <w:i/>
          <w:noProof/>
          <w:color w:val="FF0000"/>
          <w:sz w:val="21"/>
          <w:szCs w:val="21"/>
          <w:lang w:bidi="ar-SA"/>
        </w:rPr>
        <w:drawing>
          <wp:inline distT="0" distB="0" distL="0" distR="0" wp14:anchorId="55FBF24F" wp14:editId="3C533D2C">
            <wp:extent cx="6743700" cy="3790950"/>
            <wp:effectExtent l="0" t="0" r="0" b="0"/>
            <wp:docPr id="1" name="Obrázek 1" descr="GRAF - BC POVIndex prosinec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- BC POVIndex prosinec 20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AA99" w14:textId="77777777" w:rsidR="00074419" w:rsidRDefault="00074419">
      <w:pPr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br w:type="page"/>
      </w:r>
    </w:p>
    <w:p w14:paraId="64D0EB99" w14:textId="7CC79687" w:rsidR="0041269C" w:rsidRPr="002C3C66" w:rsidRDefault="0041269C" w:rsidP="002C3C66">
      <w:pPr>
        <w:jc w:val="both"/>
        <w:rPr>
          <w:rFonts w:ascii="Arial" w:hAnsi="Arial" w:cs="Arial"/>
          <w:b/>
          <w:bCs/>
        </w:rPr>
      </w:pPr>
      <w:r w:rsidRPr="002C3C66">
        <w:rPr>
          <w:rFonts w:ascii="Arial" w:hAnsi="Arial" w:cs="Arial"/>
          <w:b/>
          <w:bCs/>
          <w:color w:val="000000" w:themeColor="text1"/>
        </w:rPr>
        <w:lastRenderedPageBreak/>
        <w:t>Začíná období zimních prázdnin a dovolených – co</w:t>
      </w:r>
      <w:bookmarkStart w:id="0" w:name="_GoBack"/>
      <w:bookmarkEnd w:id="0"/>
      <w:r w:rsidRPr="002C3C66">
        <w:rPr>
          <w:rFonts w:ascii="Arial" w:hAnsi="Arial" w:cs="Arial"/>
          <w:b/>
          <w:bCs/>
          <w:color w:val="000000" w:themeColor="text1"/>
        </w:rPr>
        <w:t xml:space="preserve"> zkontrolovat před cestou do hor?</w:t>
      </w:r>
    </w:p>
    <w:p w14:paraId="0F7F4C43" w14:textId="77777777" w:rsidR="0041269C" w:rsidRPr="00074419" w:rsidRDefault="0041269C" w:rsidP="00EF5161">
      <w:pPr>
        <w:pStyle w:val="Nadpis1"/>
        <w:shd w:val="clear" w:color="auto" w:fill="FFFFFF"/>
        <w:ind w:left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32EAC0A" w14:textId="219D5745" w:rsidR="0041269C" w:rsidRPr="00074419" w:rsidRDefault="0041269C" w:rsidP="00074419">
      <w:pPr>
        <w:ind w:right="142"/>
        <w:jc w:val="both"/>
        <w:rPr>
          <w:rFonts w:ascii="Arial" w:hAnsi="Arial" w:cs="Arial"/>
          <w:bCs/>
          <w:sz w:val="20"/>
          <w:szCs w:val="20"/>
        </w:rPr>
      </w:pPr>
      <w:r w:rsidRPr="00074419">
        <w:rPr>
          <w:rFonts w:ascii="Arial" w:hAnsi="Arial" w:cs="Arial"/>
          <w:b/>
          <w:bCs/>
          <w:sz w:val="20"/>
          <w:szCs w:val="20"/>
        </w:rPr>
        <w:t>Zimní obutí kol</w:t>
      </w:r>
      <w:r w:rsidRPr="00074419">
        <w:rPr>
          <w:rFonts w:ascii="Arial" w:hAnsi="Arial" w:cs="Arial"/>
          <w:bCs/>
          <w:sz w:val="20"/>
          <w:szCs w:val="20"/>
        </w:rPr>
        <w:t xml:space="preserve"> – do horských oblastí je možné vjet pouze se schválenými zimními pneumatikami na všech kolech auta bez ohledu na datum nebo očekávané povětrnostní podmínky. Zimní obutí musí mít povinnou hloubku vzorku minimálně 4 mm. V opačném případě hrozí pokuta na místě až 2 000 korun. </w:t>
      </w:r>
      <w:r w:rsidRPr="00074419">
        <w:rPr>
          <w:rFonts w:ascii="Arial" w:hAnsi="Arial" w:cs="Arial"/>
          <w:bCs/>
          <w:i/>
          <w:sz w:val="20"/>
          <w:szCs w:val="20"/>
        </w:rPr>
        <w:t>„Řidičům také důrazně doporučuji respektovat dopravní značku Sněhové řetězy, která přikazuje nasadit sněhové řetězy na hnací kola. Při cestách na hory do zahraničí je důležité mít na paměti, že v každé zemi platí odlišná pravidla ohledně používání zimního obutí a minimální povolené hloubky dezénu pneumatiky,“</w:t>
      </w:r>
      <w:r w:rsidRPr="00074419">
        <w:rPr>
          <w:rFonts w:ascii="Arial" w:hAnsi="Arial" w:cs="Arial"/>
          <w:bCs/>
          <w:sz w:val="20"/>
          <w:szCs w:val="20"/>
        </w:rPr>
        <w:t xml:space="preserve"> radí </w:t>
      </w:r>
      <w:r w:rsidRPr="00987E70">
        <w:rPr>
          <w:rFonts w:ascii="Arial" w:hAnsi="Arial" w:cs="Arial"/>
          <w:b/>
          <w:bCs/>
          <w:sz w:val="20"/>
          <w:szCs w:val="20"/>
        </w:rPr>
        <w:t>Jiří Váchal</w:t>
      </w:r>
      <w:r w:rsidRPr="00074419">
        <w:rPr>
          <w:rFonts w:ascii="Arial" w:hAnsi="Arial" w:cs="Arial"/>
          <w:bCs/>
          <w:sz w:val="20"/>
          <w:szCs w:val="20"/>
        </w:rPr>
        <w:t xml:space="preserve">. </w:t>
      </w:r>
    </w:p>
    <w:p w14:paraId="2C29BCFF" w14:textId="77777777" w:rsidR="0041269C" w:rsidRPr="00074419" w:rsidRDefault="0041269C" w:rsidP="00074419">
      <w:pPr>
        <w:ind w:right="142"/>
        <w:jc w:val="both"/>
        <w:rPr>
          <w:rFonts w:ascii="Arial" w:hAnsi="Arial" w:cs="Arial"/>
          <w:bCs/>
          <w:sz w:val="20"/>
          <w:szCs w:val="20"/>
        </w:rPr>
      </w:pPr>
    </w:p>
    <w:p w14:paraId="508AB45A" w14:textId="77777777" w:rsidR="0041269C" w:rsidRPr="00074419" w:rsidRDefault="0041269C" w:rsidP="00074419">
      <w:pPr>
        <w:ind w:right="142"/>
        <w:jc w:val="both"/>
        <w:rPr>
          <w:rFonts w:ascii="Arial" w:hAnsi="Arial" w:cs="Arial"/>
          <w:bCs/>
          <w:sz w:val="20"/>
          <w:szCs w:val="20"/>
        </w:rPr>
      </w:pPr>
      <w:r w:rsidRPr="00074419">
        <w:rPr>
          <w:rFonts w:ascii="Arial" w:hAnsi="Arial" w:cs="Arial"/>
          <w:b/>
          <w:bCs/>
          <w:sz w:val="20"/>
          <w:szCs w:val="20"/>
        </w:rPr>
        <w:t>Baterie, filtry a provozní kapaliny</w:t>
      </w:r>
      <w:r w:rsidRPr="00074419">
        <w:rPr>
          <w:rFonts w:ascii="Arial" w:hAnsi="Arial" w:cs="Arial"/>
          <w:bCs/>
          <w:sz w:val="20"/>
          <w:szCs w:val="20"/>
        </w:rPr>
        <w:t xml:space="preserve"> – sem patří olej, brzdová kapalina, chladicí kapalina, kapalina do ostřikovačů i pro rozmrazování zámků.</w:t>
      </w:r>
    </w:p>
    <w:p w14:paraId="4F8B9DCA" w14:textId="77777777" w:rsidR="0041269C" w:rsidRPr="00074419" w:rsidRDefault="0041269C" w:rsidP="00074419">
      <w:pPr>
        <w:ind w:right="142"/>
        <w:jc w:val="both"/>
        <w:rPr>
          <w:rFonts w:ascii="Arial" w:hAnsi="Arial" w:cs="Arial"/>
          <w:b/>
          <w:bCs/>
          <w:sz w:val="20"/>
          <w:szCs w:val="20"/>
        </w:rPr>
      </w:pPr>
    </w:p>
    <w:p w14:paraId="7435CDCA" w14:textId="58444EB0" w:rsidR="0041269C" w:rsidRPr="00074419" w:rsidRDefault="0041269C" w:rsidP="00074419">
      <w:pPr>
        <w:ind w:right="142"/>
        <w:jc w:val="both"/>
        <w:rPr>
          <w:rFonts w:ascii="Arial" w:hAnsi="Arial" w:cs="Arial"/>
          <w:bCs/>
          <w:sz w:val="20"/>
          <w:szCs w:val="20"/>
        </w:rPr>
      </w:pPr>
      <w:r w:rsidRPr="00074419">
        <w:rPr>
          <w:rFonts w:ascii="Arial" w:hAnsi="Arial" w:cs="Arial"/>
          <w:b/>
          <w:bCs/>
          <w:sz w:val="20"/>
          <w:szCs w:val="20"/>
        </w:rPr>
        <w:t>Pojištění vozidla</w:t>
      </w:r>
      <w:r w:rsidRPr="00074419">
        <w:rPr>
          <w:rFonts w:ascii="Arial" w:hAnsi="Arial" w:cs="Arial"/>
          <w:bCs/>
          <w:sz w:val="20"/>
          <w:szCs w:val="20"/>
        </w:rPr>
        <w:t xml:space="preserve"> – řidiči by měli předem zkontrolovat platnost a rozsah povinného ručení, případně také havarijního a dalších potřebných připojištění.</w:t>
      </w:r>
    </w:p>
    <w:p w14:paraId="0976B4AD" w14:textId="77777777" w:rsidR="0041269C" w:rsidRPr="00074419" w:rsidRDefault="0041269C" w:rsidP="00074419">
      <w:pPr>
        <w:ind w:right="142"/>
        <w:jc w:val="both"/>
        <w:rPr>
          <w:rFonts w:ascii="Arial" w:hAnsi="Arial" w:cs="Arial"/>
          <w:b/>
          <w:bCs/>
          <w:sz w:val="20"/>
          <w:szCs w:val="20"/>
        </w:rPr>
      </w:pPr>
    </w:p>
    <w:p w14:paraId="154F6D19" w14:textId="68E9EE2A" w:rsidR="00B5024D" w:rsidRPr="00074419" w:rsidRDefault="0041269C" w:rsidP="00074419">
      <w:pPr>
        <w:ind w:right="142"/>
        <w:jc w:val="both"/>
        <w:rPr>
          <w:rFonts w:ascii="Arial" w:hAnsi="Arial" w:cs="Arial"/>
          <w:bCs/>
          <w:sz w:val="20"/>
          <w:szCs w:val="20"/>
        </w:rPr>
      </w:pPr>
      <w:r w:rsidRPr="00074419">
        <w:rPr>
          <w:rFonts w:ascii="Arial" w:hAnsi="Arial" w:cs="Arial"/>
          <w:b/>
          <w:bCs/>
          <w:sz w:val="20"/>
          <w:szCs w:val="20"/>
        </w:rPr>
        <w:t>Cestovní pojištění</w:t>
      </w:r>
      <w:r w:rsidRPr="00074419">
        <w:rPr>
          <w:rFonts w:ascii="Arial" w:hAnsi="Arial" w:cs="Arial"/>
          <w:bCs/>
          <w:sz w:val="20"/>
          <w:szCs w:val="20"/>
        </w:rPr>
        <w:t xml:space="preserve"> – mělo by zahrnovat pojištění pro případné léčebné výlohy, asistenční službu, odpovědnost (zdraví a majetek), pojištění zavazadel a připojištění storna zájezdu, pokud pobyt na horách organizuje cestovní kancelář. Pokud se chystáte na horách věnovat i rizikovým zimním sportům, určitě si k nim sjednejte připojištění.</w:t>
      </w:r>
    </w:p>
    <w:p w14:paraId="0F24D052" w14:textId="7162B5C5" w:rsidR="00356FFC" w:rsidRPr="00074419" w:rsidRDefault="00356FFC" w:rsidP="00074419">
      <w:pPr>
        <w:pStyle w:val="Zkladntext"/>
        <w:spacing w:before="33" w:line="237" w:lineRule="auto"/>
        <w:ind w:right="142"/>
        <w:jc w:val="both"/>
        <w:rPr>
          <w:rFonts w:ascii="Arial" w:hAnsi="Arial" w:cs="Arial"/>
          <w:b/>
          <w:sz w:val="20"/>
          <w:szCs w:val="20"/>
        </w:rPr>
      </w:pPr>
    </w:p>
    <w:p w14:paraId="42728919" w14:textId="77777777" w:rsidR="00074419" w:rsidRPr="00074419" w:rsidRDefault="00074419" w:rsidP="00074419">
      <w:pPr>
        <w:pBdr>
          <w:top w:val="single" w:sz="4" w:space="1" w:color="auto"/>
        </w:pBdr>
        <w:spacing w:before="120"/>
        <w:ind w:right="142"/>
        <w:jc w:val="both"/>
        <w:rPr>
          <w:rFonts w:ascii="Arial" w:hAnsi="Arial" w:cs="Arial"/>
          <w:b/>
          <w:sz w:val="12"/>
          <w:szCs w:val="12"/>
        </w:rPr>
      </w:pPr>
    </w:p>
    <w:p w14:paraId="132091DB" w14:textId="185CFD6A" w:rsidR="00FA422D" w:rsidRPr="009D6D68" w:rsidRDefault="00FA422D" w:rsidP="00074419">
      <w:pPr>
        <w:pBdr>
          <w:top w:val="single" w:sz="4" w:space="1" w:color="auto"/>
        </w:pBdr>
        <w:spacing w:before="120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9D6D68">
        <w:rPr>
          <w:rFonts w:ascii="Arial" w:hAnsi="Arial" w:cs="Arial"/>
          <w:b/>
          <w:sz w:val="18"/>
          <w:szCs w:val="18"/>
        </w:rPr>
        <w:t xml:space="preserve">Broker </w:t>
      </w:r>
      <w:proofErr w:type="spellStart"/>
      <w:r w:rsidRPr="009D6D68">
        <w:rPr>
          <w:rFonts w:ascii="Arial" w:hAnsi="Arial" w:cs="Arial"/>
          <w:b/>
          <w:sz w:val="18"/>
          <w:szCs w:val="18"/>
        </w:rPr>
        <w:t>Consulting</w:t>
      </w:r>
      <w:proofErr w:type="spellEnd"/>
      <w:r w:rsidRPr="009D6D68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9D6D68">
        <w:rPr>
          <w:rFonts w:ascii="Arial" w:hAnsi="Arial" w:cs="Arial"/>
          <w:b/>
          <w:sz w:val="18"/>
          <w:szCs w:val="18"/>
        </w:rPr>
        <w:t>POVIndex</w:t>
      </w:r>
      <w:proofErr w:type="spellEnd"/>
      <w:r w:rsidRPr="009D6D68">
        <w:rPr>
          <w:rFonts w:ascii="Arial" w:hAnsi="Arial" w:cs="Arial"/>
          <w:color w:val="000000" w:themeColor="text1"/>
          <w:sz w:val="18"/>
          <w:szCs w:val="18"/>
        </w:rPr>
        <w:t xml:space="preserve"> byl poprvé spuštěn v srpnu roku 2019. Od svého počátku sleduje vývoj nákladů na povinné ručení pro řidiče bez historie, ať už se jedná o nového řidiče, nebo o řidiče, který donedávna užíval služební vozidlo. </w:t>
      </w:r>
      <w:proofErr w:type="spellStart"/>
      <w:r w:rsidRPr="009D6D68">
        <w:rPr>
          <w:rFonts w:ascii="Arial" w:hAnsi="Arial" w:cs="Arial"/>
          <w:sz w:val="18"/>
          <w:szCs w:val="18"/>
        </w:rPr>
        <w:t>POVIndex</w:t>
      </w:r>
      <w:proofErr w:type="spellEnd"/>
      <w:r w:rsidRPr="009D6D68">
        <w:rPr>
          <w:rFonts w:ascii="Arial" w:hAnsi="Arial" w:cs="Arial"/>
          <w:sz w:val="18"/>
          <w:szCs w:val="18"/>
        </w:rPr>
        <w:t xml:space="preserve"> ukazuje průměrnou cenu za typické povinné ručení pro nový vůz Škoda Octavia 1,6 TDI, 85 kW. Typ vozu byl vybrán proto, že je typickým zástupcem vozů, které používají české domácnosti. P</w:t>
      </w:r>
      <w:r w:rsidRPr="009D6D68">
        <w:rPr>
          <w:rFonts w:ascii="Arial" w:hAnsi="Arial" w:cs="Arial"/>
          <w:color w:val="000000" w:themeColor="text1"/>
          <w:sz w:val="18"/>
          <w:szCs w:val="18"/>
        </w:rPr>
        <w:t xml:space="preserve">rvní hodnota plnění zde udává limit pojistného plnění pro případ škody na zdraví a druhá částka limit pro škody na majetku a ušlém zisku. Index je složen z těchto limitů povinného ručení: 36 % 100mil/100mil, 55 % 150mil/150mil a 9 % 200mil/200mil. V dlouhodobém horizontu lze díky </w:t>
      </w:r>
      <w:proofErr w:type="spellStart"/>
      <w:r w:rsidRPr="009D6D68">
        <w:rPr>
          <w:rFonts w:ascii="Arial" w:hAnsi="Arial" w:cs="Arial"/>
          <w:color w:val="000000" w:themeColor="text1"/>
          <w:sz w:val="18"/>
          <w:szCs w:val="18"/>
        </w:rPr>
        <w:t>POVIndexu</w:t>
      </w:r>
      <w:proofErr w:type="spellEnd"/>
      <w:r w:rsidRPr="009D6D68">
        <w:rPr>
          <w:rFonts w:ascii="Arial" w:hAnsi="Arial" w:cs="Arial"/>
          <w:color w:val="000000" w:themeColor="text1"/>
          <w:sz w:val="18"/>
          <w:szCs w:val="18"/>
        </w:rPr>
        <w:t xml:space="preserve"> sledovat, zda pojišťovny základní sazby u typického vozu spíše zdražují, nebo zlevňují.</w:t>
      </w:r>
    </w:p>
    <w:p w14:paraId="63883361" w14:textId="7ECAECFB" w:rsidR="00FA422D" w:rsidRPr="009D6D68" w:rsidRDefault="00FA422D" w:rsidP="00074419">
      <w:pPr>
        <w:pStyle w:val="Zkladntext"/>
        <w:spacing w:before="240" w:line="235" w:lineRule="auto"/>
        <w:ind w:right="142"/>
        <w:jc w:val="both"/>
        <w:rPr>
          <w:rFonts w:ascii="Arial" w:hAnsi="Arial" w:cs="Arial"/>
          <w:sz w:val="18"/>
          <w:szCs w:val="18"/>
        </w:rPr>
      </w:pPr>
      <w:proofErr w:type="spellStart"/>
      <w:r w:rsidRPr="009D6D68">
        <w:rPr>
          <w:rFonts w:ascii="Arial" w:hAnsi="Arial" w:cs="Arial"/>
          <w:sz w:val="18"/>
          <w:szCs w:val="18"/>
        </w:rPr>
        <w:t>POVIndex</w:t>
      </w:r>
      <w:proofErr w:type="spellEnd"/>
      <w:r w:rsidRPr="009D6D68">
        <w:rPr>
          <w:rFonts w:ascii="Arial" w:hAnsi="Arial" w:cs="Arial"/>
          <w:sz w:val="18"/>
          <w:szCs w:val="18"/>
        </w:rPr>
        <w:t xml:space="preserve"> je založen na odlišné metodice výpočtu, než jakou používá ČKP. Jeho hodnota nevychází z průměru hodnot celé řady veličin, ale z menšího množství parametrů. Pojištění zahrnutá do </w:t>
      </w:r>
      <w:proofErr w:type="spellStart"/>
      <w:r w:rsidRPr="009D6D68">
        <w:rPr>
          <w:rFonts w:ascii="Arial" w:hAnsi="Arial" w:cs="Arial"/>
          <w:sz w:val="18"/>
          <w:szCs w:val="18"/>
        </w:rPr>
        <w:t>POVIndexu</w:t>
      </w:r>
      <w:proofErr w:type="spellEnd"/>
      <w:r w:rsidRPr="009D6D68">
        <w:rPr>
          <w:rFonts w:ascii="Arial" w:hAnsi="Arial" w:cs="Arial"/>
          <w:sz w:val="18"/>
          <w:szCs w:val="18"/>
        </w:rPr>
        <w:t xml:space="preserve"> obsahují nejběžnější možné krytí. Pojištění dostupná na trhu ale nemají úplně identický rozsah krytí. Vždy je potřeba posuzovat nejenom cenu, ale také rozsah benefitů (zejména asistenčních služeb) ve vztahu k potřebám řidiče (Jak moc jezdí? Jaké vzdálenosti? Jak si představuje servis od pojišťovny v případě nehody?). Rozdíly v pojištěních jsou například v limitech pro opravu na místě, v limitech pro vzdálenost hrazeného odtahu, případně v možnostech náhradního vozidla. </w:t>
      </w:r>
    </w:p>
    <w:p w14:paraId="7B27FB9B" w14:textId="77777777" w:rsidR="00FA422D" w:rsidRPr="009D6D68" w:rsidRDefault="00FA422D" w:rsidP="00074419">
      <w:pPr>
        <w:pStyle w:val="Zkladntext"/>
        <w:pBdr>
          <w:bottom w:val="single" w:sz="4" w:space="1" w:color="auto"/>
        </w:pBdr>
        <w:spacing w:line="235" w:lineRule="auto"/>
        <w:ind w:right="142"/>
        <w:jc w:val="both"/>
        <w:rPr>
          <w:rFonts w:ascii="Arial" w:hAnsi="Arial" w:cs="Arial"/>
          <w:b/>
          <w:sz w:val="18"/>
          <w:szCs w:val="18"/>
        </w:rPr>
      </w:pPr>
    </w:p>
    <w:p w14:paraId="35170804" w14:textId="77777777" w:rsidR="009D6D68" w:rsidRDefault="009D6D68" w:rsidP="00074419">
      <w:pPr>
        <w:ind w:right="142"/>
        <w:jc w:val="both"/>
        <w:rPr>
          <w:rFonts w:ascii="Arial" w:hAnsi="Arial" w:cs="Arial"/>
          <w:b/>
          <w:sz w:val="18"/>
          <w:szCs w:val="18"/>
        </w:rPr>
      </w:pPr>
    </w:p>
    <w:p w14:paraId="08DCF5FB" w14:textId="77777777" w:rsidR="00F269AA" w:rsidRDefault="00F269AA" w:rsidP="00074419">
      <w:pPr>
        <w:ind w:right="142"/>
        <w:jc w:val="both"/>
        <w:rPr>
          <w:rFonts w:ascii="Arial" w:hAnsi="Arial" w:cs="Arial"/>
          <w:b/>
          <w:sz w:val="18"/>
          <w:szCs w:val="18"/>
        </w:rPr>
      </w:pPr>
    </w:p>
    <w:p w14:paraId="2A1C77A8" w14:textId="77777777" w:rsidR="00F269AA" w:rsidRPr="009D6D68" w:rsidRDefault="00F269AA" w:rsidP="00F269AA">
      <w:pPr>
        <w:ind w:right="142"/>
        <w:jc w:val="both"/>
        <w:rPr>
          <w:rStyle w:val="Hypertextovodkaz"/>
          <w:rFonts w:ascii="Arial" w:hAnsi="Arial" w:cs="Arial"/>
          <w:sz w:val="18"/>
          <w:szCs w:val="18"/>
        </w:rPr>
      </w:pPr>
      <w:r w:rsidRPr="009D6D68">
        <w:rPr>
          <w:rFonts w:ascii="Arial" w:hAnsi="Arial" w:cs="Arial"/>
          <w:b/>
          <w:color w:val="FF0000"/>
          <w:w w:val="105"/>
          <w:sz w:val="18"/>
          <w:szCs w:val="18"/>
        </w:rPr>
        <w:t xml:space="preserve">Broker </w:t>
      </w:r>
      <w:proofErr w:type="spellStart"/>
      <w:r w:rsidRPr="009D6D68">
        <w:rPr>
          <w:rFonts w:ascii="Arial" w:hAnsi="Arial" w:cs="Arial"/>
          <w:b/>
          <w:color w:val="FF0000"/>
          <w:w w:val="105"/>
          <w:sz w:val="18"/>
          <w:szCs w:val="18"/>
        </w:rPr>
        <w:t>Consulting</w:t>
      </w:r>
      <w:proofErr w:type="spellEnd"/>
      <w:r w:rsidRPr="009D6D68">
        <w:rPr>
          <w:rFonts w:ascii="Arial" w:hAnsi="Arial" w:cs="Arial"/>
          <w:b/>
          <w:color w:val="FF0000"/>
          <w:w w:val="105"/>
          <w:sz w:val="18"/>
          <w:szCs w:val="18"/>
        </w:rPr>
        <w:t xml:space="preserve"> Indexy je nyní možné sledovat v interaktivní formě na webu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 xml:space="preserve">. Zde lze zároveň exportovat zdrojová data ke grafům. Vice dostupné na odkaze: </w:t>
      </w:r>
      <w:r w:rsidRPr="00F269AA">
        <w:rPr>
          <w:rStyle w:val="Hypertextovodkaz"/>
          <w:rFonts w:ascii="Arial" w:hAnsi="Arial" w:cs="Arial"/>
          <w:b/>
          <w:i/>
          <w:w w:val="105"/>
          <w:sz w:val="18"/>
          <w:szCs w:val="18"/>
        </w:rPr>
        <w:t>https://www.bcas.cz/o-nas/broker-consulting-povindex/</w:t>
      </w:r>
    </w:p>
    <w:p w14:paraId="58C3EE5F" w14:textId="77777777" w:rsidR="00F269AA" w:rsidRDefault="00F269AA" w:rsidP="00074419">
      <w:pPr>
        <w:ind w:right="142"/>
        <w:jc w:val="both"/>
        <w:rPr>
          <w:rFonts w:ascii="Arial" w:hAnsi="Arial" w:cs="Arial"/>
          <w:b/>
          <w:sz w:val="18"/>
          <w:szCs w:val="18"/>
        </w:rPr>
      </w:pPr>
    </w:p>
    <w:p w14:paraId="65B553DD" w14:textId="77777777" w:rsidR="00F269AA" w:rsidRDefault="00F269AA" w:rsidP="00074419">
      <w:pPr>
        <w:ind w:right="142"/>
        <w:jc w:val="both"/>
        <w:rPr>
          <w:rFonts w:ascii="Arial" w:hAnsi="Arial" w:cs="Arial"/>
          <w:b/>
          <w:sz w:val="18"/>
          <w:szCs w:val="18"/>
        </w:rPr>
      </w:pPr>
    </w:p>
    <w:p w14:paraId="47EC74AD" w14:textId="6F9C9963" w:rsidR="00FA422D" w:rsidRPr="009D6D68" w:rsidRDefault="00FA422D" w:rsidP="00074419">
      <w:pPr>
        <w:ind w:right="142"/>
        <w:jc w:val="both"/>
        <w:rPr>
          <w:rFonts w:ascii="Arial" w:hAnsi="Arial" w:cs="Arial"/>
          <w:i/>
          <w:color w:val="1D1D1B"/>
          <w:w w:val="105"/>
          <w:sz w:val="18"/>
          <w:szCs w:val="18"/>
        </w:rPr>
      </w:pPr>
      <w:r w:rsidRPr="009D6D68">
        <w:rPr>
          <w:rFonts w:ascii="Arial" w:hAnsi="Arial" w:cs="Arial"/>
          <w:b/>
          <w:sz w:val="18"/>
          <w:szCs w:val="18"/>
        </w:rPr>
        <w:t>Poznámka pro média:</w:t>
      </w:r>
      <w:r w:rsidRPr="009D6D68">
        <w:rPr>
          <w:rFonts w:ascii="Arial" w:hAnsi="Arial" w:cs="Arial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Broker</w:t>
      </w:r>
      <w:r w:rsidRPr="009D6D68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Consulting</w:t>
      </w:r>
      <w:r w:rsidRPr="009D6D68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Indexy</w:t>
      </w:r>
      <w:r w:rsidRPr="009D6D68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je</w:t>
      </w:r>
      <w:r w:rsidRPr="009D6D68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možné</w:t>
      </w:r>
      <w:r w:rsidRPr="009D6D68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volně</w:t>
      </w:r>
      <w:r w:rsidRPr="009D6D68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spacing w:val="2"/>
          <w:w w:val="105"/>
          <w:sz w:val="18"/>
          <w:szCs w:val="18"/>
        </w:rPr>
        <w:t>publikovat</w:t>
      </w:r>
      <w:r w:rsidRPr="009D6D68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pouze</w:t>
      </w:r>
      <w:r w:rsidRPr="009D6D68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s</w:t>
      </w:r>
      <w:r w:rsidRPr="009D6D68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označením</w:t>
      </w:r>
      <w:r w:rsidRPr="009D6D68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„Broker</w:t>
      </w:r>
      <w:r w:rsidRPr="009D6D68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Consulting</w:t>
      </w:r>
      <w:r w:rsidRPr="009D6D68">
        <w:rPr>
          <w:rFonts w:ascii="Arial" w:hAnsi="Arial" w:cs="Arial"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w w:val="105"/>
          <w:sz w:val="18"/>
          <w:szCs w:val="18"/>
        </w:rPr>
        <w:t>Index“</w:t>
      </w:r>
      <w:r w:rsidRPr="009D6D68">
        <w:rPr>
          <w:rFonts w:ascii="Arial" w:hAnsi="Arial" w:cs="Arial"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color w:val="1D1D1B"/>
          <w:spacing w:val="-3"/>
          <w:w w:val="105"/>
          <w:sz w:val="18"/>
          <w:szCs w:val="18"/>
        </w:rPr>
        <w:t>(</w:t>
      </w:r>
      <w:r w:rsidRPr="009D6D68">
        <w:rPr>
          <w:rFonts w:ascii="Arial" w:hAnsi="Arial" w:cs="Arial"/>
          <w:i/>
          <w:color w:val="1D1D1B"/>
          <w:spacing w:val="-3"/>
          <w:w w:val="105"/>
          <w:sz w:val="18"/>
          <w:szCs w:val="18"/>
        </w:rPr>
        <w:t>např.</w:t>
      </w:r>
      <w:r w:rsidRPr="009D6D68">
        <w:rPr>
          <w:rFonts w:ascii="Arial" w:hAnsi="Arial" w:cs="Arial"/>
          <w:i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i/>
          <w:color w:val="1D1D1B"/>
          <w:w w:val="105"/>
          <w:sz w:val="18"/>
          <w:szCs w:val="18"/>
        </w:rPr>
        <w:t>Broker</w:t>
      </w:r>
      <w:r w:rsidRPr="009D6D68">
        <w:rPr>
          <w:rFonts w:ascii="Arial" w:hAnsi="Arial" w:cs="Arial"/>
          <w:i/>
          <w:color w:val="1D1D1B"/>
          <w:spacing w:val="-9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i/>
          <w:color w:val="1D1D1B"/>
          <w:w w:val="105"/>
          <w:sz w:val="18"/>
          <w:szCs w:val="18"/>
        </w:rPr>
        <w:t>Consulting</w:t>
      </w:r>
      <w:r w:rsidRPr="009D6D68">
        <w:rPr>
          <w:rFonts w:ascii="Arial" w:hAnsi="Arial" w:cs="Arial"/>
          <w:i/>
          <w:color w:val="1D1D1B"/>
          <w:spacing w:val="-8"/>
          <w:w w:val="105"/>
          <w:sz w:val="18"/>
          <w:szCs w:val="18"/>
        </w:rPr>
        <w:t xml:space="preserve"> </w:t>
      </w:r>
      <w:r w:rsidRPr="009D6D68">
        <w:rPr>
          <w:rFonts w:ascii="Arial" w:hAnsi="Arial" w:cs="Arial"/>
          <w:i/>
          <w:color w:val="1D1D1B"/>
          <w:w w:val="105"/>
          <w:sz w:val="18"/>
          <w:szCs w:val="18"/>
        </w:rPr>
        <w:t xml:space="preserve">Index hypotečních úvěrů). Více informací najdete též na webu </w:t>
      </w:r>
      <w:r w:rsidRPr="009D6D68">
        <w:rPr>
          <w:rStyle w:val="Hypertextovodkaz"/>
          <w:rFonts w:ascii="Arial" w:hAnsi="Arial" w:cs="Arial"/>
          <w:i/>
          <w:w w:val="105"/>
          <w:sz w:val="18"/>
          <w:szCs w:val="18"/>
        </w:rPr>
        <w:t>https://www.bcas.cz/onas/pro-media/</w:t>
      </w:r>
      <w:r w:rsidRPr="009D6D68">
        <w:rPr>
          <w:rFonts w:ascii="Arial" w:hAnsi="Arial" w:cs="Arial"/>
          <w:i/>
          <w:color w:val="1D1D1B"/>
          <w:w w:val="105"/>
          <w:sz w:val="18"/>
          <w:szCs w:val="18"/>
        </w:rPr>
        <w:t xml:space="preserve">. </w:t>
      </w:r>
    </w:p>
    <w:p w14:paraId="5544E4FE" w14:textId="77777777" w:rsidR="00FA422D" w:rsidRPr="009D6D68" w:rsidRDefault="00FA422D" w:rsidP="00074419">
      <w:pPr>
        <w:ind w:right="142"/>
        <w:jc w:val="both"/>
        <w:rPr>
          <w:rFonts w:ascii="Arial" w:hAnsi="Arial" w:cs="Arial"/>
          <w:i/>
          <w:color w:val="1D1D1B"/>
          <w:w w:val="105"/>
          <w:sz w:val="18"/>
          <w:szCs w:val="18"/>
        </w:rPr>
      </w:pPr>
    </w:p>
    <w:p w14:paraId="769D515E" w14:textId="77777777" w:rsidR="00FA422D" w:rsidRPr="009D6D68" w:rsidRDefault="00FA422D" w:rsidP="00074419">
      <w:pPr>
        <w:pStyle w:val="Bezmezer"/>
        <w:ind w:right="142"/>
        <w:jc w:val="both"/>
        <w:rPr>
          <w:rFonts w:ascii="Arial" w:eastAsia="F015TEELig" w:hAnsi="Arial" w:cs="Arial"/>
          <w:b/>
          <w:sz w:val="18"/>
          <w:szCs w:val="18"/>
        </w:rPr>
      </w:pPr>
    </w:p>
    <w:p w14:paraId="5CEDB778" w14:textId="77777777" w:rsidR="0088053B" w:rsidRDefault="0088053B" w:rsidP="00074419">
      <w:pPr>
        <w:pStyle w:val="Bezmezer"/>
        <w:ind w:right="142"/>
        <w:jc w:val="both"/>
        <w:rPr>
          <w:rFonts w:ascii="Arial" w:eastAsia="F015TEELig" w:hAnsi="Arial" w:cs="Arial"/>
          <w:b/>
          <w:sz w:val="18"/>
          <w:szCs w:val="18"/>
        </w:rPr>
      </w:pPr>
    </w:p>
    <w:p w14:paraId="0C4781A2" w14:textId="4229E973" w:rsidR="00FA422D" w:rsidRPr="009D6D68" w:rsidRDefault="00FA422D" w:rsidP="00074419">
      <w:pPr>
        <w:pStyle w:val="Bezmezer"/>
        <w:ind w:right="142"/>
        <w:jc w:val="both"/>
        <w:rPr>
          <w:rFonts w:ascii="Arial" w:eastAsia="F015TEELig" w:hAnsi="Arial" w:cs="Arial"/>
          <w:b/>
          <w:sz w:val="18"/>
          <w:szCs w:val="18"/>
        </w:rPr>
      </w:pPr>
      <w:r w:rsidRPr="009D6D68">
        <w:rPr>
          <w:rFonts w:ascii="Arial" w:eastAsia="F015TEELig" w:hAnsi="Arial" w:cs="Arial"/>
          <w:b/>
          <w:sz w:val="18"/>
          <w:szCs w:val="18"/>
        </w:rPr>
        <w:t>Kontakt pro média:</w:t>
      </w:r>
    </w:p>
    <w:p w14:paraId="2E44C858" w14:textId="39BB62B1" w:rsidR="00FA422D" w:rsidRPr="009D6D68" w:rsidRDefault="00FA422D" w:rsidP="00074419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9D6D68">
        <w:rPr>
          <w:rFonts w:ascii="Arial" w:eastAsia="F015TEELig" w:hAnsi="Arial" w:cs="Arial"/>
          <w:sz w:val="18"/>
          <w:szCs w:val="18"/>
        </w:rPr>
        <w:t>Tereza Záhrubská</w:t>
      </w:r>
    </w:p>
    <w:p w14:paraId="1FC69D0E" w14:textId="77777777" w:rsidR="00FA422D" w:rsidRPr="009D6D68" w:rsidRDefault="00FA422D" w:rsidP="00074419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9D6D68">
        <w:rPr>
          <w:rFonts w:ascii="Arial" w:eastAsia="F015TEELig" w:hAnsi="Arial" w:cs="Arial"/>
          <w:sz w:val="18"/>
          <w:szCs w:val="18"/>
        </w:rPr>
        <w:t>Specialistka PR a externí komunikace</w:t>
      </w:r>
    </w:p>
    <w:p w14:paraId="2183E7B2" w14:textId="6DD050E2" w:rsidR="00FA422D" w:rsidRPr="009D6D68" w:rsidRDefault="00FA422D" w:rsidP="00074419">
      <w:pPr>
        <w:pStyle w:val="Bezmezer"/>
        <w:ind w:right="142"/>
        <w:jc w:val="both"/>
        <w:rPr>
          <w:rFonts w:ascii="Arial" w:eastAsia="F015TEELig" w:hAnsi="Arial" w:cs="Arial"/>
          <w:sz w:val="18"/>
          <w:szCs w:val="18"/>
        </w:rPr>
      </w:pPr>
      <w:r w:rsidRPr="009D6D68">
        <w:rPr>
          <w:rFonts w:ascii="Arial" w:eastAsia="F015TEELig" w:hAnsi="Arial" w:cs="Arial"/>
          <w:sz w:val="18"/>
          <w:szCs w:val="18"/>
        </w:rPr>
        <w:t>Mobil: +420 </w:t>
      </w:r>
      <w:r w:rsidRPr="009D6D68">
        <w:rPr>
          <w:rFonts w:ascii="Arial" w:eastAsia="Calibri" w:hAnsi="Arial" w:cs="Arial"/>
          <w:noProof/>
          <w:sz w:val="18"/>
          <w:szCs w:val="18"/>
        </w:rPr>
        <w:t>731 537 716</w:t>
      </w:r>
      <w:r w:rsidRPr="009D6D68">
        <w:rPr>
          <w:rFonts w:ascii="Arial" w:eastAsia="F015TEELig" w:hAnsi="Arial" w:cs="Arial"/>
          <w:sz w:val="18"/>
          <w:szCs w:val="18"/>
        </w:rPr>
        <w:t>, e-mail:</w:t>
      </w:r>
      <w:r w:rsidRPr="009D6D68">
        <w:rPr>
          <w:rFonts w:ascii="Arial" w:eastAsia="Calibri" w:hAnsi="Arial" w:cs="Arial"/>
          <w:noProof/>
          <w:sz w:val="18"/>
          <w:szCs w:val="18"/>
        </w:rPr>
        <w:t xml:space="preserve"> </w:t>
      </w:r>
      <w:hyperlink r:id="rId26" w:history="1">
        <w:r w:rsidRPr="009D6D68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tereza.zahrubska@bcas.cz</w:t>
        </w:r>
      </w:hyperlink>
      <w:r w:rsidRPr="009D6D68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68A3F048" w14:textId="79F8883E" w:rsidR="00404CDA" w:rsidRPr="00FA422D" w:rsidRDefault="00404CDA" w:rsidP="00074419">
      <w:pPr>
        <w:pStyle w:val="Normlnweb"/>
        <w:shd w:val="clear" w:color="auto" w:fill="FFFFFF"/>
        <w:spacing w:before="225" w:beforeAutospacing="0" w:after="225" w:afterAutospacing="0"/>
        <w:ind w:right="142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2F524F75" w14:textId="59F21508" w:rsidR="00866220" w:rsidRPr="00FA422D" w:rsidRDefault="00866220" w:rsidP="00DE7CE1">
      <w:pPr>
        <w:pStyle w:val="Bezmezer"/>
        <w:rPr>
          <w:rFonts w:ascii="Arial" w:eastAsia="Calibri" w:hAnsi="Arial" w:cs="Arial"/>
          <w:noProof/>
          <w:sz w:val="18"/>
          <w:szCs w:val="18"/>
        </w:rPr>
      </w:pPr>
    </w:p>
    <w:p w14:paraId="3C3B347D" w14:textId="4659623F" w:rsidR="004C7BB5" w:rsidRDefault="004C7BB5" w:rsidP="00241313">
      <w:pPr>
        <w:rPr>
          <w:rFonts w:ascii="Arial" w:eastAsia="Calibri" w:hAnsi="Arial" w:cs="Arial"/>
          <w:noProof/>
          <w:sz w:val="18"/>
          <w:szCs w:val="18"/>
        </w:rPr>
      </w:pPr>
    </w:p>
    <w:p w14:paraId="6FC0F9F5" w14:textId="4E60524C" w:rsidR="004C7BB5" w:rsidRPr="00D82E2D" w:rsidRDefault="004C7BB5" w:rsidP="00D82E2D">
      <w:pPr>
        <w:widowControl/>
        <w:shd w:val="clear" w:color="auto" w:fill="FFFFFF"/>
        <w:autoSpaceDE/>
        <w:autoSpaceDN/>
        <w:spacing w:after="255"/>
        <w:rPr>
          <w:rFonts w:ascii="Arial" w:eastAsia="Times New Roman" w:hAnsi="Arial" w:cs="Arial"/>
          <w:iCs/>
          <w:color w:val="000000"/>
          <w:sz w:val="20"/>
          <w:szCs w:val="20"/>
          <w:lang w:bidi="ar-SA"/>
        </w:rPr>
      </w:pPr>
    </w:p>
    <w:sectPr w:rsidR="004C7BB5" w:rsidRPr="00D82E2D" w:rsidSect="00445AA5">
      <w:type w:val="continuous"/>
      <w:pgSz w:w="11910" w:h="16840"/>
      <w:pgMar w:top="1701" w:right="711" w:bottom="851" w:left="56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0CC3B0" w14:textId="77777777" w:rsidR="009809E8" w:rsidRDefault="009809E8">
      <w:r>
        <w:separator/>
      </w:r>
    </w:p>
  </w:endnote>
  <w:endnote w:type="continuationSeparator" w:id="0">
    <w:p w14:paraId="5BB48CCB" w14:textId="77777777" w:rsidR="009809E8" w:rsidRDefault="0098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99FF5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F6DF92" wp14:editId="73EBBBDA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71C6" w14:textId="74D6BC1D" w:rsidR="00D80B6D" w:rsidRPr="00153161" w:rsidRDefault="009809E8" w:rsidP="0047036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153161" w:rsidRPr="00153161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2F6DF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256B71C6" w14:textId="74D6BC1D" w:rsidR="00D80B6D" w:rsidRPr="00153161" w:rsidRDefault="007F758E" w:rsidP="0047036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153161" w:rsidRPr="00153161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9295E7" wp14:editId="538D948F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6B87" w14:textId="77777777" w:rsidR="00D80B6D" w:rsidRPr="00E95698" w:rsidRDefault="009809E8" w:rsidP="0047036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359295E7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48776B87" w14:textId="77777777" w:rsidR="00D80B6D" w:rsidRPr="00E95698" w:rsidRDefault="007F758E" w:rsidP="0047036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92363" wp14:editId="1D1F8D52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68F25" w14:textId="77777777" w:rsidR="00D80B6D" w:rsidRPr="00943B58" w:rsidRDefault="009809E8" w:rsidP="0047036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9892363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44968F25" w14:textId="77777777" w:rsidR="00D80B6D" w:rsidRPr="00943B58" w:rsidRDefault="007F758E" w:rsidP="0047036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7D3C1C" wp14:editId="0577D64B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68AEAED8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BA25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9A563" w14:textId="4B4F883C" w:rsidR="00D8513A" w:rsidRPr="00D8513A" w:rsidRDefault="00D8513A" w:rsidP="00153161">
    <w:pPr>
      <w:spacing w:line="220" w:lineRule="exact"/>
      <w:ind w:left="403" w:firstLine="590"/>
      <w:rPr>
        <w:rFonts w:ascii="Arial" w:hAnsi="Arial" w:cs="Arial"/>
        <w:sz w:val="18"/>
        <w:szCs w:val="18"/>
      </w:rPr>
    </w:pPr>
  </w:p>
  <w:p w14:paraId="4D0ABE7A" w14:textId="77777777" w:rsidR="00E17539" w:rsidRPr="00D8513A" w:rsidRDefault="00E17539" w:rsidP="00D8513A">
    <w:pPr>
      <w:spacing w:line="233" w:lineRule="exact"/>
      <w:ind w:left="993"/>
      <w:rPr>
        <w:rFonts w:ascii="Arial" w:hAnsi="Arial" w:cs="Arial"/>
        <w:sz w:val="18"/>
        <w:szCs w:val="18"/>
      </w:rPr>
    </w:pPr>
  </w:p>
  <w:p w14:paraId="303A344D" w14:textId="77777777" w:rsidR="00E17539" w:rsidRDefault="00E17539">
    <w:pPr>
      <w:pStyle w:val="Zpat"/>
    </w:pPr>
  </w:p>
  <w:p w14:paraId="43F5299E" w14:textId="77777777" w:rsidR="00D31127" w:rsidRDefault="00D31127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541CC" w14:textId="77777777" w:rsidR="009F59EE" w:rsidRDefault="009F59EE">
    <w:pPr>
      <w:pStyle w:val="Zpat"/>
    </w:pPr>
  </w:p>
  <w:p w14:paraId="03AA08BA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5E5D1" w14:textId="77777777" w:rsidR="009809E8" w:rsidRDefault="009809E8">
      <w:r>
        <w:separator/>
      </w:r>
    </w:p>
  </w:footnote>
  <w:footnote w:type="continuationSeparator" w:id="0">
    <w:p w14:paraId="21D6363A" w14:textId="77777777" w:rsidR="009809E8" w:rsidRDefault="00980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B654" w14:textId="77777777" w:rsidR="00D80B6D" w:rsidRPr="00E95698" w:rsidRDefault="00D80B6D" w:rsidP="0047036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FBC" wp14:editId="53BCDBFA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BFDC029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0F4FE941" wp14:editId="07B4178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4F3EA150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2A9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4027D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61649FBC" wp14:editId="6C50DAB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0527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4E496FE" wp14:editId="008184B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17E01C4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03CE00E2" wp14:editId="110496C0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8C96E50" w14:textId="140A5B22" w:rsidR="00B65A3B" w:rsidRDefault="00AF0BE0" w:rsidP="00B65A3B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B65A3B" w:rsidRPr="00B65A3B">
      <w:rPr>
        <w:rFonts w:ascii="Arial" w:hAnsi="Arial" w:cs="Arial"/>
        <w:color w:val="E52713"/>
        <w:sz w:val="28"/>
        <w:szCs w:val="28"/>
      </w:rPr>
      <w:t xml:space="preserve">INDEX </w:t>
    </w:r>
  </w:p>
  <w:p w14:paraId="6C56E1CC" w14:textId="77777777" w:rsidR="00074419" w:rsidRPr="00074419" w:rsidRDefault="00074419" w:rsidP="00B65A3B">
    <w:pPr>
      <w:spacing w:before="85"/>
      <w:ind w:left="1440" w:firstLine="720"/>
      <w:rPr>
        <w:rFonts w:ascii="Arial" w:hAnsi="Arial" w:cs="Arial"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CD40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2385C356" wp14:editId="5DA37715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FE0F4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1C4D59" wp14:editId="4FD03EA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AA8C5D1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0301498B" wp14:editId="636F130A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E4595CE" w14:textId="7127AE9A" w:rsidR="00D80B6D" w:rsidRPr="009F59EE" w:rsidRDefault="00CC7C89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E52713"/>
        <w:sz w:val="28"/>
        <w:szCs w:val="28"/>
      </w:rPr>
      <w:t>POV</w:t>
    </w:r>
    <w:r w:rsidR="009F59EE" w:rsidRPr="00B65A3B">
      <w:rPr>
        <w:rFonts w:ascii="Arial" w:hAnsi="Arial" w:cs="Arial"/>
        <w:color w:val="E52713"/>
        <w:sz w:val="28"/>
        <w:szCs w:val="28"/>
      </w:rPr>
      <w:t xml:space="preserve">INDEX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3AB9"/>
    <w:multiLevelType w:val="multilevel"/>
    <w:tmpl w:val="14125A68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1D7B"/>
    <w:multiLevelType w:val="hybridMultilevel"/>
    <w:tmpl w:val="7DA240D8"/>
    <w:lvl w:ilvl="0" w:tplc="04050001">
      <w:start w:val="1"/>
      <w:numFmt w:val="bullet"/>
      <w:lvlText w:val=""/>
      <w:lvlJc w:val="left"/>
      <w:pPr>
        <w:ind w:left="1185" w:hanging="211"/>
      </w:pPr>
      <w:rPr>
        <w:rFonts w:ascii="Symbol" w:hAnsi="Symbol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1657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2130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2604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3077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3551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4024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4498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971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171C521A"/>
    <w:multiLevelType w:val="multilevel"/>
    <w:tmpl w:val="CA48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0C3309"/>
    <w:multiLevelType w:val="multilevel"/>
    <w:tmpl w:val="22489C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377184"/>
    <w:multiLevelType w:val="multilevel"/>
    <w:tmpl w:val="3B58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6" w15:restartNumberingAfterBreak="0">
    <w:nsid w:val="4EE273E1"/>
    <w:multiLevelType w:val="multilevel"/>
    <w:tmpl w:val="939A0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1A20969"/>
    <w:multiLevelType w:val="hybridMultilevel"/>
    <w:tmpl w:val="79645C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3C408F"/>
    <w:multiLevelType w:val="multilevel"/>
    <w:tmpl w:val="F490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7A1A42"/>
    <w:multiLevelType w:val="hybridMultilevel"/>
    <w:tmpl w:val="1CF8DB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F10B7"/>
    <w:multiLevelType w:val="multilevel"/>
    <w:tmpl w:val="D86A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FF6AE4"/>
    <w:multiLevelType w:val="multilevel"/>
    <w:tmpl w:val="55C25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10"/>
  </w:num>
  <w:num w:numId="7">
    <w:abstractNumId w:val="4"/>
  </w:num>
  <w:num w:numId="8">
    <w:abstractNumId w:val="11"/>
  </w:num>
  <w:num w:numId="9">
    <w:abstractNumId w:val="6"/>
  </w:num>
  <w:num w:numId="10">
    <w:abstractNumId w:val="3"/>
    <w:lvlOverride w:ilvl="0">
      <w:lvl w:ilvl="0">
        <w:numFmt w:val="decimal"/>
        <w:lvlText w:val="%1."/>
        <w:lvlJc w:val="left"/>
        <w:rPr>
          <w:b/>
        </w:rPr>
      </w:lvl>
    </w:lvlOverride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52D9"/>
    <w:rsid w:val="00005EF0"/>
    <w:rsid w:val="00010812"/>
    <w:rsid w:val="000153FB"/>
    <w:rsid w:val="000251D3"/>
    <w:rsid w:val="000262FD"/>
    <w:rsid w:val="00026F23"/>
    <w:rsid w:val="00032AD6"/>
    <w:rsid w:val="00032D94"/>
    <w:rsid w:val="00035C4B"/>
    <w:rsid w:val="000374D7"/>
    <w:rsid w:val="0004360D"/>
    <w:rsid w:val="000468A8"/>
    <w:rsid w:val="000504BA"/>
    <w:rsid w:val="00051D14"/>
    <w:rsid w:val="00052E1A"/>
    <w:rsid w:val="0005423A"/>
    <w:rsid w:val="00057B58"/>
    <w:rsid w:val="00062E18"/>
    <w:rsid w:val="00066A72"/>
    <w:rsid w:val="00067BA6"/>
    <w:rsid w:val="000716D6"/>
    <w:rsid w:val="00074419"/>
    <w:rsid w:val="00076845"/>
    <w:rsid w:val="00076C44"/>
    <w:rsid w:val="000866C0"/>
    <w:rsid w:val="00086BD5"/>
    <w:rsid w:val="00091509"/>
    <w:rsid w:val="000949C4"/>
    <w:rsid w:val="000957E9"/>
    <w:rsid w:val="000B7366"/>
    <w:rsid w:val="000C351D"/>
    <w:rsid w:val="000C38CB"/>
    <w:rsid w:val="000C53D6"/>
    <w:rsid w:val="000D2DDE"/>
    <w:rsid w:val="000D333C"/>
    <w:rsid w:val="000D37DE"/>
    <w:rsid w:val="000D6870"/>
    <w:rsid w:val="000D698C"/>
    <w:rsid w:val="000D7725"/>
    <w:rsid w:val="000E286C"/>
    <w:rsid w:val="000F2396"/>
    <w:rsid w:val="000F47AE"/>
    <w:rsid w:val="000F6249"/>
    <w:rsid w:val="000F7C73"/>
    <w:rsid w:val="0010056E"/>
    <w:rsid w:val="00100869"/>
    <w:rsid w:val="00104D1F"/>
    <w:rsid w:val="0010620F"/>
    <w:rsid w:val="00107E00"/>
    <w:rsid w:val="00111A21"/>
    <w:rsid w:val="00114D66"/>
    <w:rsid w:val="00115CF8"/>
    <w:rsid w:val="00116173"/>
    <w:rsid w:val="00116A29"/>
    <w:rsid w:val="001254D4"/>
    <w:rsid w:val="001269F9"/>
    <w:rsid w:val="0012713E"/>
    <w:rsid w:val="0013044E"/>
    <w:rsid w:val="00131F7B"/>
    <w:rsid w:val="0013512D"/>
    <w:rsid w:val="00136BE6"/>
    <w:rsid w:val="00136D21"/>
    <w:rsid w:val="00137003"/>
    <w:rsid w:val="00140667"/>
    <w:rsid w:val="00141303"/>
    <w:rsid w:val="001434CE"/>
    <w:rsid w:val="0014388A"/>
    <w:rsid w:val="0015188A"/>
    <w:rsid w:val="00153148"/>
    <w:rsid w:val="00153161"/>
    <w:rsid w:val="0015408B"/>
    <w:rsid w:val="00156AF3"/>
    <w:rsid w:val="0015714F"/>
    <w:rsid w:val="00160060"/>
    <w:rsid w:val="001603AF"/>
    <w:rsid w:val="001722EA"/>
    <w:rsid w:val="001765FD"/>
    <w:rsid w:val="00177E6B"/>
    <w:rsid w:val="0018139F"/>
    <w:rsid w:val="001918C6"/>
    <w:rsid w:val="00194628"/>
    <w:rsid w:val="00197408"/>
    <w:rsid w:val="00197458"/>
    <w:rsid w:val="00197B57"/>
    <w:rsid w:val="00197DE5"/>
    <w:rsid w:val="001A0F8C"/>
    <w:rsid w:val="001A210B"/>
    <w:rsid w:val="001A54DD"/>
    <w:rsid w:val="001B195D"/>
    <w:rsid w:val="001B1C05"/>
    <w:rsid w:val="001B2F34"/>
    <w:rsid w:val="001B5338"/>
    <w:rsid w:val="001B5A35"/>
    <w:rsid w:val="001B5D34"/>
    <w:rsid w:val="001B79AC"/>
    <w:rsid w:val="001C0B86"/>
    <w:rsid w:val="001C4A67"/>
    <w:rsid w:val="001C5BF8"/>
    <w:rsid w:val="001D6BF1"/>
    <w:rsid w:val="001E68DE"/>
    <w:rsid w:val="002048EA"/>
    <w:rsid w:val="00207FE3"/>
    <w:rsid w:val="002108A4"/>
    <w:rsid w:val="00214949"/>
    <w:rsid w:val="00220F20"/>
    <w:rsid w:val="00227B87"/>
    <w:rsid w:val="002333DA"/>
    <w:rsid w:val="0023472C"/>
    <w:rsid w:val="00237D4E"/>
    <w:rsid w:val="00241313"/>
    <w:rsid w:val="0024156A"/>
    <w:rsid w:val="00246F5F"/>
    <w:rsid w:val="002506AD"/>
    <w:rsid w:val="00250E86"/>
    <w:rsid w:val="0025264B"/>
    <w:rsid w:val="0026263C"/>
    <w:rsid w:val="00267A14"/>
    <w:rsid w:val="00267E13"/>
    <w:rsid w:val="00270DB3"/>
    <w:rsid w:val="0027258B"/>
    <w:rsid w:val="002726C3"/>
    <w:rsid w:val="00272B1D"/>
    <w:rsid w:val="0028080D"/>
    <w:rsid w:val="00287114"/>
    <w:rsid w:val="002875D9"/>
    <w:rsid w:val="002A2FB9"/>
    <w:rsid w:val="002A6FB4"/>
    <w:rsid w:val="002A7AE9"/>
    <w:rsid w:val="002B053B"/>
    <w:rsid w:val="002B3EE0"/>
    <w:rsid w:val="002B5B4B"/>
    <w:rsid w:val="002B6079"/>
    <w:rsid w:val="002C3C66"/>
    <w:rsid w:val="002C635D"/>
    <w:rsid w:val="002D1D4D"/>
    <w:rsid w:val="002D418A"/>
    <w:rsid w:val="002D554C"/>
    <w:rsid w:val="002E2785"/>
    <w:rsid w:val="002E27C5"/>
    <w:rsid w:val="002F0335"/>
    <w:rsid w:val="002F0C79"/>
    <w:rsid w:val="002F1C7C"/>
    <w:rsid w:val="002F6814"/>
    <w:rsid w:val="00302AE6"/>
    <w:rsid w:val="00303C85"/>
    <w:rsid w:val="0030477F"/>
    <w:rsid w:val="003075C2"/>
    <w:rsid w:val="00307D0F"/>
    <w:rsid w:val="003128F8"/>
    <w:rsid w:val="003151F8"/>
    <w:rsid w:val="0032274C"/>
    <w:rsid w:val="00325CD8"/>
    <w:rsid w:val="00326268"/>
    <w:rsid w:val="00330918"/>
    <w:rsid w:val="00337F84"/>
    <w:rsid w:val="003473B3"/>
    <w:rsid w:val="00347557"/>
    <w:rsid w:val="00351220"/>
    <w:rsid w:val="00352433"/>
    <w:rsid w:val="0035286E"/>
    <w:rsid w:val="00356FFC"/>
    <w:rsid w:val="00363124"/>
    <w:rsid w:val="00375451"/>
    <w:rsid w:val="00390304"/>
    <w:rsid w:val="0039395A"/>
    <w:rsid w:val="003A7C59"/>
    <w:rsid w:val="003A7C9A"/>
    <w:rsid w:val="003B1824"/>
    <w:rsid w:val="003B4B9E"/>
    <w:rsid w:val="003B54D9"/>
    <w:rsid w:val="003B77AC"/>
    <w:rsid w:val="003B7BFE"/>
    <w:rsid w:val="003C11A0"/>
    <w:rsid w:val="003C4D4B"/>
    <w:rsid w:val="003D2520"/>
    <w:rsid w:val="003D3759"/>
    <w:rsid w:val="003D386F"/>
    <w:rsid w:val="003D43DB"/>
    <w:rsid w:val="003D4C73"/>
    <w:rsid w:val="003D556B"/>
    <w:rsid w:val="003D736D"/>
    <w:rsid w:val="003D7429"/>
    <w:rsid w:val="003F38E5"/>
    <w:rsid w:val="003F73C3"/>
    <w:rsid w:val="004004C9"/>
    <w:rsid w:val="0040235B"/>
    <w:rsid w:val="004031B2"/>
    <w:rsid w:val="00404CDA"/>
    <w:rsid w:val="0041224F"/>
    <w:rsid w:val="0041269C"/>
    <w:rsid w:val="00415BA7"/>
    <w:rsid w:val="00416F40"/>
    <w:rsid w:val="00422B4E"/>
    <w:rsid w:val="0042625B"/>
    <w:rsid w:val="00427539"/>
    <w:rsid w:val="004314D0"/>
    <w:rsid w:val="0043217A"/>
    <w:rsid w:val="0043263D"/>
    <w:rsid w:val="004346AF"/>
    <w:rsid w:val="004349B6"/>
    <w:rsid w:val="004413A6"/>
    <w:rsid w:val="004421DD"/>
    <w:rsid w:val="004449F5"/>
    <w:rsid w:val="00445AA5"/>
    <w:rsid w:val="00445D0A"/>
    <w:rsid w:val="00453482"/>
    <w:rsid w:val="00453CFE"/>
    <w:rsid w:val="00467207"/>
    <w:rsid w:val="00470368"/>
    <w:rsid w:val="004709C8"/>
    <w:rsid w:val="004809C7"/>
    <w:rsid w:val="004825EC"/>
    <w:rsid w:val="00482ADE"/>
    <w:rsid w:val="00483A48"/>
    <w:rsid w:val="0048779A"/>
    <w:rsid w:val="004900B4"/>
    <w:rsid w:val="00493430"/>
    <w:rsid w:val="00495519"/>
    <w:rsid w:val="00496EFA"/>
    <w:rsid w:val="004A245D"/>
    <w:rsid w:val="004A2E7A"/>
    <w:rsid w:val="004B09D9"/>
    <w:rsid w:val="004B3262"/>
    <w:rsid w:val="004B73DC"/>
    <w:rsid w:val="004C3C0D"/>
    <w:rsid w:val="004C4033"/>
    <w:rsid w:val="004C564C"/>
    <w:rsid w:val="004C798D"/>
    <w:rsid w:val="004C7BB5"/>
    <w:rsid w:val="004D26DE"/>
    <w:rsid w:val="004D38C9"/>
    <w:rsid w:val="004D3907"/>
    <w:rsid w:val="004D540D"/>
    <w:rsid w:val="004E1108"/>
    <w:rsid w:val="004E2DF9"/>
    <w:rsid w:val="004E3877"/>
    <w:rsid w:val="004F2E31"/>
    <w:rsid w:val="004F5CC5"/>
    <w:rsid w:val="00517EC9"/>
    <w:rsid w:val="00520EA0"/>
    <w:rsid w:val="00523CBB"/>
    <w:rsid w:val="0052748B"/>
    <w:rsid w:val="005336E7"/>
    <w:rsid w:val="005412F2"/>
    <w:rsid w:val="00543BFB"/>
    <w:rsid w:val="00543F98"/>
    <w:rsid w:val="00547816"/>
    <w:rsid w:val="00552E4F"/>
    <w:rsid w:val="005671B9"/>
    <w:rsid w:val="00570E70"/>
    <w:rsid w:val="005733BD"/>
    <w:rsid w:val="0057359A"/>
    <w:rsid w:val="005773A9"/>
    <w:rsid w:val="005773EE"/>
    <w:rsid w:val="00580356"/>
    <w:rsid w:val="00580D50"/>
    <w:rsid w:val="00581D28"/>
    <w:rsid w:val="005822F0"/>
    <w:rsid w:val="00583B84"/>
    <w:rsid w:val="00587B4C"/>
    <w:rsid w:val="0059081F"/>
    <w:rsid w:val="00592071"/>
    <w:rsid w:val="005951EF"/>
    <w:rsid w:val="00596E22"/>
    <w:rsid w:val="005A16EE"/>
    <w:rsid w:val="005A25E6"/>
    <w:rsid w:val="005A61D5"/>
    <w:rsid w:val="005A6E1C"/>
    <w:rsid w:val="005A75AE"/>
    <w:rsid w:val="005B13F7"/>
    <w:rsid w:val="005D131D"/>
    <w:rsid w:val="005D5B42"/>
    <w:rsid w:val="005D73DD"/>
    <w:rsid w:val="005E06D6"/>
    <w:rsid w:val="005E1D8B"/>
    <w:rsid w:val="005E443E"/>
    <w:rsid w:val="005E4C96"/>
    <w:rsid w:val="005F31C1"/>
    <w:rsid w:val="005F3507"/>
    <w:rsid w:val="006033BD"/>
    <w:rsid w:val="00607035"/>
    <w:rsid w:val="00613E30"/>
    <w:rsid w:val="006155F0"/>
    <w:rsid w:val="0062193F"/>
    <w:rsid w:val="00624C21"/>
    <w:rsid w:val="00626A2D"/>
    <w:rsid w:val="006368E9"/>
    <w:rsid w:val="00640494"/>
    <w:rsid w:val="0064424D"/>
    <w:rsid w:val="006442BF"/>
    <w:rsid w:val="006465EB"/>
    <w:rsid w:val="00646BE0"/>
    <w:rsid w:val="00646D74"/>
    <w:rsid w:val="00646DAD"/>
    <w:rsid w:val="00650902"/>
    <w:rsid w:val="0065153C"/>
    <w:rsid w:val="0065297C"/>
    <w:rsid w:val="00653A65"/>
    <w:rsid w:val="0065479F"/>
    <w:rsid w:val="00657154"/>
    <w:rsid w:val="0066142B"/>
    <w:rsid w:val="006618CF"/>
    <w:rsid w:val="006652BA"/>
    <w:rsid w:val="006676D9"/>
    <w:rsid w:val="00672A5D"/>
    <w:rsid w:val="00673898"/>
    <w:rsid w:val="0067482F"/>
    <w:rsid w:val="00674D3A"/>
    <w:rsid w:val="00675503"/>
    <w:rsid w:val="00680D1E"/>
    <w:rsid w:val="00682B2C"/>
    <w:rsid w:val="0068474B"/>
    <w:rsid w:val="006849F6"/>
    <w:rsid w:val="00684D30"/>
    <w:rsid w:val="006856FF"/>
    <w:rsid w:val="0068595A"/>
    <w:rsid w:val="006863D8"/>
    <w:rsid w:val="00686950"/>
    <w:rsid w:val="00695EEC"/>
    <w:rsid w:val="0069602D"/>
    <w:rsid w:val="006A48C7"/>
    <w:rsid w:val="006B26E9"/>
    <w:rsid w:val="006B7FBE"/>
    <w:rsid w:val="006C1194"/>
    <w:rsid w:val="006C20FD"/>
    <w:rsid w:val="006C2E50"/>
    <w:rsid w:val="006C6246"/>
    <w:rsid w:val="006C78D7"/>
    <w:rsid w:val="006C7AE7"/>
    <w:rsid w:val="006D32EE"/>
    <w:rsid w:val="006D5A9A"/>
    <w:rsid w:val="006E1F02"/>
    <w:rsid w:val="006E2CF0"/>
    <w:rsid w:val="006F1BE1"/>
    <w:rsid w:val="007114C7"/>
    <w:rsid w:val="00712B87"/>
    <w:rsid w:val="00716637"/>
    <w:rsid w:val="007220DC"/>
    <w:rsid w:val="00722C21"/>
    <w:rsid w:val="00723122"/>
    <w:rsid w:val="0072349E"/>
    <w:rsid w:val="007253E3"/>
    <w:rsid w:val="007255CD"/>
    <w:rsid w:val="00731CAD"/>
    <w:rsid w:val="007334EA"/>
    <w:rsid w:val="00735F36"/>
    <w:rsid w:val="00737025"/>
    <w:rsid w:val="00737FB2"/>
    <w:rsid w:val="0075063F"/>
    <w:rsid w:val="00756BC8"/>
    <w:rsid w:val="00760F96"/>
    <w:rsid w:val="00763554"/>
    <w:rsid w:val="007652AE"/>
    <w:rsid w:val="007668F5"/>
    <w:rsid w:val="007704A6"/>
    <w:rsid w:val="00770B2C"/>
    <w:rsid w:val="00781039"/>
    <w:rsid w:val="007812A8"/>
    <w:rsid w:val="00783027"/>
    <w:rsid w:val="007876F6"/>
    <w:rsid w:val="007A0B9F"/>
    <w:rsid w:val="007A1208"/>
    <w:rsid w:val="007B0579"/>
    <w:rsid w:val="007B0D2E"/>
    <w:rsid w:val="007B37E6"/>
    <w:rsid w:val="007C781F"/>
    <w:rsid w:val="007D22BA"/>
    <w:rsid w:val="007D2B97"/>
    <w:rsid w:val="007D4A60"/>
    <w:rsid w:val="007D67A6"/>
    <w:rsid w:val="007E30B0"/>
    <w:rsid w:val="007E37C0"/>
    <w:rsid w:val="007E6279"/>
    <w:rsid w:val="007F6C2A"/>
    <w:rsid w:val="007F758E"/>
    <w:rsid w:val="008020D3"/>
    <w:rsid w:val="00804869"/>
    <w:rsid w:val="00804908"/>
    <w:rsid w:val="008058A4"/>
    <w:rsid w:val="0080704C"/>
    <w:rsid w:val="008120DB"/>
    <w:rsid w:val="00813665"/>
    <w:rsid w:val="00813D6A"/>
    <w:rsid w:val="00815ECC"/>
    <w:rsid w:val="00835736"/>
    <w:rsid w:val="00837AF9"/>
    <w:rsid w:val="00840145"/>
    <w:rsid w:val="008426BA"/>
    <w:rsid w:val="00844DFD"/>
    <w:rsid w:val="00847C7C"/>
    <w:rsid w:val="00852AC3"/>
    <w:rsid w:val="00854470"/>
    <w:rsid w:val="00856172"/>
    <w:rsid w:val="00857B36"/>
    <w:rsid w:val="00861B39"/>
    <w:rsid w:val="008624CA"/>
    <w:rsid w:val="00864D3B"/>
    <w:rsid w:val="00866220"/>
    <w:rsid w:val="008672D5"/>
    <w:rsid w:val="00870A8D"/>
    <w:rsid w:val="00874C32"/>
    <w:rsid w:val="0088053B"/>
    <w:rsid w:val="00882EAC"/>
    <w:rsid w:val="00885C1D"/>
    <w:rsid w:val="00887004"/>
    <w:rsid w:val="00892BA9"/>
    <w:rsid w:val="008A04D3"/>
    <w:rsid w:val="008A44E9"/>
    <w:rsid w:val="008A68C7"/>
    <w:rsid w:val="008C3AC7"/>
    <w:rsid w:val="008C5342"/>
    <w:rsid w:val="008C682E"/>
    <w:rsid w:val="008C692E"/>
    <w:rsid w:val="008C7A52"/>
    <w:rsid w:val="008D0E62"/>
    <w:rsid w:val="008D4344"/>
    <w:rsid w:val="008E0C1C"/>
    <w:rsid w:val="008E5FF5"/>
    <w:rsid w:val="008F3172"/>
    <w:rsid w:val="00902C38"/>
    <w:rsid w:val="00906147"/>
    <w:rsid w:val="00910898"/>
    <w:rsid w:val="009141E0"/>
    <w:rsid w:val="0091538C"/>
    <w:rsid w:val="0091561E"/>
    <w:rsid w:val="00915ADA"/>
    <w:rsid w:val="00917467"/>
    <w:rsid w:val="00922831"/>
    <w:rsid w:val="00924E63"/>
    <w:rsid w:val="009316BD"/>
    <w:rsid w:val="00933A68"/>
    <w:rsid w:val="0093538A"/>
    <w:rsid w:val="009362DC"/>
    <w:rsid w:val="0093761E"/>
    <w:rsid w:val="00937836"/>
    <w:rsid w:val="00937D90"/>
    <w:rsid w:val="00937EF5"/>
    <w:rsid w:val="00950FCC"/>
    <w:rsid w:val="00960235"/>
    <w:rsid w:val="009612EF"/>
    <w:rsid w:val="00962D05"/>
    <w:rsid w:val="0096488C"/>
    <w:rsid w:val="00965007"/>
    <w:rsid w:val="00967EDE"/>
    <w:rsid w:val="009706CE"/>
    <w:rsid w:val="0097120D"/>
    <w:rsid w:val="00973B00"/>
    <w:rsid w:val="00976A70"/>
    <w:rsid w:val="009809E8"/>
    <w:rsid w:val="00982774"/>
    <w:rsid w:val="00984C7D"/>
    <w:rsid w:val="00986C46"/>
    <w:rsid w:val="00987E70"/>
    <w:rsid w:val="009A6BB3"/>
    <w:rsid w:val="009B393E"/>
    <w:rsid w:val="009B4FF9"/>
    <w:rsid w:val="009C0793"/>
    <w:rsid w:val="009C0ECA"/>
    <w:rsid w:val="009C1B84"/>
    <w:rsid w:val="009C535B"/>
    <w:rsid w:val="009C7478"/>
    <w:rsid w:val="009D23D9"/>
    <w:rsid w:val="009D2988"/>
    <w:rsid w:val="009D556F"/>
    <w:rsid w:val="009D6D68"/>
    <w:rsid w:val="009E1BFF"/>
    <w:rsid w:val="009E3060"/>
    <w:rsid w:val="009E317D"/>
    <w:rsid w:val="009F2CB2"/>
    <w:rsid w:val="009F37CE"/>
    <w:rsid w:val="009F59EE"/>
    <w:rsid w:val="00A00614"/>
    <w:rsid w:val="00A01D9B"/>
    <w:rsid w:val="00A06687"/>
    <w:rsid w:val="00A15C5F"/>
    <w:rsid w:val="00A1706A"/>
    <w:rsid w:val="00A2129E"/>
    <w:rsid w:val="00A25F67"/>
    <w:rsid w:val="00A267CE"/>
    <w:rsid w:val="00A32757"/>
    <w:rsid w:val="00A34404"/>
    <w:rsid w:val="00A351F4"/>
    <w:rsid w:val="00A36D79"/>
    <w:rsid w:val="00A519F6"/>
    <w:rsid w:val="00A51D7D"/>
    <w:rsid w:val="00A51DB8"/>
    <w:rsid w:val="00A526C9"/>
    <w:rsid w:val="00A52E40"/>
    <w:rsid w:val="00A538B7"/>
    <w:rsid w:val="00A562AF"/>
    <w:rsid w:val="00A643AF"/>
    <w:rsid w:val="00A652E5"/>
    <w:rsid w:val="00A661EE"/>
    <w:rsid w:val="00A672EA"/>
    <w:rsid w:val="00A67865"/>
    <w:rsid w:val="00A706DB"/>
    <w:rsid w:val="00A726C8"/>
    <w:rsid w:val="00A73F68"/>
    <w:rsid w:val="00A77E0F"/>
    <w:rsid w:val="00A814D1"/>
    <w:rsid w:val="00A83582"/>
    <w:rsid w:val="00A85069"/>
    <w:rsid w:val="00A85512"/>
    <w:rsid w:val="00A902B4"/>
    <w:rsid w:val="00A90464"/>
    <w:rsid w:val="00AA1EF9"/>
    <w:rsid w:val="00AA3C5C"/>
    <w:rsid w:val="00AA7F60"/>
    <w:rsid w:val="00AB6843"/>
    <w:rsid w:val="00AC0B97"/>
    <w:rsid w:val="00AC14FC"/>
    <w:rsid w:val="00AC1B87"/>
    <w:rsid w:val="00AD0E84"/>
    <w:rsid w:val="00AD3089"/>
    <w:rsid w:val="00AD734A"/>
    <w:rsid w:val="00AE2006"/>
    <w:rsid w:val="00AE4CC4"/>
    <w:rsid w:val="00AE662F"/>
    <w:rsid w:val="00AE7AFA"/>
    <w:rsid w:val="00AF080F"/>
    <w:rsid w:val="00AF0BE0"/>
    <w:rsid w:val="00AF2D1B"/>
    <w:rsid w:val="00B00B35"/>
    <w:rsid w:val="00B02B54"/>
    <w:rsid w:val="00B03608"/>
    <w:rsid w:val="00B0598D"/>
    <w:rsid w:val="00B066DB"/>
    <w:rsid w:val="00B0741A"/>
    <w:rsid w:val="00B15FD4"/>
    <w:rsid w:val="00B177AF"/>
    <w:rsid w:val="00B21A92"/>
    <w:rsid w:val="00B21BDA"/>
    <w:rsid w:val="00B21D7F"/>
    <w:rsid w:val="00B244B9"/>
    <w:rsid w:val="00B24AB2"/>
    <w:rsid w:val="00B24E88"/>
    <w:rsid w:val="00B26C1E"/>
    <w:rsid w:val="00B30195"/>
    <w:rsid w:val="00B3074F"/>
    <w:rsid w:val="00B3290A"/>
    <w:rsid w:val="00B34562"/>
    <w:rsid w:val="00B41012"/>
    <w:rsid w:val="00B41287"/>
    <w:rsid w:val="00B4160F"/>
    <w:rsid w:val="00B45ED0"/>
    <w:rsid w:val="00B45EDE"/>
    <w:rsid w:val="00B45F71"/>
    <w:rsid w:val="00B5024D"/>
    <w:rsid w:val="00B52B36"/>
    <w:rsid w:val="00B6144C"/>
    <w:rsid w:val="00B6512E"/>
    <w:rsid w:val="00B6518E"/>
    <w:rsid w:val="00B65A3B"/>
    <w:rsid w:val="00B708C9"/>
    <w:rsid w:val="00B70A80"/>
    <w:rsid w:val="00B7116F"/>
    <w:rsid w:val="00B714D3"/>
    <w:rsid w:val="00B72A7C"/>
    <w:rsid w:val="00B75E8C"/>
    <w:rsid w:val="00B777C3"/>
    <w:rsid w:val="00B81F38"/>
    <w:rsid w:val="00B841CC"/>
    <w:rsid w:val="00B852CA"/>
    <w:rsid w:val="00B86D21"/>
    <w:rsid w:val="00B94132"/>
    <w:rsid w:val="00B95EBA"/>
    <w:rsid w:val="00BA2887"/>
    <w:rsid w:val="00BA29AE"/>
    <w:rsid w:val="00BA6059"/>
    <w:rsid w:val="00BA6DBC"/>
    <w:rsid w:val="00BB0801"/>
    <w:rsid w:val="00BB1F43"/>
    <w:rsid w:val="00BB2669"/>
    <w:rsid w:val="00BB3059"/>
    <w:rsid w:val="00BB49B0"/>
    <w:rsid w:val="00BB5F03"/>
    <w:rsid w:val="00BC049E"/>
    <w:rsid w:val="00BC0B9D"/>
    <w:rsid w:val="00BC1136"/>
    <w:rsid w:val="00BC1BA1"/>
    <w:rsid w:val="00BC30D1"/>
    <w:rsid w:val="00BC4364"/>
    <w:rsid w:val="00BC70D5"/>
    <w:rsid w:val="00BD18EA"/>
    <w:rsid w:val="00BD25BD"/>
    <w:rsid w:val="00BD26AB"/>
    <w:rsid w:val="00BD6A7F"/>
    <w:rsid w:val="00BD7095"/>
    <w:rsid w:val="00BE127F"/>
    <w:rsid w:val="00BE34DD"/>
    <w:rsid w:val="00BF1AC0"/>
    <w:rsid w:val="00BF4FA6"/>
    <w:rsid w:val="00C00860"/>
    <w:rsid w:val="00C02094"/>
    <w:rsid w:val="00C02711"/>
    <w:rsid w:val="00C05509"/>
    <w:rsid w:val="00C12B80"/>
    <w:rsid w:val="00C12DBF"/>
    <w:rsid w:val="00C16A07"/>
    <w:rsid w:val="00C20E3C"/>
    <w:rsid w:val="00C306CA"/>
    <w:rsid w:val="00C33C25"/>
    <w:rsid w:val="00C34C4B"/>
    <w:rsid w:val="00C35BFC"/>
    <w:rsid w:val="00C36818"/>
    <w:rsid w:val="00C36AC8"/>
    <w:rsid w:val="00C36E73"/>
    <w:rsid w:val="00C40157"/>
    <w:rsid w:val="00C42096"/>
    <w:rsid w:val="00C45A28"/>
    <w:rsid w:val="00C505D4"/>
    <w:rsid w:val="00C50A39"/>
    <w:rsid w:val="00C5726E"/>
    <w:rsid w:val="00C6048F"/>
    <w:rsid w:val="00C60E7B"/>
    <w:rsid w:val="00C64B40"/>
    <w:rsid w:val="00C64F23"/>
    <w:rsid w:val="00C7107D"/>
    <w:rsid w:val="00C7462C"/>
    <w:rsid w:val="00C8455C"/>
    <w:rsid w:val="00C84C74"/>
    <w:rsid w:val="00C85AB7"/>
    <w:rsid w:val="00C90CE6"/>
    <w:rsid w:val="00C943BF"/>
    <w:rsid w:val="00CA3FE4"/>
    <w:rsid w:val="00CB1985"/>
    <w:rsid w:val="00CB31FF"/>
    <w:rsid w:val="00CB7416"/>
    <w:rsid w:val="00CC32D9"/>
    <w:rsid w:val="00CC5BEB"/>
    <w:rsid w:val="00CC7C89"/>
    <w:rsid w:val="00CD077B"/>
    <w:rsid w:val="00CD3324"/>
    <w:rsid w:val="00CD3C1E"/>
    <w:rsid w:val="00CD536C"/>
    <w:rsid w:val="00CE2578"/>
    <w:rsid w:val="00CF10DA"/>
    <w:rsid w:val="00CF2718"/>
    <w:rsid w:val="00CF3762"/>
    <w:rsid w:val="00CF4706"/>
    <w:rsid w:val="00D01832"/>
    <w:rsid w:val="00D042BF"/>
    <w:rsid w:val="00D0473D"/>
    <w:rsid w:val="00D11474"/>
    <w:rsid w:val="00D119D0"/>
    <w:rsid w:val="00D132FF"/>
    <w:rsid w:val="00D21B27"/>
    <w:rsid w:val="00D22A67"/>
    <w:rsid w:val="00D245D2"/>
    <w:rsid w:val="00D25B0B"/>
    <w:rsid w:val="00D31127"/>
    <w:rsid w:val="00D35550"/>
    <w:rsid w:val="00D423AD"/>
    <w:rsid w:val="00D45C42"/>
    <w:rsid w:val="00D46528"/>
    <w:rsid w:val="00D46E13"/>
    <w:rsid w:val="00D4733D"/>
    <w:rsid w:val="00D53085"/>
    <w:rsid w:val="00D6353B"/>
    <w:rsid w:val="00D63DD3"/>
    <w:rsid w:val="00D80B6D"/>
    <w:rsid w:val="00D82E2D"/>
    <w:rsid w:val="00D83035"/>
    <w:rsid w:val="00D8513A"/>
    <w:rsid w:val="00D87CCE"/>
    <w:rsid w:val="00D96955"/>
    <w:rsid w:val="00DA327C"/>
    <w:rsid w:val="00DA576C"/>
    <w:rsid w:val="00DB365A"/>
    <w:rsid w:val="00DB4335"/>
    <w:rsid w:val="00DC0958"/>
    <w:rsid w:val="00DC6AB6"/>
    <w:rsid w:val="00DD1EC1"/>
    <w:rsid w:val="00DD6BC3"/>
    <w:rsid w:val="00DE448F"/>
    <w:rsid w:val="00DE7CE1"/>
    <w:rsid w:val="00DF006F"/>
    <w:rsid w:val="00DF2A53"/>
    <w:rsid w:val="00DF388B"/>
    <w:rsid w:val="00E03E39"/>
    <w:rsid w:val="00E04F7B"/>
    <w:rsid w:val="00E121F2"/>
    <w:rsid w:val="00E1590B"/>
    <w:rsid w:val="00E16FE8"/>
    <w:rsid w:val="00E17539"/>
    <w:rsid w:val="00E21142"/>
    <w:rsid w:val="00E32F09"/>
    <w:rsid w:val="00E334FE"/>
    <w:rsid w:val="00E343B0"/>
    <w:rsid w:val="00E364A9"/>
    <w:rsid w:val="00E400AA"/>
    <w:rsid w:val="00E41DA5"/>
    <w:rsid w:val="00E43EEC"/>
    <w:rsid w:val="00E44A74"/>
    <w:rsid w:val="00E556F7"/>
    <w:rsid w:val="00E57D1A"/>
    <w:rsid w:val="00E60E78"/>
    <w:rsid w:val="00E62202"/>
    <w:rsid w:val="00E669EF"/>
    <w:rsid w:val="00E67800"/>
    <w:rsid w:val="00E70394"/>
    <w:rsid w:val="00E71D31"/>
    <w:rsid w:val="00E72BA8"/>
    <w:rsid w:val="00E804FF"/>
    <w:rsid w:val="00E83CCD"/>
    <w:rsid w:val="00E847E6"/>
    <w:rsid w:val="00E908A6"/>
    <w:rsid w:val="00E90FB8"/>
    <w:rsid w:val="00E916C5"/>
    <w:rsid w:val="00E92BE5"/>
    <w:rsid w:val="00E938B3"/>
    <w:rsid w:val="00E9495C"/>
    <w:rsid w:val="00E965D6"/>
    <w:rsid w:val="00EA47AD"/>
    <w:rsid w:val="00EB06C5"/>
    <w:rsid w:val="00EB091E"/>
    <w:rsid w:val="00EB26B3"/>
    <w:rsid w:val="00EB4375"/>
    <w:rsid w:val="00EB5B94"/>
    <w:rsid w:val="00EC4A32"/>
    <w:rsid w:val="00EC71FC"/>
    <w:rsid w:val="00ED640E"/>
    <w:rsid w:val="00ED6BA8"/>
    <w:rsid w:val="00EE5C40"/>
    <w:rsid w:val="00EE7395"/>
    <w:rsid w:val="00EE7FAC"/>
    <w:rsid w:val="00EF0DCC"/>
    <w:rsid w:val="00EF5161"/>
    <w:rsid w:val="00EF5207"/>
    <w:rsid w:val="00EF62F8"/>
    <w:rsid w:val="00F040CA"/>
    <w:rsid w:val="00F04FF5"/>
    <w:rsid w:val="00F06420"/>
    <w:rsid w:val="00F06844"/>
    <w:rsid w:val="00F161D2"/>
    <w:rsid w:val="00F23422"/>
    <w:rsid w:val="00F257ED"/>
    <w:rsid w:val="00F25E48"/>
    <w:rsid w:val="00F269AA"/>
    <w:rsid w:val="00F27366"/>
    <w:rsid w:val="00F30BB8"/>
    <w:rsid w:val="00F33E63"/>
    <w:rsid w:val="00F35A05"/>
    <w:rsid w:val="00F366A6"/>
    <w:rsid w:val="00F36E87"/>
    <w:rsid w:val="00F37E08"/>
    <w:rsid w:val="00F44AEB"/>
    <w:rsid w:val="00F45620"/>
    <w:rsid w:val="00F4625C"/>
    <w:rsid w:val="00F479A5"/>
    <w:rsid w:val="00F510E1"/>
    <w:rsid w:val="00F52462"/>
    <w:rsid w:val="00F542F8"/>
    <w:rsid w:val="00F551A5"/>
    <w:rsid w:val="00F6104E"/>
    <w:rsid w:val="00F655E3"/>
    <w:rsid w:val="00F739AD"/>
    <w:rsid w:val="00F74996"/>
    <w:rsid w:val="00F76B0E"/>
    <w:rsid w:val="00F81CFA"/>
    <w:rsid w:val="00F83871"/>
    <w:rsid w:val="00F85B86"/>
    <w:rsid w:val="00F90BC0"/>
    <w:rsid w:val="00F924C7"/>
    <w:rsid w:val="00F95B39"/>
    <w:rsid w:val="00FA0F28"/>
    <w:rsid w:val="00FA18F3"/>
    <w:rsid w:val="00FA1AF3"/>
    <w:rsid w:val="00FA422D"/>
    <w:rsid w:val="00FB551F"/>
    <w:rsid w:val="00FB7593"/>
    <w:rsid w:val="00FC1254"/>
    <w:rsid w:val="00FC33AA"/>
    <w:rsid w:val="00FC33B0"/>
    <w:rsid w:val="00FC623A"/>
    <w:rsid w:val="00FC7A74"/>
    <w:rsid w:val="00FD5578"/>
    <w:rsid w:val="00FE3A27"/>
    <w:rsid w:val="00FE6DB7"/>
    <w:rsid w:val="00FE75C4"/>
    <w:rsid w:val="00FE7E5D"/>
    <w:rsid w:val="00FE7E9A"/>
    <w:rsid w:val="00FF1110"/>
    <w:rsid w:val="00FF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920B6"/>
  <w15:docId w15:val="{90DCBCE8-B049-44A9-9206-A55E3CC9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D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1351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51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512D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51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512D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1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12D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Siln">
    <w:name w:val="Strong"/>
    <w:basedOn w:val="Standardnpsmoodstavce"/>
    <w:uiPriority w:val="22"/>
    <w:qFormat/>
    <w:rsid w:val="00854470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C6048F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D87CCE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DB7"/>
    <w:rPr>
      <w:rFonts w:asciiTheme="majorHAnsi" w:eastAsiaTheme="majorEastAsia" w:hAnsiTheme="majorHAnsi" w:cstheme="majorBidi"/>
      <w:i/>
      <w:iCs/>
      <w:color w:val="365F91" w:themeColor="accent1" w:themeShade="BF"/>
      <w:lang w:val="cs-CZ" w:eastAsia="cs-CZ" w:bidi="cs-CZ"/>
    </w:rPr>
  </w:style>
  <w:style w:type="character" w:customStyle="1" w:styleId="article-hl">
    <w:name w:val="article-hl"/>
    <w:basedOn w:val="Standardnpsmoodstavce"/>
    <w:rsid w:val="00F366A6"/>
  </w:style>
  <w:style w:type="paragraph" w:customStyle="1" w:styleId="para">
    <w:name w:val="para"/>
    <w:basedOn w:val="Normln"/>
    <w:rsid w:val="009D23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s1">
    <w:name w:val="s1"/>
    <w:basedOn w:val="Standardnpsmoodstavce"/>
    <w:rsid w:val="000262FD"/>
  </w:style>
  <w:style w:type="character" w:customStyle="1" w:styleId="s3">
    <w:name w:val="s3"/>
    <w:basedOn w:val="Standardnpsmoodstavce"/>
    <w:rsid w:val="000262FD"/>
  </w:style>
  <w:style w:type="table" w:styleId="Mkatabulky">
    <w:name w:val="Table Grid"/>
    <w:basedOn w:val="Normlntabulka"/>
    <w:uiPriority w:val="39"/>
    <w:rsid w:val="00F35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zahrubsk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4C8E8-BAAB-4623-9DD0-44E8E74D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1072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Baštýřová</dc:creator>
  <cp:keywords/>
  <dc:description/>
  <cp:lastModifiedBy>Tereza Záhrubská</cp:lastModifiedBy>
  <cp:revision>9</cp:revision>
  <cp:lastPrinted>2025-01-07T16:33:00Z</cp:lastPrinted>
  <dcterms:created xsi:type="dcterms:W3CDTF">2025-01-08T09:31:00Z</dcterms:created>
  <dcterms:modified xsi:type="dcterms:W3CDTF">2025-01-10T07:51:00Z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