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Theme="minorHAnsi" w:hAnsiTheme="minorHAnsi" w:cstheme="minorHAnsi"/>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36418F0F" w14:textId="6B62FFBE" w:rsidR="007F5903" w:rsidRDefault="007F5903" w:rsidP="007F5903">
          <w:pPr>
            <w:jc w:val="both"/>
            <w:rPr>
              <w:rStyle w:val="dn"/>
              <w:rFonts w:asciiTheme="minorHAnsi" w:hAnsiTheme="minorHAnsi" w:cstheme="minorHAnsi"/>
              <w:sz w:val="20"/>
              <w:szCs w:val="20"/>
            </w:rPr>
          </w:pPr>
          <w:r>
            <w:rPr>
              <w:rFonts w:asciiTheme="minorHAnsi" w:hAnsiTheme="minorHAnsi" w:cstheme="minorHAnsi"/>
              <w:sz w:val="20"/>
              <w:szCs w:val="20"/>
            </w:rPr>
            <w:t>Broker Consulting je jednou z největších společností na českém a slovenském trhu, která poskytuje služby v oblasti financí a realit. Od rok</w:t>
          </w:r>
          <w:r w:rsidR="003B4BD8">
            <w:rPr>
              <w:rFonts w:asciiTheme="minorHAnsi" w:hAnsiTheme="minorHAnsi" w:cstheme="minorHAnsi"/>
              <w:sz w:val="20"/>
              <w:szCs w:val="20"/>
            </w:rPr>
            <w:t>u 1998 získala důvěru více než 7</w:t>
          </w:r>
          <w:r>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Pr>
              <w:rFonts w:asciiTheme="minorHAnsi" w:hAnsiTheme="minorHAnsi" w:cstheme="minorHAnsi"/>
              <w:b/>
              <w:color w:val="FF0000"/>
              <w:sz w:val="20"/>
              <w:szCs w:val="20"/>
            </w:rPr>
            <w:t>Franchisor roku 2022</w:t>
          </w:r>
          <w:r>
            <w:rPr>
              <w:rFonts w:asciiTheme="minorHAnsi" w:hAnsiTheme="minorHAnsi" w:cstheme="minorHAnsi"/>
              <w:color w:val="FF0000"/>
              <w:sz w:val="20"/>
              <w:szCs w:val="20"/>
            </w:rPr>
            <w:t xml:space="preserve"> </w:t>
          </w:r>
          <w:r>
            <w:rPr>
              <w:rFonts w:asciiTheme="minorHAnsi" w:hAnsiTheme="minorHAnsi" w:cstheme="minorHAnsi"/>
              <w:sz w:val="20"/>
              <w:szCs w:val="20"/>
            </w:rPr>
            <w:t xml:space="preserve">od České asociace franchisingu. </w:t>
          </w:r>
          <w:r>
            <w:rPr>
              <w:rStyle w:val="dn"/>
              <w:rFonts w:asciiTheme="minorHAnsi" w:hAnsiTheme="minorHAnsi" w:cstheme="minorHAnsi"/>
              <w:sz w:val="20"/>
              <w:szCs w:val="20"/>
            </w:rPr>
            <w:t xml:space="preserve">Více na </w:t>
          </w:r>
          <w:hyperlink r:id="rId9" w:history="1">
            <w:r>
              <w:rPr>
                <w:rStyle w:val="Hypertextovodkaz"/>
                <w:rFonts w:asciiTheme="minorHAnsi" w:hAnsiTheme="minorHAnsi" w:cstheme="minorHAnsi"/>
                <w:sz w:val="20"/>
                <w:szCs w:val="20"/>
              </w:rPr>
              <w:t>bcas.cz</w:t>
            </w:r>
          </w:hyperlink>
          <w:r>
            <w:rPr>
              <w:rStyle w:val="Hypertextovodkaz"/>
              <w:rFonts w:asciiTheme="minorHAnsi" w:hAnsiTheme="minorHAnsi" w:cstheme="minorHAnsi"/>
              <w:sz w:val="20"/>
              <w:szCs w:val="20"/>
            </w:rPr>
            <w:t xml:space="preserve">, </w:t>
          </w:r>
          <w:hyperlink r:id="rId10" w:history="1">
            <w:r>
              <w:rPr>
                <w:rStyle w:val="Hypertextovodkaz"/>
                <w:rFonts w:asciiTheme="minorHAnsi" w:hAnsiTheme="minorHAnsi" w:cstheme="minorHAnsi"/>
                <w:sz w:val="20"/>
                <w:szCs w:val="20"/>
              </w:rPr>
              <w:t>brokerpointy.cz</w:t>
            </w:r>
          </w:hyperlink>
          <w:r>
            <w:rPr>
              <w:rStyle w:val="Hypertextovodkaz"/>
              <w:rFonts w:asciiTheme="minorHAnsi" w:hAnsiTheme="minorHAnsi" w:cstheme="minorHAnsi"/>
              <w:sz w:val="20"/>
              <w:szCs w:val="20"/>
            </w:rPr>
            <w:t>, brokerpoint</w:t>
          </w:r>
          <w:hyperlink r:id="rId11" w:history="1">
            <w:r>
              <w:rPr>
                <w:rStyle w:val="Hypertextovodkaz"/>
                <w:rFonts w:asciiTheme="minorHAnsi" w:hAnsiTheme="minorHAnsi" w:cstheme="minorHAnsi"/>
                <w:sz w:val="20"/>
                <w:szCs w:val="20"/>
              </w:rPr>
              <w:t>.tv</w:t>
            </w:r>
          </w:hyperlink>
          <w:r>
            <w:rPr>
              <w:rStyle w:val="dn"/>
              <w:rFonts w:asciiTheme="minorHAnsi" w:hAnsiTheme="minorHAnsi" w:cstheme="minorHAnsi"/>
              <w:sz w:val="20"/>
              <w:szCs w:val="20"/>
            </w:rPr>
            <w:t xml:space="preserve"> a na </w:t>
          </w:r>
          <w:hyperlink r:id="rId12" w:history="1">
            <w:r>
              <w:rPr>
                <w:rStyle w:val="Hypertextovodkaz"/>
                <w:rFonts w:asciiTheme="minorHAnsi" w:hAnsiTheme="minorHAnsi" w:cstheme="minorHAnsi"/>
                <w:sz w:val="20"/>
                <w:szCs w:val="20"/>
              </w:rPr>
              <w:t>realityspolu.cz</w:t>
            </w:r>
          </w:hyperlink>
          <w:r>
            <w:rPr>
              <w:rStyle w:val="Hypertextovodkaz"/>
              <w:rFonts w:asciiTheme="minorHAnsi" w:hAnsiTheme="minorHAnsi" w:cstheme="minorHAnsi"/>
              <w:sz w:val="20"/>
              <w:szCs w:val="20"/>
            </w:rPr>
            <w:t xml:space="preserve">. </w:t>
          </w:r>
          <w:r>
            <w:rPr>
              <w:rStyle w:val="dn"/>
              <w:rFonts w:asciiTheme="minorHAnsi" w:hAnsiTheme="minorHAnsi" w:cstheme="minorHAnsi"/>
              <w:sz w:val="20"/>
              <w:szCs w:val="20"/>
            </w:rPr>
            <w:t xml:space="preserve">Navštivte také náš </w:t>
          </w:r>
          <w:hyperlink r:id="rId13" w:history="1">
            <w:r>
              <w:rPr>
                <w:rStyle w:val="Hypertextovodkaz"/>
                <w:rFonts w:asciiTheme="minorHAnsi" w:hAnsiTheme="minorHAnsi" w:cstheme="minorHAnsi"/>
                <w:sz w:val="20"/>
                <w:szCs w:val="20"/>
              </w:rPr>
              <w:t>Facebook</w:t>
            </w:r>
          </w:hyperlink>
          <w:r>
            <w:rPr>
              <w:rStyle w:val="dn"/>
              <w:rFonts w:asciiTheme="minorHAnsi" w:hAnsiTheme="minorHAnsi" w:cstheme="minorHAnsi"/>
              <w:sz w:val="20"/>
              <w:szCs w:val="20"/>
            </w:rPr>
            <w:t xml:space="preserve">, </w:t>
          </w:r>
          <w:hyperlink r:id="rId14" w:history="1">
            <w:r>
              <w:rPr>
                <w:rStyle w:val="Hypertextovodkaz"/>
                <w:rFonts w:asciiTheme="minorHAnsi" w:hAnsiTheme="minorHAnsi" w:cstheme="minorHAnsi"/>
                <w:sz w:val="20"/>
                <w:szCs w:val="20"/>
              </w:rPr>
              <w:t>LinkedIN</w:t>
            </w:r>
          </w:hyperlink>
          <w:r>
            <w:rPr>
              <w:rStyle w:val="dn"/>
              <w:rFonts w:asciiTheme="minorHAnsi" w:hAnsiTheme="minorHAnsi" w:cstheme="minorHAnsi"/>
              <w:sz w:val="20"/>
              <w:szCs w:val="20"/>
            </w:rPr>
            <w:t xml:space="preserve"> Broker Consulting, Twitter </w:t>
          </w:r>
          <w:r>
            <w:rPr>
              <w:rFonts w:asciiTheme="minorHAnsi" w:hAnsiTheme="minorHAnsi" w:cstheme="minorHAnsi"/>
              <w:sz w:val="20"/>
              <w:szCs w:val="20"/>
              <w:shd w:val="clear" w:color="auto" w:fill="FFFFFF"/>
            </w:rPr>
            <w:t xml:space="preserve">@BC_oficialni, </w:t>
          </w:r>
          <w:r>
            <w:rPr>
              <w:rStyle w:val="dn"/>
              <w:rFonts w:asciiTheme="minorHAnsi" w:hAnsiTheme="minorHAnsi" w:cstheme="minorHAnsi"/>
              <w:sz w:val="20"/>
              <w:szCs w:val="20"/>
            </w:rPr>
            <w:t xml:space="preserve"> </w:t>
          </w:r>
          <w:hyperlink r:id="rId15" w:history="1">
            <w:r>
              <w:rPr>
                <w:rStyle w:val="Hypertextovodkaz"/>
                <w:rFonts w:asciiTheme="minorHAnsi" w:hAnsiTheme="minorHAnsi" w:cstheme="minorHAnsi"/>
                <w:sz w:val="20"/>
                <w:szCs w:val="20"/>
              </w:rPr>
              <w:t>Facebook</w:t>
            </w:r>
          </w:hyperlink>
          <w:r>
            <w:rPr>
              <w:rStyle w:val="dn"/>
              <w:rFonts w:asciiTheme="minorHAnsi" w:hAnsiTheme="minorHAnsi" w:cstheme="minorHAnsi"/>
              <w:sz w:val="20"/>
              <w:szCs w:val="20"/>
            </w:rPr>
            <w:t xml:space="preserve"> a </w:t>
          </w:r>
          <w:hyperlink r:id="rId16" w:history="1">
            <w:r>
              <w:rPr>
                <w:rStyle w:val="Hypertextovodkaz"/>
                <w:rFonts w:asciiTheme="minorHAnsi" w:hAnsiTheme="minorHAnsi" w:cstheme="minorHAnsi"/>
                <w:sz w:val="20"/>
                <w:szCs w:val="20"/>
              </w:rPr>
              <w:t>LinkedI</w:t>
            </w:r>
          </w:hyperlink>
          <w:r>
            <w:rPr>
              <w:rStyle w:val="Hypertextovodkaz"/>
              <w:rFonts w:asciiTheme="minorHAnsi" w:hAnsiTheme="minorHAnsi" w:cstheme="minorHAnsi"/>
              <w:sz w:val="20"/>
              <w:szCs w:val="20"/>
            </w:rPr>
            <w:t>N</w:t>
          </w:r>
          <w:r>
            <w:rPr>
              <w:rStyle w:val="dn"/>
              <w:rFonts w:asciiTheme="minorHAnsi" w:hAnsiTheme="minorHAnsi" w:cstheme="minorHAnsi"/>
              <w:sz w:val="20"/>
              <w:szCs w:val="20"/>
            </w:rPr>
            <w:t xml:space="preserve"> Broker Point Premium.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EF6D8C" w:rsidRDefault="00C76F3B" w:rsidP="0025264B">
          <w:pPr>
            <w:rPr>
              <w:rFonts w:asciiTheme="minorHAnsi" w:hAnsiTheme="minorHAnsi" w:cstheme="minorHAnsi"/>
              <w:b/>
              <w:sz w:val="20"/>
              <w:szCs w:val="20"/>
              <w:highlight w:val="yellow"/>
            </w:rPr>
            <w:sectPr w:rsidR="00D31127" w:rsidRPr="00EF6D8C"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EF6D8C" w:rsidRDefault="00704D83" w:rsidP="0053728E">
      <w:pPr>
        <w:rPr>
          <w:rFonts w:asciiTheme="minorHAnsi" w:hAnsiTheme="minorHAnsi" w:cstheme="minorHAnsi"/>
          <w:b/>
          <w:sz w:val="28"/>
          <w:szCs w:val="28"/>
        </w:rPr>
      </w:pPr>
    </w:p>
    <w:p w14:paraId="5144663E" w14:textId="527B9FD4" w:rsidR="00AA5141" w:rsidRPr="0043345B" w:rsidRDefault="00A43AC5" w:rsidP="0043345B">
      <w:pPr>
        <w:pStyle w:val="Odstavecseseznamem"/>
        <w:spacing w:after="200"/>
        <w:ind w:left="0" w:right="40" w:firstLine="0"/>
        <w:jc w:val="center"/>
        <w:rPr>
          <w:rFonts w:asciiTheme="minorHAnsi" w:hAnsiTheme="minorHAnsi" w:cstheme="minorHAnsi"/>
          <w:b/>
          <w:sz w:val="25"/>
          <w:szCs w:val="25"/>
        </w:rPr>
      </w:pPr>
      <w:r>
        <w:rPr>
          <w:rFonts w:asciiTheme="minorHAnsi" w:hAnsiTheme="minorHAnsi" w:cstheme="minorHAnsi"/>
          <w:b/>
          <w:sz w:val="25"/>
          <w:szCs w:val="25"/>
        </w:rPr>
        <w:t>Průměrné úrokové s</w:t>
      </w:r>
      <w:r w:rsidR="00A31C39">
        <w:rPr>
          <w:rFonts w:asciiTheme="minorHAnsi" w:hAnsiTheme="minorHAnsi" w:cstheme="minorHAnsi"/>
          <w:b/>
          <w:sz w:val="25"/>
          <w:szCs w:val="25"/>
        </w:rPr>
        <w:t xml:space="preserve">azby </w:t>
      </w:r>
      <w:r>
        <w:rPr>
          <w:rFonts w:asciiTheme="minorHAnsi" w:hAnsiTheme="minorHAnsi" w:cstheme="minorHAnsi"/>
          <w:b/>
          <w:sz w:val="25"/>
          <w:szCs w:val="25"/>
        </w:rPr>
        <w:t xml:space="preserve">u </w:t>
      </w:r>
      <w:bookmarkStart w:id="0" w:name="_GoBack"/>
      <w:bookmarkEnd w:id="0"/>
      <w:r w:rsidR="00A31C39">
        <w:rPr>
          <w:rFonts w:asciiTheme="minorHAnsi" w:hAnsiTheme="minorHAnsi" w:cstheme="minorHAnsi"/>
          <w:b/>
          <w:sz w:val="25"/>
          <w:szCs w:val="25"/>
        </w:rPr>
        <w:t>spotřebitelských úvěrů opět poklesly</w:t>
      </w:r>
    </w:p>
    <w:p w14:paraId="5FA83753" w14:textId="1DB4D649" w:rsidR="00A31C39" w:rsidRDefault="00A31C39" w:rsidP="009A63A0">
      <w:pPr>
        <w:pStyle w:val="Odstavecseseznamem"/>
        <w:numPr>
          <w:ilvl w:val="0"/>
          <w:numId w:val="4"/>
        </w:numPr>
        <w:ind w:left="357" w:right="40" w:hanging="357"/>
        <w:jc w:val="both"/>
        <w:rPr>
          <w:rFonts w:asciiTheme="minorHAnsi" w:eastAsiaTheme="minorHAnsi" w:hAnsiTheme="minorHAnsi" w:cstheme="minorHAnsi"/>
          <w:b/>
          <w:lang w:bidi="ar-SA"/>
        </w:rPr>
      </w:pPr>
      <w:r>
        <w:rPr>
          <w:rFonts w:asciiTheme="minorHAnsi" w:eastAsiaTheme="minorHAnsi" w:hAnsiTheme="minorHAnsi" w:cstheme="minorHAnsi"/>
          <w:b/>
          <w:lang w:bidi="ar-SA"/>
        </w:rPr>
        <w:t>Broker Consulting Index zaznamenal meziměsíční pokles úrokových sazeb o 0,27 procentního bodu.</w:t>
      </w:r>
    </w:p>
    <w:p w14:paraId="396A42F7" w14:textId="36854D72" w:rsidR="00934B3E" w:rsidRPr="00A31C39" w:rsidRDefault="00564382" w:rsidP="00A31C39">
      <w:pPr>
        <w:pStyle w:val="Odstavecseseznamem"/>
        <w:numPr>
          <w:ilvl w:val="0"/>
          <w:numId w:val="4"/>
        </w:numPr>
        <w:ind w:left="357" w:right="40" w:hanging="357"/>
        <w:jc w:val="both"/>
        <w:rPr>
          <w:rFonts w:asciiTheme="minorHAnsi" w:eastAsiaTheme="minorHAnsi" w:hAnsiTheme="minorHAnsi" w:cstheme="minorHAnsi"/>
          <w:b/>
          <w:lang w:bidi="ar-SA"/>
        </w:rPr>
      </w:pPr>
      <w:r>
        <w:rPr>
          <w:rFonts w:asciiTheme="minorHAnsi" w:eastAsiaTheme="minorHAnsi" w:hAnsiTheme="minorHAnsi" w:cstheme="minorHAnsi"/>
          <w:b/>
          <w:lang w:bidi="ar-SA"/>
        </w:rPr>
        <w:t>Průměrná úroková sa</w:t>
      </w:r>
      <w:r w:rsidR="00A31C39">
        <w:rPr>
          <w:rFonts w:asciiTheme="minorHAnsi" w:eastAsiaTheme="minorHAnsi" w:hAnsiTheme="minorHAnsi" w:cstheme="minorHAnsi"/>
          <w:b/>
          <w:lang w:bidi="ar-SA"/>
        </w:rPr>
        <w:t>zba dosáhla v měsíci říjnu na 8 procent.</w:t>
      </w:r>
    </w:p>
    <w:p w14:paraId="70083414" w14:textId="22A2D7CE" w:rsidR="00C22046" w:rsidRPr="00374618" w:rsidRDefault="005D3285" w:rsidP="00374618">
      <w:pPr>
        <w:pStyle w:val="Odstavecseseznamem"/>
        <w:numPr>
          <w:ilvl w:val="0"/>
          <w:numId w:val="4"/>
        </w:numPr>
        <w:ind w:left="357" w:right="40" w:hanging="357"/>
        <w:jc w:val="both"/>
        <w:rPr>
          <w:rFonts w:asciiTheme="minorHAnsi" w:eastAsiaTheme="minorHAnsi" w:hAnsiTheme="minorHAnsi" w:cstheme="minorHAnsi"/>
          <w:b/>
          <w:lang w:bidi="ar-SA"/>
        </w:rPr>
      </w:pPr>
      <w:r>
        <w:rPr>
          <w:rFonts w:asciiTheme="minorHAnsi" w:eastAsiaTheme="minorHAnsi" w:hAnsiTheme="minorHAnsi" w:cstheme="minorHAnsi"/>
          <w:b/>
          <w:lang w:bidi="ar-SA"/>
        </w:rPr>
        <w:t>Rychlost a flexibilita, to jsou důvody, pro které jsou spotřebitelské úvěry tak oblíbené</w:t>
      </w:r>
      <w:r w:rsidR="00DE7740">
        <w:rPr>
          <w:rFonts w:asciiTheme="minorHAnsi" w:eastAsiaTheme="minorHAnsi" w:hAnsiTheme="minorHAnsi" w:cstheme="minorHAnsi"/>
          <w:b/>
          <w:lang w:bidi="ar-SA"/>
        </w:rPr>
        <w:t xml:space="preserve">. </w:t>
      </w:r>
    </w:p>
    <w:p w14:paraId="2E7449AF" w14:textId="1CF55717" w:rsidR="00750450" w:rsidRPr="00750450" w:rsidRDefault="00035A27" w:rsidP="00750450">
      <w:pPr>
        <w:widowControl/>
        <w:autoSpaceDE/>
        <w:autoSpaceDN/>
        <w:spacing w:before="100" w:beforeAutospacing="1" w:after="100" w:afterAutospacing="1"/>
        <w:jc w:val="both"/>
        <w:rPr>
          <w:rFonts w:asciiTheme="minorHAnsi" w:eastAsia="Times New Roman" w:hAnsiTheme="minorHAnsi" w:cstheme="minorHAnsi"/>
          <w:b/>
          <w:sz w:val="21"/>
          <w:szCs w:val="21"/>
          <w:lang w:bidi="ar-SA"/>
        </w:rPr>
      </w:pPr>
      <w:r>
        <w:rPr>
          <w:rFonts w:asciiTheme="minorHAnsi" w:eastAsia="Times New Roman" w:hAnsiTheme="minorHAnsi" w:cstheme="minorHAnsi"/>
          <w:bCs/>
          <w:sz w:val="21"/>
          <w:szCs w:val="21"/>
          <w:lang w:bidi="ar-SA"/>
        </w:rPr>
        <w:t>Praha, 27</w:t>
      </w:r>
      <w:r w:rsidR="00750450" w:rsidRPr="00750450">
        <w:rPr>
          <w:rFonts w:asciiTheme="minorHAnsi" w:eastAsia="Times New Roman" w:hAnsiTheme="minorHAnsi" w:cstheme="minorHAnsi"/>
          <w:bCs/>
          <w:sz w:val="21"/>
          <w:szCs w:val="21"/>
          <w:lang w:bidi="ar-SA"/>
        </w:rPr>
        <w:t>. listopadu 2024</w:t>
      </w:r>
      <w:r w:rsidR="00750450" w:rsidRPr="00750450">
        <w:rPr>
          <w:rFonts w:asciiTheme="minorHAnsi" w:eastAsia="Times New Roman" w:hAnsiTheme="minorHAnsi" w:cstheme="minorHAnsi"/>
          <w:sz w:val="21"/>
          <w:szCs w:val="21"/>
          <w:lang w:bidi="ar-SA"/>
        </w:rPr>
        <w:t xml:space="preserve"> – </w:t>
      </w:r>
      <w:r w:rsidR="00750450" w:rsidRPr="00750450">
        <w:rPr>
          <w:rFonts w:asciiTheme="minorHAnsi" w:eastAsia="Times New Roman" w:hAnsiTheme="minorHAnsi" w:cstheme="minorHAnsi"/>
          <w:b/>
          <w:sz w:val="21"/>
          <w:szCs w:val="21"/>
          <w:lang w:bidi="ar-SA"/>
        </w:rPr>
        <w:t>Spotřebitelské úvěry v říjnu opět mírně zlevnily. Průměrná úroková sazba poklesla o 0,27 procentního bodu na 8 procent. Podle Broker Consulting Indexu, který sleduje vývoj průměrných úrokových sazeb u spotřebitelských úvěrů, jde o další pohyb, který zapadá do letošního trendu stabilních sazeb s minimálními výkyvy. Odborníci proto nepředpokládají výrazné změny ani v následujících měsících, vyjma krátkodobých akcí jednotlivých bank.</w:t>
      </w:r>
    </w:p>
    <w:p w14:paraId="2415ECE0" w14:textId="6F845F49" w:rsidR="00750450" w:rsidRPr="00750450" w:rsidRDefault="00750450" w:rsidP="00750450">
      <w:pPr>
        <w:widowControl/>
        <w:autoSpaceDE/>
        <w:autoSpaceDN/>
        <w:spacing w:before="100" w:beforeAutospacing="1" w:after="100" w:afterAutospacing="1"/>
        <w:jc w:val="both"/>
        <w:rPr>
          <w:rFonts w:asciiTheme="minorHAnsi" w:eastAsia="Times New Roman" w:hAnsiTheme="minorHAnsi" w:cstheme="minorHAnsi"/>
          <w:b/>
          <w:sz w:val="21"/>
          <w:szCs w:val="21"/>
          <w:lang w:bidi="ar-SA"/>
        </w:rPr>
      </w:pPr>
      <w:r w:rsidRPr="00750450">
        <w:rPr>
          <w:rFonts w:asciiTheme="minorHAnsi" w:eastAsia="Times New Roman" w:hAnsiTheme="minorHAnsi" w:cstheme="minorHAnsi"/>
          <w:i/>
          <w:sz w:val="21"/>
          <w:szCs w:val="21"/>
          <w:lang w:bidi="ar-SA"/>
        </w:rPr>
        <w:t xml:space="preserve">„Nejvýhodnější sazby jsme </w:t>
      </w:r>
      <w:r w:rsidR="009D2197">
        <w:rPr>
          <w:rFonts w:asciiTheme="minorHAnsi" w:eastAsia="Times New Roman" w:hAnsiTheme="minorHAnsi" w:cstheme="minorHAnsi"/>
          <w:i/>
          <w:sz w:val="21"/>
          <w:szCs w:val="21"/>
          <w:lang w:bidi="ar-SA"/>
        </w:rPr>
        <w:t>letos zaznamenali v dubnu a červenci</w:t>
      </w:r>
      <w:r w:rsidRPr="00750450">
        <w:rPr>
          <w:rFonts w:asciiTheme="minorHAnsi" w:eastAsia="Times New Roman" w:hAnsiTheme="minorHAnsi" w:cstheme="minorHAnsi"/>
          <w:i/>
          <w:sz w:val="21"/>
          <w:szCs w:val="21"/>
          <w:lang w:bidi="ar-SA"/>
        </w:rPr>
        <w:t>, kdy se průměrné hodnoty dostaly pod osm procent. Naopak v únoru a srpnu sazby atakovaly hranici devíti procent,“</w:t>
      </w:r>
      <w:r w:rsidRPr="00750450">
        <w:rPr>
          <w:rFonts w:asciiTheme="minorHAnsi" w:eastAsia="Times New Roman" w:hAnsiTheme="minorHAnsi" w:cstheme="minorHAnsi"/>
          <w:sz w:val="21"/>
          <w:szCs w:val="21"/>
          <w:lang w:bidi="ar-SA"/>
        </w:rPr>
        <w:t xml:space="preserve"> komentuje vývoj </w:t>
      </w:r>
      <w:r w:rsidRPr="00750450">
        <w:rPr>
          <w:rFonts w:asciiTheme="minorHAnsi" w:eastAsia="Times New Roman" w:hAnsiTheme="minorHAnsi" w:cstheme="minorHAnsi"/>
          <w:b/>
          <w:sz w:val="21"/>
          <w:szCs w:val="21"/>
          <w:lang w:bidi="ar-SA"/>
        </w:rPr>
        <w:t>Michaela Pudilová, analytička spotřebitelských a hypotečních úvěrů ze společnosti Broker Consulting.</w:t>
      </w:r>
    </w:p>
    <w:p w14:paraId="0FC0CBE0" w14:textId="6128E2D2" w:rsidR="00D43DD3" w:rsidRPr="000F6152" w:rsidRDefault="00750450" w:rsidP="000F6152">
      <w:pPr>
        <w:widowControl/>
        <w:autoSpaceDE/>
        <w:autoSpaceDN/>
        <w:spacing w:before="100" w:beforeAutospacing="1" w:after="100" w:afterAutospacing="1"/>
        <w:jc w:val="both"/>
        <w:rPr>
          <w:rFonts w:asciiTheme="minorHAnsi" w:eastAsia="Times New Roman" w:hAnsiTheme="minorHAnsi" w:cstheme="minorHAnsi"/>
          <w:sz w:val="21"/>
          <w:szCs w:val="21"/>
          <w:lang w:bidi="ar-SA"/>
        </w:rPr>
      </w:pPr>
      <w:r w:rsidRPr="00750450">
        <w:rPr>
          <w:rFonts w:asciiTheme="minorHAnsi" w:eastAsia="Times New Roman" w:hAnsiTheme="minorHAnsi" w:cstheme="minorHAnsi"/>
          <w:sz w:val="21"/>
          <w:szCs w:val="21"/>
          <w:lang w:bidi="ar-SA"/>
        </w:rPr>
        <w:t xml:space="preserve">Říjnový pokles je znatelný i v meziročním srovnání. </w:t>
      </w:r>
      <w:r w:rsidRPr="00750450">
        <w:rPr>
          <w:rFonts w:asciiTheme="minorHAnsi" w:eastAsia="Times New Roman" w:hAnsiTheme="minorHAnsi" w:cstheme="minorHAnsi"/>
          <w:i/>
          <w:sz w:val="21"/>
          <w:szCs w:val="21"/>
          <w:lang w:bidi="ar-SA"/>
        </w:rPr>
        <w:t>„Loni v říjnu činila průměrná sazba podle Indexu 9,36 procenta a v roce 2022 dokonce 9,46 procenta. Meziroční rozdíl tak přesahuje jeden procentní bod, což je pro spotřebitele významné zlepšení,“</w:t>
      </w:r>
      <w:r w:rsidRPr="00750450">
        <w:rPr>
          <w:rFonts w:asciiTheme="minorHAnsi" w:eastAsia="Times New Roman" w:hAnsiTheme="minorHAnsi" w:cstheme="minorHAnsi"/>
          <w:sz w:val="21"/>
          <w:szCs w:val="21"/>
          <w:lang w:bidi="ar-SA"/>
        </w:rPr>
        <w:t xml:space="preserve"> doplňuje </w:t>
      </w:r>
      <w:r w:rsidRPr="00750450">
        <w:rPr>
          <w:rFonts w:asciiTheme="minorHAnsi" w:eastAsia="Times New Roman" w:hAnsiTheme="minorHAnsi" w:cstheme="minorHAnsi"/>
          <w:b/>
          <w:sz w:val="21"/>
          <w:szCs w:val="21"/>
          <w:lang w:bidi="ar-SA"/>
        </w:rPr>
        <w:t>Michaela Pudilová.</w:t>
      </w:r>
      <w:r w:rsidR="002B47AF" w:rsidRPr="002B47AF">
        <w:rPr>
          <w:rFonts w:asciiTheme="minorHAnsi" w:eastAsia="Times New Roman" w:hAnsiTheme="minorHAnsi" w:cstheme="minorHAnsi"/>
          <w:sz w:val="21"/>
          <w:szCs w:val="21"/>
          <w:lang w:bidi="ar-SA"/>
        </w:rPr>
        <w:t xml:space="preserve"> </w:t>
      </w:r>
      <w:r w:rsidR="002B47AF" w:rsidRPr="002B47AF">
        <w:rPr>
          <w:rFonts w:asciiTheme="minorHAnsi" w:hAnsiTheme="minorHAnsi" w:cstheme="minorHAnsi"/>
          <w:sz w:val="21"/>
          <w:szCs w:val="21"/>
        </w:rPr>
        <w:t xml:space="preserve">Letos se průměrné sazby pohybují převážně kolem osmi procent. Nejnižších hodnot dosáhly v dubnu </w:t>
      </w:r>
      <w:r w:rsidR="002B47AF" w:rsidRPr="002B47AF">
        <w:rPr>
          <w:rFonts w:asciiTheme="minorHAnsi" w:eastAsia="Times New Roman" w:hAnsiTheme="minorHAnsi" w:cstheme="minorHAnsi"/>
          <w:sz w:val="21"/>
          <w:szCs w:val="21"/>
          <w:lang w:bidi="ar-SA"/>
        </w:rPr>
        <w:t xml:space="preserve">(7,51 procenta) </w:t>
      </w:r>
      <w:r w:rsidR="002B47AF" w:rsidRPr="002B47AF">
        <w:rPr>
          <w:rFonts w:asciiTheme="minorHAnsi" w:hAnsiTheme="minorHAnsi" w:cstheme="minorHAnsi"/>
          <w:sz w:val="21"/>
          <w:szCs w:val="21"/>
        </w:rPr>
        <w:t xml:space="preserve">a červenci </w:t>
      </w:r>
      <w:r w:rsidR="002B47AF" w:rsidRPr="002B47AF">
        <w:rPr>
          <w:rFonts w:asciiTheme="minorHAnsi" w:eastAsia="Times New Roman" w:hAnsiTheme="minorHAnsi" w:cstheme="minorHAnsi"/>
          <w:sz w:val="21"/>
          <w:szCs w:val="21"/>
          <w:lang w:bidi="ar-SA"/>
        </w:rPr>
        <w:t>(7,55 procenta)</w:t>
      </w:r>
      <w:r w:rsidR="002B47AF" w:rsidRPr="002B47AF">
        <w:rPr>
          <w:rFonts w:asciiTheme="minorHAnsi" w:hAnsiTheme="minorHAnsi" w:cstheme="minorHAnsi"/>
          <w:sz w:val="21"/>
          <w:szCs w:val="21"/>
        </w:rPr>
        <w:t xml:space="preserve">, zatímco únor a srpen </w:t>
      </w:r>
      <w:r w:rsidR="002B47AF" w:rsidRPr="002B47AF">
        <w:rPr>
          <w:rFonts w:asciiTheme="minorHAnsi" w:eastAsia="Times New Roman" w:hAnsiTheme="minorHAnsi" w:cstheme="minorHAnsi"/>
          <w:sz w:val="21"/>
          <w:szCs w:val="21"/>
          <w:lang w:bidi="ar-SA"/>
        </w:rPr>
        <w:t>(8,94 procenta)</w:t>
      </w:r>
      <w:r w:rsidR="002B47AF" w:rsidRPr="002B47AF">
        <w:rPr>
          <w:rFonts w:asciiTheme="minorHAnsi" w:hAnsiTheme="minorHAnsi" w:cstheme="minorHAnsi"/>
          <w:sz w:val="21"/>
          <w:szCs w:val="21"/>
        </w:rPr>
        <w:t xml:space="preserve"> přinesl výraznější nárůst.</w:t>
      </w:r>
    </w:p>
    <w:p w14:paraId="65671D6A" w14:textId="24EED84A" w:rsidR="007630EF" w:rsidRPr="00DE7740" w:rsidRDefault="000F6152" w:rsidP="00D50B73">
      <w:pPr>
        <w:spacing w:after="120"/>
        <w:jc w:val="both"/>
        <w:rPr>
          <w:rFonts w:asciiTheme="minorHAnsi" w:hAnsiTheme="minorHAnsi" w:cstheme="minorHAnsi"/>
          <w:b/>
          <w:sz w:val="21"/>
          <w:szCs w:val="21"/>
        </w:rPr>
      </w:pPr>
      <w:r>
        <w:rPr>
          <w:rFonts w:asciiTheme="minorHAnsi" w:hAnsiTheme="minorHAnsi" w:cstheme="minorHAnsi"/>
          <w:b/>
          <w:noProof/>
          <w:sz w:val="21"/>
          <w:szCs w:val="21"/>
          <w:lang w:bidi="ar-SA"/>
        </w:rPr>
        <w:drawing>
          <wp:inline distT="0" distB="0" distL="0" distR="0" wp14:anchorId="351D1FA1" wp14:editId="251CDD4C">
            <wp:extent cx="6250329" cy="2795266"/>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a:blip r:embed="rId25">
                      <a:extLst>
                        <a:ext uri="{28A0092B-C50C-407E-A947-70E740481C1C}">
                          <a14:useLocalDpi xmlns:a14="http://schemas.microsoft.com/office/drawing/2010/main" val="0"/>
                        </a:ext>
                      </a:extLst>
                    </a:blip>
                    <a:stretch>
                      <a:fillRect/>
                    </a:stretch>
                  </pic:blipFill>
                  <pic:spPr>
                    <a:xfrm>
                      <a:off x="0" y="0"/>
                      <a:ext cx="6274757" cy="2806190"/>
                    </a:xfrm>
                    <a:prstGeom prst="rect">
                      <a:avLst/>
                    </a:prstGeom>
                  </pic:spPr>
                </pic:pic>
              </a:graphicData>
            </a:graphic>
          </wp:inline>
        </w:drawing>
      </w:r>
    </w:p>
    <w:p w14:paraId="61438430" w14:textId="77777777" w:rsidR="00850AB7" w:rsidRPr="00850AB7" w:rsidRDefault="00850AB7" w:rsidP="00CE3B40">
      <w:pPr>
        <w:widowControl/>
        <w:autoSpaceDE/>
        <w:autoSpaceDN/>
        <w:spacing w:before="100" w:beforeAutospacing="1" w:after="100" w:afterAutospacing="1"/>
        <w:jc w:val="both"/>
        <w:rPr>
          <w:rFonts w:asciiTheme="minorHAnsi" w:hAnsiTheme="minorHAnsi" w:cstheme="minorHAnsi"/>
          <w:b/>
        </w:rPr>
      </w:pPr>
      <w:r w:rsidRPr="00850AB7">
        <w:rPr>
          <w:rFonts w:asciiTheme="minorHAnsi" w:hAnsiTheme="minorHAnsi" w:cstheme="minorHAnsi"/>
          <w:b/>
        </w:rPr>
        <w:t>Proč jsou bezúčelové úvěry tak oblíbené?</w:t>
      </w:r>
    </w:p>
    <w:p w14:paraId="19D50346" w14:textId="267EA70A" w:rsidR="00186EAB" w:rsidRPr="004D5196" w:rsidRDefault="00850AB7" w:rsidP="004D5196">
      <w:pPr>
        <w:widowControl/>
        <w:autoSpaceDE/>
        <w:autoSpaceDN/>
        <w:spacing w:before="100" w:beforeAutospacing="1" w:after="100" w:afterAutospacing="1"/>
        <w:jc w:val="both"/>
        <w:rPr>
          <w:rFonts w:asciiTheme="minorHAnsi" w:eastAsia="Times New Roman" w:hAnsiTheme="minorHAnsi" w:cstheme="minorHAnsi"/>
          <w:sz w:val="21"/>
          <w:szCs w:val="21"/>
          <w:lang w:bidi="ar-SA"/>
        </w:rPr>
      </w:pPr>
      <w:r w:rsidRPr="00850AB7">
        <w:rPr>
          <w:rFonts w:asciiTheme="minorHAnsi" w:eastAsia="Times New Roman" w:hAnsiTheme="minorHAnsi" w:cstheme="minorHAnsi"/>
          <w:sz w:val="21"/>
          <w:szCs w:val="21"/>
          <w:lang w:bidi="ar-SA"/>
        </w:rPr>
        <w:t>Bezúčelové úvěry patří mezi f</w:t>
      </w:r>
      <w:r w:rsidR="004D5196" w:rsidRPr="004D5196">
        <w:rPr>
          <w:rFonts w:asciiTheme="minorHAnsi" w:eastAsia="Times New Roman" w:hAnsiTheme="minorHAnsi" w:cstheme="minorHAnsi"/>
          <w:sz w:val="21"/>
          <w:szCs w:val="21"/>
          <w:lang w:bidi="ar-SA"/>
        </w:rPr>
        <w:t>inanční produkty, které</w:t>
      </w:r>
      <w:r w:rsidRPr="00850AB7">
        <w:rPr>
          <w:rFonts w:asciiTheme="minorHAnsi" w:eastAsia="Times New Roman" w:hAnsiTheme="minorHAnsi" w:cstheme="minorHAnsi"/>
          <w:sz w:val="21"/>
          <w:szCs w:val="21"/>
          <w:lang w:bidi="ar-SA"/>
        </w:rPr>
        <w:t xml:space="preserve"> poskytují rychlý přístup k financím a zároveň vysokou míru flexibility.</w:t>
      </w:r>
      <w:r w:rsidRPr="004D5196">
        <w:rPr>
          <w:rFonts w:asciiTheme="minorHAnsi" w:eastAsia="Times New Roman" w:hAnsiTheme="minorHAnsi" w:cstheme="minorHAnsi"/>
          <w:sz w:val="21"/>
          <w:szCs w:val="21"/>
          <w:lang w:bidi="ar-SA"/>
        </w:rPr>
        <w:t xml:space="preserve"> </w:t>
      </w:r>
      <w:r w:rsidRPr="004D5196">
        <w:rPr>
          <w:rFonts w:asciiTheme="minorHAnsi" w:hAnsiTheme="minorHAnsi" w:cstheme="minorHAnsi"/>
          <w:sz w:val="21"/>
          <w:szCs w:val="21"/>
        </w:rPr>
        <w:t>K</w:t>
      </w:r>
      <w:r w:rsidR="00186EAB" w:rsidRPr="004D5196">
        <w:rPr>
          <w:rFonts w:asciiTheme="minorHAnsi" w:hAnsiTheme="minorHAnsi" w:cstheme="minorHAnsi"/>
          <w:sz w:val="21"/>
          <w:szCs w:val="21"/>
        </w:rPr>
        <w:t xml:space="preserve">lientům </w:t>
      </w:r>
      <w:r w:rsidRPr="004D5196">
        <w:rPr>
          <w:rFonts w:asciiTheme="minorHAnsi" w:hAnsiTheme="minorHAnsi" w:cstheme="minorHAnsi"/>
          <w:sz w:val="21"/>
          <w:szCs w:val="21"/>
        </w:rPr>
        <w:t xml:space="preserve">navíc umožňují </w:t>
      </w:r>
      <w:r w:rsidR="00186EAB" w:rsidRPr="004D5196">
        <w:rPr>
          <w:rFonts w:asciiTheme="minorHAnsi" w:hAnsiTheme="minorHAnsi" w:cstheme="minorHAnsi"/>
          <w:sz w:val="21"/>
          <w:szCs w:val="21"/>
        </w:rPr>
        <w:t>získat potřebné prostředky bez nutnosti dokládat konkrétní účel využití, což je činí ideální volbou při nečekaných výdajích nebo nutnosti rychlého financování. Díky krátké době splatnosti a možnosti okamžitého čerpání</w:t>
      </w:r>
      <w:r w:rsidR="004D5196" w:rsidRPr="004D5196">
        <w:rPr>
          <w:rFonts w:asciiTheme="minorHAnsi" w:hAnsiTheme="minorHAnsi" w:cstheme="minorHAnsi"/>
          <w:sz w:val="21"/>
          <w:szCs w:val="21"/>
        </w:rPr>
        <w:t>,</w:t>
      </w:r>
      <w:r w:rsidR="00186EAB" w:rsidRPr="004D5196">
        <w:rPr>
          <w:rFonts w:asciiTheme="minorHAnsi" w:hAnsiTheme="minorHAnsi" w:cstheme="minorHAnsi"/>
          <w:sz w:val="21"/>
          <w:szCs w:val="21"/>
        </w:rPr>
        <w:t xml:space="preserve"> jsou tyto úvěry atraktivní alternativou k tradičním půjčkám a hypotékám.</w:t>
      </w:r>
    </w:p>
    <w:p w14:paraId="12E2944C" w14:textId="1C7B7C05" w:rsidR="00CE3B40" w:rsidRPr="004D5196" w:rsidRDefault="00186EAB" w:rsidP="00035A27">
      <w:pPr>
        <w:widowControl/>
        <w:autoSpaceDE/>
        <w:autoSpaceDN/>
        <w:spacing w:before="100" w:beforeAutospacing="1" w:after="100" w:afterAutospacing="1"/>
        <w:jc w:val="both"/>
        <w:rPr>
          <w:rFonts w:asciiTheme="minorHAnsi" w:eastAsia="Times New Roman" w:hAnsiTheme="minorHAnsi" w:cstheme="minorHAnsi"/>
          <w:sz w:val="21"/>
          <w:szCs w:val="21"/>
          <w:lang w:bidi="ar-SA"/>
        </w:rPr>
      </w:pPr>
      <w:r w:rsidRPr="00186EAB">
        <w:rPr>
          <w:rFonts w:asciiTheme="minorHAnsi" w:eastAsia="Times New Roman" w:hAnsiTheme="minorHAnsi" w:cstheme="minorHAnsi"/>
          <w:i/>
          <w:sz w:val="21"/>
          <w:szCs w:val="21"/>
          <w:lang w:bidi="ar-SA"/>
        </w:rPr>
        <w:t>„Bezúčelové úvěry lákají klienty především na rychlost poskytnutí a m</w:t>
      </w:r>
      <w:r w:rsidR="00CE3B40" w:rsidRPr="009D2197">
        <w:rPr>
          <w:rFonts w:asciiTheme="minorHAnsi" w:eastAsia="Times New Roman" w:hAnsiTheme="minorHAnsi" w:cstheme="minorHAnsi"/>
          <w:i/>
          <w:sz w:val="21"/>
          <w:szCs w:val="21"/>
          <w:lang w:bidi="ar-SA"/>
        </w:rPr>
        <w:t>ožnost okamžitého čerpání,“</w:t>
      </w:r>
      <w:r w:rsidR="00CE3B40" w:rsidRPr="004D5196">
        <w:rPr>
          <w:rFonts w:asciiTheme="minorHAnsi" w:eastAsia="Times New Roman" w:hAnsiTheme="minorHAnsi" w:cstheme="minorHAnsi"/>
          <w:sz w:val="21"/>
          <w:szCs w:val="21"/>
          <w:lang w:bidi="ar-SA"/>
        </w:rPr>
        <w:t xml:space="preserve"> vysvětluje</w:t>
      </w:r>
      <w:r w:rsidRPr="00186EAB">
        <w:rPr>
          <w:rFonts w:asciiTheme="minorHAnsi" w:eastAsia="Times New Roman" w:hAnsiTheme="minorHAnsi" w:cstheme="minorHAnsi"/>
          <w:sz w:val="21"/>
          <w:szCs w:val="21"/>
          <w:lang w:bidi="ar-SA"/>
        </w:rPr>
        <w:t xml:space="preserve"> </w:t>
      </w:r>
      <w:r w:rsidRPr="00186EAB">
        <w:rPr>
          <w:rFonts w:asciiTheme="minorHAnsi" w:eastAsia="Times New Roman" w:hAnsiTheme="minorHAnsi" w:cstheme="minorHAnsi"/>
          <w:b/>
          <w:sz w:val="21"/>
          <w:szCs w:val="21"/>
          <w:lang w:bidi="ar-SA"/>
        </w:rPr>
        <w:t>Michaela Pudilová ze společnosti Broker Consulting.</w:t>
      </w:r>
      <w:r w:rsidRPr="00186EAB">
        <w:rPr>
          <w:rFonts w:asciiTheme="minorHAnsi" w:eastAsia="Times New Roman" w:hAnsiTheme="minorHAnsi" w:cstheme="minorHAnsi"/>
          <w:sz w:val="21"/>
          <w:szCs w:val="21"/>
          <w:lang w:bidi="ar-SA"/>
        </w:rPr>
        <w:t xml:space="preserve"> </w:t>
      </w:r>
      <w:proofErr w:type="spellStart"/>
      <w:r w:rsidRPr="00186EAB">
        <w:rPr>
          <w:rFonts w:asciiTheme="minorHAnsi" w:eastAsia="Times New Roman" w:hAnsiTheme="minorHAnsi" w:cstheme="minorHAnsi"/>
          <w:sz w:val="21"/>
          <w:szCs w:val="21"/>
          <w:lang w:bidi="ar-SA"/>
        </w:rPr>
        <w:t>Předschválené</w:t>
      </w:r>
      <w:proofErr w:type="spellEnd"/>
      <w:r w:rsidRPr="00186EAB">
        <w:rPr>
          <w:rFonts w:asciiTheme="minorHAnsi" w:eastAsia="Times New Roman" w:hAnsiTheme="minorHAnsi" w:cstheme="minorHAnsi"/>
          <w:sz w:val="21"/>
          <w:szCs w:val="21"/>
          <w:lang w:bidi="ar-SA"/>
        </w:rPr>
        <w:t xml:space="preserve"> limity, které banky generují na základě pravidelných příjmů klienta, navíc proces ještě zjednodušují. Díky tomu není nutné dokládat potvrzení o </w:t>
      </w:r>
      <w:r w:rsidR="00CE3B40" w:rsidRPr="004D5196">
        <w:rPr>
          <w:rFonts w:asciiTheme="minorHAnsi" w:eastAsia="Times New Roman" w:hAnsiTheme="minorHAnsi" w:cstheme="minorHAnsi"/>
          <w:sz w:val="21"/>
          <w:szCs w:val="21"/>
          <w:lang w:bidi="ar-SA"/>
        </w:rPr>
        <w:t xml:space="preserve">příjmu, což šetří čas i energii. </w:t>
      </w:r>
    </w:p>
    <w:p w14:paraId="34F5E5BC" w14:textId="6F76DDEF" w:rsidR="00186EAB" w:rsidRPr="004D5196" w:rsidRDefault="00186EAB" w:rsidP="004D5196">
      <w:pPr>
        <w:jc w:val="both"/>
        <w:rPr>
          <w:rFonts w:asciiTheme="minorHAnsi" w:hAnsiTheme="minorHAnsi" w:cstheme="minorHAnsi"/>
          <w:sz w:val="21"/>
          <w:szCs w:val="21"/>
        </w:rPr>
      </w:pPr>
      <w:r w:rsidRPr="00186EAB">
        <w:rPr>
          <w:rFonts w:asciiTheme="minorHAnsi" w:eastAsia="Times New Roman" w:hAnsiTheme="minorHAnsi" w:cstheme="minorHAnsi"/>
          <w:sz w:val="21"/>
          <w:szCs w:val="21"/>
          <w:lang w:bidi="ar-SA"/>
        </w:rPr>
        <w:t xml:space="preserve">Při výběru bezúčelového úvěru </w:t>
      </w:r>
      <w:r w:rsidR="00CE3B40" w:rsidRPr="004D5196">
        <w:rPr>
          <w:rFonts w:asciiTheme="minorHAnsi" w:eastAsia="Times New Roman" w:hAnsiTheme="minorHAnsi" w:cstheme="minorHAnsi"/>
          <w:sz w:val="21"/>
          <w:szCs w:val="21"/>
          <w:lang w:bidi="ar-SA"/>
        </w:rPr>
        <w:t xml:space="preserve">tak </w:t>
      </w:r>
      <w:r w:rsidRPr="00186EAB">
        <w:rPr>
          <w:rFonts w:asciiTheme="minorHAnsi" w:eastAsia="Times New Roman" w:hAnsiTheme="minorHAnsi" w:cstheme="minorHAnsi"/>
          <w:sz w:val="21"/>
          <w:szCs w:val="21"/>
          <w:lang w:bidi="ar-SA"/>
        </w:rPr>
        <w:t>není úroková sazba vždy ro</w:t>
      </w:r>
      <w:r w:rsidR="00CE3B40" w:rsidRPr="004D5196">
        <w:rPr>
          <w:rFonts w:asciiTheme="minorHAnsi" w:eastAsia="Times New Roman" w:hAnsiTheme="minorHAnsi" w:cstheme="minorHAnsi"/>
          <w:sz w:val="21"/>
          <w:szCs w:val="21"/>
          <w:lang w:bidi="ar-SA"/>
        </w:rPr>
        <w:t xml:space="preserve">zhodujícím faktorem. </w:t>
      </w:r>
      <w:r w:rsidR="00850AB7" w:rsidRPr="004D5196">
        <w:rPr>
          <w:rFonts w:asciiTheme="minorHAnsi" w:hAnsiTheme="minorHAnsi" w:cstheme="minorHAnsi"/>
          <w:sz w:val="21"/>
          <w:szCs w:val="21"/>
        </w:rPr>
        <w:t>Klienti zohledňují jak celkové RPSN (roční procentní sazbu nákladů), které zahrnuje i poplatky za poskytnutí či vedení úvěru, tak rychlost poskytnutí nebo možnost okamžitého čerpání.</w:t>
      </w:r>
      <w:r w:rsidR="004D5196">
        <w:rPr>
          <w:rFonts w:asciiTheme="minorHAnsi" w:hAnsiTheme="minorHAnsi" w:cstheme="minorHAnsi"/>
          <w:sz w:val="21"/>
          <w:szCs w:val="21"/>
        </w:rPr>
        <w:t xml:space="preserve"> </w:t>
      </w:r>
      <w:r w:rsidR="00CE3B40" w:rsidRPr="009D2197">
        <w:rPr>
          <w:rFonts w:asciiTheme="minorHAnsi" w:hAnsiTheme="minorHAnsi" w:cstheme="minorHAnsi"/>
          <w:i/>
          <w:sz w:val="21"/>
          <w:szCs w:val="21"/>
        </w:rPr>
        <w:t>„Bezúčelové úvěry jsou tedy důkazem toho, že rychlost a pohodlí často převažují nad tradičními kritérii, jako je úroková sazba,“</w:t>
      </w:r>
      <w:r w:rsidR="00CE3B40" w:rsidRPr="004D5196">
        <w:rPr>
          <w:rFonts w:asciiTheme="minorHAnsi" w:hAnsiTheme="minorHAnsi" w:cstheme="minorHAnsi"/>
          <w:sz w:val="21"/>
          <w:szCs w:val="21"/>
        </w:rPr>
        <w:t xml:space="preserve"> uzavírá </w:t>
      </w:r>
      <w:r w:rsidR="00CE3B40" w:rsidRPr="004D5196">
        <w:rPr>
          <w:rFonts w:asciiTheme="minorHAnsi" w:hAnsiTheme="minorHAnsi" w:cstheme="minorHAnsi"/>
          <w:b/>
          <w:sz w:val="21"/>
          <w:szCs w:val="21"/>
        </w:rPr>
        <w:t xml:space="preserve">Michaela Pudilová. </w:t>
      </w:r>
    </w:p>
    <w:p w14:paraId="71E49D39" w14:textId="77777777" w:rsidR="00C76BF4" w:rsidRPr="00EF6D8C" w:rsidRDefault="00C76BF4" w:rsidP="00DF7709">
      <w:pPr>
        <w:pBdr>
          <w:bottom w:val="single" w:sz="4" w:space="1" w:color="auto"/>
        </w:pBdr>
        <w:jc w:val="both"/>
        <w:rPr>
          <w:rFonts w:asciiTheme="minorHAnsi" w:hAnsiTheme="minorHAnsi" w:cstheme="minorHAnsi"/>
          <w:bCs/>
          <w:sz w:val="2"/>
          <w:szCs w:val="2"/>
        </w:rPr>
      </w:pPr>
    </w:p>
    <w:p w14:paraId="4CF17F9A" w14:textId="4F3C8C79"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lastRenderedPageBreak/>
        <w:t>u spotřebitelských úvěrů, jež zprostředkovali konzultanti Brok</w:t>
      </w:r>
      <w:r w:rsidR="00BB537C">
        <w:rPr>
          <w:rFonts w:asciiTheme="minorHAnsi" w:hAnsiTheme="minorHAnsi" w:cstheme="minorHAnsi"/>
          <w:sz w:val="21"/>
          <w:szCs w:val="21"/>
        </w:rPr>
        <w:t>er Consulting a pobočky Broker Point či Broker Point Premium,</w:t>
      </w:r>
      <w:r w:rsidRPr="00EF6D8C">
        <w:rPr>
          <w:rFonts w:asciiTheme="minorHAnsi" w:hAnsiTheme="minorHAnsi" w:cstheme="minorHAnsi"/>
          <w:sz w:val="21"/>
          <w:szCs w:val="21"/>
        </w:rPr>
        <w:t xml:space="preserve"> u kteréhokoli poskytovatele bankovních 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0F07CF11"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3450A3C2" w14:textId="77777777" w:rsidR="00624358" w:rsidRPr="00AD79CC" w:rsidRDefault="00624358" w:rsidP="00624358">
      <w:pPr>
        <w:pStyle w:val="Bezmezer"/>
        <w:rPr>
          <w:rFonts w:eastAsia="F015TEELig" w:cstheme="minorHAnsi"/>
          <w:sz w:val="21"/>
          <w:szCs w:val="21"/>
        </w:rPr>
      </w:pPr>
      <w:r>
        <w:rPr>
          <w:rFonts w:eastAsia="Calibri" w:cstheme="minorHAnsi"/>
          <w:bCs/>
          <w:noProof/>
          <w:sz w:val="21"/>
          <w:szCs w:val="21"/>
        </w:rPr>
        <w:t xml:space="preserve">Lenka Kuželová, </w:t>
      </w:r>
      <w:r w:rsidRPr="00AD79CC">
        <w:rPr>
          <w:rFonts w:eastAsia="F015TEELig" w:cstheme="minorHAnsi"/>
          <w:sz w:val="21"/>
          <w:szCs w:val="21"/>
        </w:rPr>
        <w:t xml:space="preserve">Specialistka PR </w:t>
      </w:r>
    </w:p>
    <w:p w14:paraId="14A711EF" w14:textId="77777777" w:rsidR="00624358" w:rsidRPr="00AD79CC" w:rsidRDefault="00624358" w:rsidP="00624358">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27"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12134AC2" w14:textId="4F708FE7" w:rsidR="008F3C6D" w:rsidRPr="00EF6D8C" w:rsidRDefault="008F3C6D" w:rsidP="00EF6D8C">
      <w:pPr>
        <w:rPr>
          <w:rFonts w:asciiTheme="minorHAnsi" w:eastAsiaTheme="minorEastAsia" w:hAnsiTheme="minorHAnsi" w:cstheme="minorHAnsi"/>
          <w:noProof/>
          <w:color w:val="000000" w:themeColor="text1"/>
          <w:sz w:val="21"/>
          <w:szCs w:val="21"/>
          <w:lang w:bidi="ar-SA"/>
        </w:rPr>
      </w:pP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5BBB8" w14:textId="77777777" w:rsidR="00C76F3B" w:rsidRDefault="00C76F3B">
      <w:r>
        <w:separator/>
      </w:r>
    </w:p>
  </w:endnote>
  <w:endnote w:type="continuationSeparator" w:id="0">
    <w:p w14:paraId="02D64CF2" w14:textId="77777777" w:rsidR="00C76F3B" w:rsidRDefault="00C76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C76F3B"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0A377B"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C76F3B"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0A377B"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C76F3B"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0A377B"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F3B31" w14:textId="77777777" w:rsidR="00C76F3B" w:rsidRDefault="00C76F3B">
      <w:r>
        <w:separator/>
      </w:r>
    </w:p>
  </w:footnote>
  <w:footnote w:type="continuationSeparator" w:id="0">
    <w:p w14:paraId="23B85F0C" w14:textId="77777777" w:rsidR="00C76F3B" w:rsidRDefault="00C76F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9"/>
  </w:num>
  <w:num w:numId="5">
    <w:abstractNumId w:val="5"/>
  </w:num>
  <w:num w:numId="6">
    <w:abstractNumId w:val="8"/>
  </w:num>
  <w:num w:numId="7">
    <w:abstractNumId w:val="3"/>
  </w:num>
  <w:num w:numId="8">
    <w:abstractNumId w:val="9"/>
  </w:num>
  <w:num w:numId="9">
    <w:abstractNumId w:val="1"/>
  </w:num>
  <w:num w:numId="10">
    <w:abstractNumId w:val="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20EC7"/>
    <w:rsid w:val="00021C70"/>
    <w:rsid w:val="00022715"/>
    <w:rsid w:val="00024AC6"/>
    <w:rsid w:val="00026F23"/>
    <w:rsid w:val="000276A7"/>
    <w:rsid w:val="000277AC"/>
    <w:rsid w:val="000329A2"/>
    <w:rsid w:val="00032D94"/>
    <w:rsid w:val="00035A27"/>
    <w:rsid w:val="00036C73"/>
    <w:rsid w:val="000374D7"/>
    <w:rsid w:val="000400E4"/>
    <w:rsid w:val="0004253B"/>
    <w:rsid w:val="00045B39"/>
    <w:rsid w:val="0005252A"/>
    <w:rsid w:val="0005423A"/>
    <w:rsid w:val="00057018"/>
    <w:rsid w:val="00057DE7"/>
    <w:rsid w:val="000611E3"/>
    <w:rsid w:val="000618FE"/>
    <w:rsid w:val="00061ABB"/>
    <w:rsid w:val="00062CC5"/>
    <w:rsid w:val="00070675"/>
    <w:rsid w:val="000766E7"/>
    <w:rsid w:val="00076D0E"/>
    <w:rsid w:val="0007763B"/>
    <w:rsid w:val="00080552"/>
    <w:rsid w:val="00080ADE"/>
    <w:rsid w:val="00081616"/>
    <w:rsid w:val="00082FDB"/>
    <w:rsid w:val="000853D4"/>
    <w:rsid w:val="000865AA"/>
    <w:rsid w:val="00087263"/>
    <w:rsid w:val="00091F9C"/>
    <w:rsid w:val="0009776B"/>
    <w:rsid w:val="000A377B"/>
    <w:rsid w:val="000A5467"/>
    <w:rsid w:val="000A6063"/>
    <w:rsid w:val="000B0D84"/>
    <w:rsid w:val="000B2E5D"/>
    <w:rsid w:val="000B2F39"/>
    <w:rsid w:val="000B50B5"/>
    <w:rsid w:val="000B5339"/>
    <w:rsid w:val="000B54E5"/>
    <w:rsid w:val="000C0090"/>
    <w:rsid w:val="000C0C52"/>
    <w:rsid w:val="000C1853"/>
    <w:rsid w:val="000C4394"/>
    <w:rsid w:val="000C4C77"/>
    <w:rsid w:val="000C50AA"/>
    <w:rsid w:val="000D145E"/>
    <w:rsid w:val="000D14E2"/>
    <w:rsid w:val="000D5F5D"/>
    <w:rsid w:val="000D68AC"/>
    <w:rsid w:val="000D7A4D"/>
    <w:rsid w:val="000E0EEC"/>
    <w:rsid w:val="000E168E"/>
    <w:rsid w:val="000E3D86"/>
    <w:rsid w:val="000F0BA4"/>
    <w:rsid w:val="000F1EC4"/>
    <w:rsid w:val="000F29D1"/>
    <w:rsid w:val="000F6152"/>
    <w:rsid w:val="000F6249"/>
    <w:rsid w:val="00100F77"/>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3EFE"/>
    <w:rsid w:val="0014644B"/>
    <w:rsid w:val="001546F5"/>
    <w:rsid w:val="00156082"/>
    <w:rsid w:val="00161D10"/>
    <w:rsid w:val="00164597"/>
    <w:rsid w:val="001675AF"/>
    <w:rsid w:val="00170556"/>
    <w:rsid w:val="00170D87"/>
    <w:rsid w:val="00170E0F"/>
    <w:rsid w:val="00173F5C"/>
    <w:rsid w:val="00175224"/>
    <w:rsid w:val="001767A5"/>
    <w:rsid w:val="00180051"/>
    <w:rsid w:val="00182B07"/>
    <w:rsid w:val="0018460D"/>
    <w:rsid w:val="00186EAB"/>
    <w:rsid w:val="00187ECB"/>
    <w:rsid w:val="001901D0"/>
    <w:rsid w:val="00191B34"/>
    <w:rsid w:val="001925C8"/>
    <w:rsid w:val="00192716"/>
    <w:rsid w:val="00192C2A"/>
    <w:rsid w:val="00193550"/>
    <w:rsid w:val="00194C95"/>
    <w:rsid w:val="0019698F"/>
    <w:rsid w:val="001A54DD"/>
    <w:rsid w:val="001B08C7"/>
    <w:rsid w:val="001B296D"/>
    <w:rsid w:val="001B29C7"/>
    <w:rsid w:val="001B3C85"/>
    <w:rsid w:val="001B501B"/>
    <w:rsid w:val="001B6A93"/>
    <w:rsid w:val="001B745F"/>
    <w:rsid w:val="001D015A"/>
    <w:rsid w:val="001D3DFC"/>
    <w:rsid w:val="001D4EA8"/>
    <w:rsid w:val="001D66D5"/>
    <w:rsid w:val="001D6965"/>
    <w:rsid w:val="001E22F1"/>
    <w:rsid w:val="001E3D5F"/>
    <w:rsid w:val="001E3FBF"/>
    <w:rsid w:val="001E4209"/>
    <w:rsid w:val="001E44AC"/>
    <w:rsid w:val="001E5305"/>
    <w:rsid w:val="001E5D83"/>
    <w:rsid w:val="001F045E"/>
    <w:rsid w:val="001F25C4"/>
    <w:rsid w:val="001F2BE0"/>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7D9"/>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4AC3"/>
    <w:rsid w:val="0024551C"/>
    <w:rsid w:val="0025264B"/>
    <w:rsid w:val="0025428A"/>
    <w:rsid w:val="002542AA"/>
    <w:rsid w:val="00255003"/>
    <w:rsid w:val="00255182"/>
    <w:rsid w:val="00257823"/>
    <w:rsid w:val="00263C8C"/>
    <w:rsid w:val="002645E4"/>
    <w:rsid w:val="002679C9"/>
    <w:rsid w:val="00270DB3"/>
    <w:rsid w:val="00271F07"/>
    <w:rsid w:val="002743F2"/>
    <w:rsid w:val="0027623E"/>
    <w:rsid w:val="00276C5D"/>
    <w:rsid w:val="00281834"/>
    <w:rsid w:val="002831C1"/>
    <w:rsid w:val="00285397"/>
    <w:rsid w:val="0028590C"/>
    <w:rsid w:val="00287D46"/>
    <w:rsid w:val="00290416"/>
    <w:rsid w:val="00295432"/>
    <w:rsid w:val="002A0285"/>
    <w:rsid w:val="002A2A64"/>
    <w:rsid w:val="002A3F19"/>
    <w:rsid w:val="002A6FA3"/>
    <w:rsid w:val="002A7325"/>
    <w:rsid w:val="002B0728"/>
    <w:rsid w:val="002B1317"/>
    <w:rsid w:val="002B47AF"/>
    <w:rsid w:val="002B7DA9"/>
    <w:rsid w:val="002B7F6D"/>
    <w:rsid w:val="002C0240"/>
    <w:rsid w:val="002C4A25"/>
    <w:rsid w:val="002C4BCE"/>
    <w:rsid w:val="002C7224"/>
    <w:rsid w:val="002D1619"/>
    <w:rsid w:val="002D20B9"/>
    <w:rsid w:val="002D6D20"/>
    <w:rsid w:val="002E1ABC"/>
    <w:rsid w:val="002E3DC6"/>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2FBA"/>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8A1"/>
    <w:rsid w:val="00396E90"/>
    <w:rsid w:val="003A1549"/>
    <w:rsid w:val="003A285A"/>
    <w:rsid w:val="003A2887"/>
    <w:rsid w:val="003A375A"/>
    <w:rsid w:val="003A43AB"/>
    <w:rsid w:val="003A6435"/>
    <w:rsid w:val="003B0E4E"/>
    <w:rsid w:val="003B0E4F"/>
    <w:rsid w:val="003B3F0C"/>
    <w:rsid w:val="003B4BD8"/>
    <w:rsid w:val="003C0CBE"/>
    <w:rsid w:val="003C2A23"/>
    <w:rsid w:val="003C5664"/>
    <w:rsid w:val="003C59A8"/>
    <w:rsid w:val="003C6F57"/>
    <w:rsid w:val="003C7F98"/>
    <w:rsid w:val="003D157E"/>
    <w:rsid w:val="003D1987"/>
    <w:rsid w:val="003D2162"/>
    <w:rsid w:val="003D47CB"/>
    <w:rsid w:val="003D654E"/>
    <w:rsid w:val="003E0649"/>
    <w:rsid w:val="003E255B"/>
    <w:rsid w:val="003E3701"/>
    <w:rsid w:val="003E5B34"/>
    <w:rsid w:val="003E6537"/>
    <w:rsid w:val="003E70DD"/>
    <w:rsid w:val="003F0CAF"/>
    <w:rsid w:val="003F324C"/>
    <w:rsid w:val="003F7018"/>
    <w:rsid w:val="003F79EC"/>
    <w:rsid w:val="0040257E"/>
    <w:rsid w:val="00403729"/>
    <w:rsid w:val="004041EF"/>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2"/>
    <w:rsid w:val="00434FAE"/>
    <w:rsid w:val="00435342"/>
    <w:rsid w:val="004372BB"/>
    <w:rsid w:val="004376B0"/>
    <w:rsid w:val="00445316"/>
    <w:rsid w:val="00445D0A"/>
    <w:rsid w:val="00447FBA"/>
    <w:rsid w:val="004501B9"/>
    <w:rsid w:val="00453CFE"/>
    <w:rsid w:val="00454843"/>
    <w:rsid w:val="004556BB"/>
    <w:rsid w:val="00455F65"/>
    <w:rsid w:val="00457FFE"/>
    <w:rsid w:val="00460FA7"/>
    <w:rsid w:val="00461BF2"/>
    <w:rsid w:val="004625DF"/>
    <w:rsid w:val="0046273D"/>
    <w:rsid w:val="004627B9"/>
    <w:rsid w:val="00463191"/>
    <w:rsid w:val="004678E9"/>
    <w:rsid w:val="00467E69"/>
    <w:rsid w:val="00471166"/>
    <w:rsid w:val="00473E24"/>
    <w:rsid w:val="00474C76"/>
    <w:rsid w:val="00477DC5"/>
    <w:rsid w:val="00480982"/>
    <w:rsid w:val="00483C09"/>
    <w:rsid w:val="0048655B"/>
    <w:rsid w:val="00486655"/>
    <w:rsid w:val="0049280D"/>
    <w:rsid w:val="00492BA9"/>
    <w:rsid w:val="004935C2"/>
    <w:rsid w:val="00496374"/>
    <w:rsid w:val="004A40C5"/>
    <w:rsid w:val="004A59C1"/>
    <w:rsid w:val="004A7830"/>
    <w:rsid w:val="004B2DF6"/>
    <w:rsid w:val="004B2FF6"/>
    <w:rsid w:val="004B4E91"/>
    <w:rsid w:val="004B5797"/>
    <w:rsid w:val="004B7412"/>
    <w:rsid w:val="004B7436"/>
    <w:rsid w:val="004C222D"/>
    <w:rsid w:val="004C3DD1"/>
    <w:rsid w:val="004C3F71"/>
    <w:rsid w:val="004D5196"/>
    <w:rsid w:val="004D5CC6"/>
    <w:rsid w:val="004D6DB4"/>
    <w:rsid w:val="004E09B8"/>
    <w:rsid w:val="004E1737"/>
    <w:rsid w:val="004F303D"/>
    <w:rsid w:val="004F38CD"/>
    <w:rsid w:val="004F5D36"/>
    <w:rsid w:val="004F6195"/>
    <w:rsid w:val="00504EBB"/>
    <w:rsid w:val="0050659B"/>
    <w:rsid w:val="005130A9"/>
    <w:rsid w:val="005141D4"/>
    <w:rsid w:val="00514932"/>
    <w:rsid w:val="005153F7"/>
    <w:rsid w:val="00515952"/>
    <w:rsid w:val="005220A8"/>
    <w:rsid w:val="005224C1"/>
    <w:rsid w:val="005231DA"/>
    <w:rsid w:val="00530625"/>
    <w:rsid w:val="0053079B"/>
    <w:rsid w:val="0053153F"/>
    <w:rsid w:val="00531C9F"/>
    <w:rsid w:val="005328D4"/>
    <w:rsid w:val="00533EEB"/>
    <w:rsid w:val="005361AF"/>
    <w:rsid w:val="00536822"/>
    <w:rsid w:val="00536954"/>
    <w:rsid w:val="0053728E"/>
    <w:rsid w:val="00540563"/>
    <w:rsid w:val="00540606"/>
    <w:rsid w:val="005411AC"/>
    <w:rsid w:val="00541870"/>
    <w:rsid w:val="005436EC"/>
    <w:rsid w:val="00543DD3"/>
    <w:rsid w:val="00544A37"/>
    <w:rsid w:val="00545971"/>
    <w:rsid w:val="00550147"/>
    <w:rsid w:val="00550AC2"/>
    <w:rsid w:val="00551FDB"/>
    <w:rsid w:val="00554D18"/>
    <w:rsid w:val="00564382"/>
    <w:rsid w:val="00564E3C"/>
    <w:rsid w:val="0056501A"/>
    <w:rsid w:val="00565024"/>
    <w:rsid w:val="00571AD4"/>
    <w:rsid w:val="00573886"/>
    <w:rsid w:val="00573EE2"/>
    <w:rsid w:val="005766D5"/>
    <w:rsid w:val="00577D19"/>
    <w:rsid w:val="00590190"/>
    <w:rsid w:val="005907CD"/>
    <w:rsid w:val="00597875"/>
    <w:rsid w:val="005A2139"/>
    <w:rsid w:val="005A37E5"/>
    <w:rsid w:val="005A4EB8"/>
    <w:rsid w:val="005A50EB"/>
    <w:rsid w:val="005A5BBA"/>
    <w:rsid w:val="005A5F08"/>
    <w:rsid w:val="005B3143"/>
    <w:rsid w:val="005B31D7"/>
    <w:rsid w:val="005B460E"/>
    <w:rsid w:val="005C0BC2"/>
    <w:rsid w:val="005C150C"/>
    <w:rsid w:val="005C318A"/>
    <w:rsid w:val="005D3285"/>
    <w:rsid w:val="005D52F3"/>
    <w:rsid w:val="005D75B2"/>
    <w:rsid w:val="005E1193"/>
    <w:rsid w:val="005E14B1"/>
    <w:rsid w:val="005E5A67"/>
    <w:rsid w:val="005E61BF"/>
    <w:rsid w:val="005E7301"/>
    <w:rsid w:val="005E7865"/>
    <w:rsid w:val="005E7EC0"/>
    <w:rsid w:val="005F2D95"/>
    <w:rsid w:val="005F6BD8"/>
    <w:rsid w:val="005F7E72"/>
    <w:rsid w:val="005F7EAE"/>
    <w:rsid w:val="0060397A"/>
    <w:rsid w:val="0060554F"/>
    <w:rsid w:val="006135FD"/>
    <w:rsid w:val="0061438C"/>
    <w:rsid w:val="006166CE"/>
    <w:rsid w:val="0062060D"/>
    <w:rsid w:val="006218E4"/>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4259"/>
    <w:rsid w:val="00664867"/>
    <w:rsid w:val="00667012"/>
    <w:rsid w:val="00675867"/>
    <w:rsid w:val="006768F0"/>
    <w:rsid w:val="00677078"/>
    <w:rsid w:val="00681F49"/>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1EDF"/>
    <w:rsid w:val="006D1F87"/>
    <w:rsid w:val="006D2B43"/>
    <w:rsid w:val="006D39DF"/>
    <w:rsid w:val="006D65EC"/>
    <w:rsid w:val="006E26DC"/>
    <w:rsid w:val="006E6A2F"/>
    <w:rsid w:val="006E70A0"/>
    <w:rsid w:val="006F32FB"/>
    <w:rsid w:val="006F4298"/>
    <w:rsid w:val="006F66F1"/>
    <w:rsid w:val="006F7641"/>
    <w:rsid w:val="007046C5"/>
    <w:rsid w:val="00704CBA"/>
    <w:rsid w:val="00704D83"/>
    <w:rsid w:val="007052FC"/>
    <w:rsid w:val="00705D83"/>
    <w:rsid w:val="00707E44"/>
    <w:rsid w:val="00710AF5"/>
    <w:rsid w:val="00710E0C"/>
    <w:rsid w:val="007131CE"/>
    <w:rsid w:val="00713AF1"/>
    <w:rsid w:val="00716355"/>
    <w:rsid w:val="0072112C"/>
    <w:rsid w:val="0072112F"/>
    <w:rsid w:val="00724267"/>
    <w:rsid w:val="00725BF5"/>
    <w:rsid w:val="00727B95"/>
    <w:rsid w:val="007320FB"/>
    <w:rsid w:val="007362E3"/>
    <w:rsid w:val="007408D1"/>
    <w:rsid w:val="00741E71"/>
    <w:rsid w:val="00743390"/>
    <w:rsid w:val="00743627"/>
    <w:rsid w:val="00743E6A"/>
    <w:rsid w:val="00744C4D"/>
    <w:rsid w:val="0074636A"/>
    <w:rsid w:val="00750450"/>
    <w:rsid w:val="00753B64"/>
    <w:rsid w:val="007563D8"/>
    <w:rsid w:val="0076114C"/>
    <w:rsid w:val="00762590"/>
    <w:rsid w:val="0076280C"/>
    <w:rsid w:val="007630EF"/>
    <w:rsid w:val="007648F0"/>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D0C39"/>
    <w:rsid w:val="007D14AE"/>
    <w:rsid w:val="007D325D"/>
    <w:rsid w:val="007D6231"/>
    <w:rsid w:val="007E3027"/>
    <w:rsid w:val="007E38CD"/>
    <w:rsid w:val="007E5614"/>
    <w:rsid w:val="007E6E9A"/>
    <w:rsid w:val="007E768B"/>
    <w:rsid w:val="007F13CC"/>
    <w:rsid w:val="007F2512"/>
    <w:rsid w:val="007F2DE8"/>
    <w:rsid w:val="007F3E94"/>
    <w:rsid w:val="007F4493"/>
    <w:rsid w:val="007F4C72"/>
    <w:rsid w:val="007F5903"/>
    <w:rsid w:val="007F71F9"/>
    <w:rsid w:val="008011E7"/>
    <w:rsid w:val="0080323F"/>
    <w:rsid w:val="00805BDB"/>
    <w:rsid w:val="008063BB"/>
    <w:rsid w:val="00812394"/>
    <w:rsid w:val="008123FF"/>
    <w:rsid w:val="0081387C"/>
    <w:rsid w:val="00814072"/>
    <w:rsid w:val="0081474E"/>
    <w:rsid w:val="008171F9"/>
    <w:rsid w:val="008200C4"/>
    <w:rsid w:val="00826BAD"/>
    <w:rsid w:val="0083053E"/>
    <w:rsid w:val="008317A3"/>
    <w:rsid w:val="00831B5E"/>
    <w:rsid w:val="00832F5B"/>
    <w:rsid w:val="00837ECF"/>
    <w:rsid w:val="00841AC4"/>
    <w:rsid w:val="00845A34"/>
    <w:rsid w:val="00850AB7"/>
    <w:rsid w:val="00852192"/>
    <w:rsid w:val="00852BBB"/>
    <w:rsid w:val="00856806"/>
    <w:rsid w:val="00856D3C"/>
    <w:rsid w:val="00857BC8"/>
    <w:rsid w:val="00860609"/>
    <w:rsid w:val="00863360"/>
    <w:rsid w:val="00863FC3"/>
    <w:rsid w:val="0087199F"/>
    <w:rsid w:val="00871CBD"/>
    <w:rsid w:val="00874C1A"/>
    <w:rsid w:val="00877EBC"/>
    <w:rsid w:val="00880B97"/>
    <w:rsid w:val="00881800"/>
    <w:rsid w:val="00883A3E"/>
    <w:rsid w:val="008845ED"/>
    <w:rsid w:val="0088579E"/>
    <w:rsid w:val="00885B2F"/>
    <w:rsid w:val="008875C1"/>
    <w:rsid w:val="00891E25"/>
    <w:rsid w:val="008926E5"/>
    <w:rsid w:val="008926F3"/>
    <w:rsid w:val="008953F0"/>
    <w:rsid w:val="008A04D3"/>
    <w:rsid w:val="008A0BD0"/>
    <w:rsid w:val="008A4116"/>
    <w:rsid w:val="008A60F1"/>
    <w:rsid w:val="008B2EEE"/>
    <w:rsid w:val="008B3925"/>
    <w:rsid w:val="008B4E8C"/>
    <w:rsid w:val="008B4F0F"/>
    <w:rsid w:val="008C000E"/>
    <w:rsid w:val="008C04FA"/>
    <w:rsid w:val="008C1795"/>
    <w:rsid w:val="008C2254"/>
    <w:rsid w:val="008C3938"/>
    <w:rsid w:val="008C3A59"/>
    <w:rsid w:val="008C4B0D"/>
    <w:rsid w:val="008E1286"/>
    <w:rsid w:val="008E19F3"/>
    <w:rsid w:val="008E1F4A"/>
    <w:rsid w:val="008E79E2"/>
    <w:rsid w:val="008F08A1"/>
    <w:rsid w:val="008F0C4A"/>
    <w:rsid w:val="008F1824"/>
    <w:rsid w:val="008F2AEC"/>
    <w:rsid w:val="008F36CB"/>
    <w:rsid w:val="008F3C6D"/>
    <w:rsid w:val="008F6AAF"/>
    <w:rsid w:val="00901DB4"/>
    <w:rsid w:val="00901E1F"/>
    <w:rsid w:val="0090292E"/>
    <w:rsid w:val="0090656A"/>
    <w:rsid w:val="009066E9"/>
    <w:rsid w:val="00906E67"/>
    <w:rsid w:val="0091135A"/>
    <w:rsid w:val="009144B1"/>
    <w:rsid w:val="00915ADA"/>
    <w:rsid w:val="00916B03"/>
    <w:rsid w:val="00920391"/>
    <w:rsid w:val="0092097A"/>
    <w:rsid w:val="00921003"/>
    <w:rsid w:val="009222C9"/>
    <w:rsid w:val="009228CF"/>
    <w:rsid w:val="00925499"/>
    <w:rsid w:val="00930569"/>
    <w:rsid w:val="00931F18"/>
    <w:rsid w:val="00932625"/>
    <w:rsid w:val="009343CC"/>
    <w:rsid w:val="009344C2"/>
    <w:rsid w:val="00934B3E"/>
    <w:rsid w:val="00934CD7"/>
    <w:rsid w:val="00935CE8"/>
    <w:rsid w:val="009412B0"/>
    <w:rsid w:val="00944750"/>
    <w:rsid w:val="00944E57"/>
    <w:rsid w:val="009462A7"/>
    <w:rsid w:val="0094645B"/>
    <w:rsid w:val="0094705C"/>
    <w:rsid w:val="00954814"/>
    <w:rsid w:val="00957739"/>
    <w:rsid w:val="00957B41"/>
    <w:rsid w:val="009631E0"/>
    <w:rsid w:val="009649D2"/>
    <w:rsid w:val="009660BD"/>
    <w:rsid w:val="009674F1"/>
    <w:rsid w:val="009750FA"/>
    <w:rsid w:val="009771E2"/>
    <w:rsid w:val="009771E6"/>
    <w:rsid w:val="00977540"/>
    <w:rsid w:val="009834E2"/>
    <w:rsid w:val="00983BFD"/>
    <w:rsid w:val="00985DC8"/>
    <w:rsid w:val="009A0029"/>
    <w:rsid w:val="009A4FC0"/>
    <w:rsid w:val="009A52BA"/>
    <w:rsid w:val="009A63A0"/>
    <w:rsid w:val="009A69B1"/>
    <w:rsid w:val="009A700C"/>
    <w:rsid w:val="009B1D25"/>
    <w:rsid w:val="009C0ECA"/>
    <w:rsid w:val="009C16D4"/>
    <w:rsid w:val="009C45BA"/>
    <w:rsid w:val="009C7948"/>
    <w:rsid w:val="009C79BD"/>
    <w:rsid w:val="009D01A2"/>
    <w:rsid w:val="009D1D17"/>
    <w:rsid w:val="009D2197"/>
    <w:rsid w:val="009D24BB"/>
    <w:rsid w:val="009D44DD"/>
    <w:rsid w:val="009D64B2"/>
    <w:rsid w:val="009D729E"/>
    <w:rsid w:val="009D7493"/>
    <w:rsid w:val="009E233F"/>
    <w:rsid w:val="009E2575"/>
    <w:rsid w:val="009E317D"/>
    <w:rsid w:val="009E31C0"/>
    <w:rsid w:val="009E3B52"/>
    <w:rsid w:val="009E5992"/>
    <w:rsid w:val="009F2CB2"/>
    <w:rsid w:val="009F342D"/>
    <w:rsid w:val="009F3DA2"/>
    <w:rsid w:val="009F59EE"/>
    <w:rsid w:val="009F6CFC"/>
    <w:rsid w:val="00A008B8"/>
    <w:rsid w:val="00A00D89"/>
    <w:rsid w:val="00A04BAE"/>
    <w:rsid w:val="00A04EC0"/>
    <w:rsid w:val="00A069E2"/>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1C39"/>
    <w:rsid w:val="00A350E5"/>
    <w:rsid w:val="00A36CBA"/>
    <w:rsid w:val="00A36D79"/>
    <w:rsid w:val="00A3783E"/>
    <w:rsid w:val="00A41EA4"/>
    <w:rsid w:val="00A43AC5"/>
    <w:rsid w:val="00A44FE0"/>
    <w:rsid w:val="00A4618A"/>
    <w:rsid w:val="00A500F9"/>
    <w:rsid w:val="00A50D03"/>
    <w:rsid w:val="00A522F5"/>
    <w:rsid w:val="00A53799"/>
    <w:rsid w:val="00A551C6"/>
    <w:rsid w:val="00A55209"/>
    <w:rsid w:val="00A566B1"/>
    <w:rsid w:val="00A61269"/>
    <w:rsid w:val="00A624BA"/>
    <w:rsid w:val="00A64F9A"/>
    <w:rsid w:val="00A672BC"/>
    <w:rsid w:val="00A712B2"/>
    <w:rsid w:val="00A720B2"/>
    <w:rsid w:val="00A74214"/>
    <w:rsid w:val="00A7796E"/>
    <w:rsid w:val="00A812F9"/>
    <w:rsid w:val="00A86544"/>
    <w:rsid w:val="00A879DE"/>
    <w:rsid w:val="00A9085F"/>
    <w:rsid w:val="00A92C95"/>
    <w:rsid w:val="00A93A25"/>
    <w:rsid w:val="00A95A73"/>
    <w:rsid w:val="00AA0920"/>
    <w:rsid w:val="00AA3055"/>
    <w:rsid w:val="00AA469A"/>
    <w:rsid w:val="00AA5141"/>
    <w:rsid w:val="00AA6E6D"/>
    <w:rsid w:val="00AA715C"/>
    <w:rsid w:val="00AA7977"/>
    <w:rsid w:val="00AA79D9"/>
    <w:rsid w:val="00AB0126"/>
    <w:rsid w:val="00AB50FF"/>
    <w:rsid w:val="00AB6239"/>
    <w:rsid w:val="00AC4BEC"/>
    <w:rsid w:val="00AC57BB"/>
    <w:rsid w:val="00AC614D"/>
    <w:rsid w:val="00AD0323"/>
    <w:rsid w:val="00AD1F39"/>
    <w:rsid w:val="00AD4295"/>
    <w:rsid w:val="00AD4BC3"/>
    <w:rsid w:val="00AD647D"/>
    <w:rsid w:val="00AE02FD"/>
    <w:rsid w:val="00AE267B"/>
    <w:rsid w:val="00AE2698"/>
    <w:rsid w:val="00AE313F"/>
    <w:rsid w:val="00AE34F4"/>
    <w:rsid w:val="00AF042F"/>
    <w:rsid w:val="00AF412F"/>
    <w:rsid w:val="00B00C49"/>
    <w:rsid w:val="00B0200B"/>
    <w:rsid w:val="00B03105"/>
    <w:rsid w:val="00B03461"/>
    <w:rsid w:val="00B0766F"/>
    <w:rsid w:val="00B07F42"/>
    <w:rsid w:val="00B10787"/>
    <w:rsid w:val="00B11974"/>
    <w:rsid w:val="00B12CF8"/>
    <w:rsid w:val="00B13035"/>
    <w:rsid w:val="00B225A2"/>
    <w:rsid w:val="00B244B9"/>
    <w:rsid w:val="00B24559"/>
    <w:rsid w:val="00B27020"/>
    <w:rsid w:val="00B27178"/>
    <w:rsid w:val="00B310C3"/>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AF0"/>
    <w:rsid w:val="00B72C6B"/>
    <w:rsid w:val="00B72E16"/>
    <w:rsid w:val="00B73012"/>
    <w:rsid w:val="00B83D7B"/>
    <w:rsid w:val="00B85620"/>
    <w:rsid w:val="00B91131"/>
    <w:rsid w:val="00B94E88"/>
    <w:rsid w:val="00B95BB2"/>
    <w:rsid w:val="00B95EBA"/>
    <w:rsid w:val="00B97151"/>
    <w:rsid w:val="00BA037E"/>
    <w:rsid w:val="00BA04AB"/>
    <w:rsid w:val="00BA23D8"/>
    <w:rsid w:val="00BA35C9"/>
    <w:rsid w:val="00BA3EE0"/>
    <w:rsid w:val="00BA786D"/>
    <w:rsid w:val="00BB0AA7"/>
    <w:rsid w:val="00BB4D49"/>
    <w:rsid w:val="00BB537C"/>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4A23"/>
    <w:rsid w:val="00BE7068"/>
    <w:rsid w:val="00BE768F"/>
    <w:rsid w:val="00C03192"/>
    <w:rsid w:val="00C10C80"/>
    <w:rsid w:val="00C11CD5"/>
    <w:rsid w:val="00C22046"/>
    <w:rsid w:val="00C23E32"/>
    <w:rsid w:val="00C251C4"/>
    <w:rsid w:val="00C266F9"/>
    <w:rsid w:val="00C27759"/>
    <w:rsid w:val="00C314C1"/>
    <w:rsid w:val="00C31917"/>
    <w:rsid w:val="00C37B8E"/>
    <w:rsid w:val="00C40571"/>
    <w:rsid w:val="00C40D7F"/>
    <w:rsid w:val="00C41741"/>
    <w:rsid w:val="00C41DD9"/>
    <w:rsid w:val="00C427DA"/>
    <w:rsid w:val="00C42C49"/>
    <w:rsid w:val="00C42FAF"/>
    <w:rsid w:val="00C47FE5"/>
    <w:rsid w:val="00C521D9"/>
    <w:rsid w:val="00C52C56"/>
    <w:rsid w:val="00C56053"/>
    <w:rsid w:val="00C568FB"/>
    <w:rsid w:val="00C56D0A"/>
    <w:rsid w:val="00C7063D"/>
    <w:rsid w:val="00C71320"/>
    <w:rsid w:val="00C7255C"/>
    <w:rsid w:val="00C72FDA"/>
    <w:rsid w:val="00C734F1"/>
    <w:rsid w:val="00C73AA7"/>
    <w:rsid w:val="00C73DAB"/>
    <w:rsid w:val="00C76BF4"/>
    <w:rsid w:val="00C76F3B"/>
    <w:rsid w:val="00C85569"/>
    <w:rsid w:val="00C863A3"/>
    <w:rsid w:val="00C864DC"/>
    <w:rsid w:val="00C866E4"/>
    <w:rsid w:val="00C90075"/>
    <w:rsid w:val="00C915B4"/>
    <w:rsid w:val="00C92177"/>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C3679"/>
    <w:rsid w:val="00CD18B3"/>
    <w:rsid w:val="00CD3324"/>
    <w:rsid w:val="00CD5FBC"/>
    <w:rsid w:val="00CD6162"/>
    <w:rsid w:val="00CE3B40"/>
    <w:rsid w:val="00CE4309"/>
    <w:rsid w:val="00CE6C6E"/>
    <w:rsid w:val="00CF42B9"/>
    <w:rsid w:val="00CF580B"/>
    <w:rsid w:val="00CF7819"/>
    <w:rsid w:val="00D01832"/>
    <w:rsid w:val="00D033AD"/>
    <w:rsid w:val="00D04527"/>
    <w:rsid w:val="00D201A6"/>
    <w:rsid w:val="00D21C96"/>
    <w:rsid w:val="00D30854"/>
    <w:rsid w:val="00D31127"/>
    <w:rsid w:val="00D33134"/>
    <w:rsid w:val="00D366B5"/>
    <w:rsid w:val="00D4052C"/>
    <w:rsid w:val="00D43DD3"/>
    <w:rsid w:val="00D447AC"/>
    <w:rsid w:val="00D4538C"/>
    <w:rsid w:val="00D4539F"/>
    <w:rsid w:val="00D458F0"/>
    <w:rsid w:val="00D472C6"/>
    <w:rsid w:val="00D5079D"/>
    <w:rsid w:val="00D50B73"/>
    <w:rsid w:val="00D535DF"/>
    <w:rsid w:val="00D54957"/>
    <w:rsid w:val="00D55BD2"/>
    <w:rsid w:val="00D57CA6"/>
    <w:rsid w:val="00D6041B"/>
    <w:rsid w:val="00D60D98"/>
    <w:rsid w:val="00D61018"/>
    <w:rsid w:val="00D6265B"/>
    <w:rsid w:val="00D66D1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690A"/>
    <w:rsid w:val="00DA073A"/>
    <w:rsid w:val="00DA08E6"/>
    <w:rsid w:val="00DA244F"/>
    <w:rsid w:val="00DA441B"/>
    <w:rsid w:val="00DA50BA"/>
    <w:rsid w:val="00DA5330"/>
    <w:rsid w:val="00DA55A8"/>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68B5"/>
    <w:rsid w:val="00DD7FC1"/>
    <w:rsid w:val="00DE62D6"/>
    <w:rsid w:val="00DE7740"/>
    <w:rsid w:val="00DF0000"/>
    <w:rsid w:val="00DF020C"/>
    <w:rsid w:val="00DF05CC"/>
    <w:rsid w:val="00DF16F7"/>
    <w:rsid w:val="00DF4BD2"/>
    <w:rsid w:val="00DF5A2C"/>
    <w:rsid w:val="00DF7709"/>
    <w:rsid w:val="00DF7D1B"/>
    <w:rsid w:val="00E003F9"/>
    <w:rsid w:val="00E00DC6"/>
    <w:rsid w:val="00E01A0A"/>
    <w:rsid w:val="00E02B4A"/>
    <w:rsid w:val="00E058A3"/>
    <w:rsid w:val="00E06422"/>
    <w:rsid w:val="00E11439"/>
    <w:rsid w:val="00E151F3"/>
    <w:rsid w:val="00E161C6"/>
    <w:rsid w:val="00E17539"/>
    <w:rsid w:val="00E17D0C"/>
    <w:rsid w:val="00E21CDE"/>
    <w:rsid w:val="00E225BA"/>
    <w:rsid w:val="00E2483C"/>
    <w:rsid w:val="00E26CF0"/>
    <w:rsid w:val="00E30987"/>
    <w:rsid w:val="00E31346"/>
    <w:rsid w:val="00E33BF5"/>
    <w:rsid w:val="00E35966"/>
    <w:rsid w:val="00E36C23"/>
    <w:rsid w:val="00E376F8"/>
    <w:rsid w:val="00E40550"/>
    <w:rsid w:val="00E40650"/>
    <w:rsid w:val="00E409BF"/>
    <w:rsid w:val="00E4121F"/>
    <w:rsid w:val="00E41C99"/>
    <w:rsid w:val="00E423B5"/>
    <w:rsid w:val="00E4313E"/>
    <w:rsid w:val="00E43F59"/>
    <w:rsid w:val="00E448C8"/>
    <w:rsid w:val="00E45D9D"/>
    <w:rsid w:val="00E461E4"/>
    <w:rsid w:val="00E47FF9"/>
    <w:rsid w:val="00E518BB"/>
    <w:rsid w:val="00E56A60"/>
    <w:rsid w:val="00E57F9B"/>
    <w:rsid w:val="00E65A9A"/>
    <w:rsid w:val="00E6726D"/>
    <w:rsid w:val="00E76043"/>
    <w:rsid w:val="00E77BCA"/>
    <w:rsid w:val="00E81433"/>
    <w:rsid w:val="00E81C95"/>
    <w:rsid w:val="00E8372E"/>
    <w:rsid w:val="00E84B41"/>
    <w:rsid w:val="00E852A3"/>
    <w:rsid w:val="00E93958"/>
    <w:rsid w:val="00EA01CC"/>
    <w:rsid w:val="00EA0A92"/>
    <w:rsid w:val="00EA0C1C"/>
    <w:rsid w:val="00EA3819"/>
    <w:rsid w:val="00EA477A"/>
    <w:rsid w:val="00EA4F68"/>
    <w:rsid w:val="00EA57EB"/>
    <w:rsid w:val="00EA674F"/>
    <w:rsid w:val="00EB1036"/>
    <w:rsid w:val="00EB4746"/>
    <w:rsid w:val="00EB4785"/>
    <w:rsid w:val="00EB48E6"/>
    <w:rsid w:val="00EB716B"/>
    <w:rsid w:val="00EC3BED"/>
    <w:rsid w:val="00EC7BC1"/>
    <w:rsid w:val="00EC7F0E"/>
    <w:rsid w:val="00ED1BBB"/>
    <w:rsid w:val="00ED2D1F"/>
    <w:rsid w:val="00ED47B9"/>
    <w:rsid w:val="00ED58E9"/>
    <w:rsid w:val="00ED79D6"/>
    <w:rsid w:val="00EE1831"/>
    <w:rsid w:val="00EE3451"/>
    <w:rsid w:val="00EE63BE"/>
    <w:rsid w:val="00EE6922"/>
    <w:rsid w:val="00EE6E06"/>
    <w:rsid w:val="00EE6F99"/>
    <w:rsid w:val="00EF0284"/>
    <w:rsid w:val="00EF18D9"/>
    <w:rsid w:val="00EF1AE7"/>
    <w:rsid w:val="00EF2F7C"/>
    <w:rsid w:val="00EF318B"/>
    <w:rsid w:val="00EF6D8C"/>
    <w:rsid w:val="00F01A8D"/>
    <w:rsid w:val="00F01BFC"/>
    <w:rsid w:val="00F02356"/>
    <w:rsid w:val="00F02D95"/>
    <w:rsid w:val="00F101B3"/>
    <w:rsid w:val="00F10A3C"/>
    <w:rsid w:val="00F13FDA"/>
    <w:rsid w:val="00F14982"/>
    <w:rsid w:val="00F14B6E"/>
    <w:rsid w:val="00F20B64"/>
    <w:rsid w:val="00F20D55"/>
    <w:rsid w:val="00F21D05"/>
    <w:rsid w:val="00F250B8"/>
    <w:rsid w:val="00F253CD"/>
    <w:rsid w:val="00F25676"/>
    <w:rsid w:val="00F2598D"/>
    <w:rsid w:val="00F259AE"/>
    <w:rsid w:val="00F30F02"/>
    <w:rsid w:val="00F311EB"/>
    <w:rsid w:val="00F31B7E"/>
    <w:rsid w:val="00F336A2"/>
    <w:rsid w:val="00F33826"/>
    <w:rsid w:val="00F33D58"/>
    <w:rsid w:val="00F34E7C"/>
    <w:rsid w:val="00F3561E"/>
    <w:rsid w:val="00F36EC6"/>
    <w:rsid w:val="00F4229F"/>
    <w:rsid w:val="00F44AEB"/>
    <w:rsid w:val="00F45620"/>
    <w:rsid w:val="00F465B7"/>
    <w:rsid w:val="00F46BBD"/>
    <w:rsid w:val="00F479A2"/>
    <w:rsid w:val="00F51B95"/>
    <w:rsid w:val="00F5432C"/>
    <w:rsid w:val="00F5470D"/>
    <w:rsid w:val="00F5611C"/>
    <w:rsid w:val="00F56253"/>
    <w:rsid w:val="00F637FB"/>
    <w:rsid w:val="00F640A4"/>
    <w:rsid w:val="00F66B41"/>
    <w:rsid w:val="00F712AB"/>
    <w:rsid w:val="00F77D7D"/>
    <w:rsid w:val="00F800F5"/>
    <w:rsid w:val="00F80CD0"/>
    <w:rsid w:val="00F82DDB"/>
    <w:rsid w:val="00F838FF"/>
    <w:rsid w:val="00F83CDB"/>
    <w:rsid w:val="00F8401D"/>
    <w:rsid w:val="00F8771B"/>
    <w:rsid w:val="00F87E05"/>
    <w:rsid w:val="00F90003"/>
    <w:rsid w:val="00F9173C"/>
    <w:rsid w:val="00F94180"/>
    <w:rsid w:val="00F95752"/>
    <w:rsid w:val="00FA04F3"/>
    <w:rsid w:val="00FA1C73"/>
    <w:rsid w:val="00FA3302"/>
    <w:rsid w:val="00FA69C2"/>
    <w:rsid w:val="00FA6B22"/>
    <w:rsid w:val="00FA6E63"/>
    <w:rsid w:val="00FA73E5"/>
    <w:rsid w:val="00FB18D0"/>
    <w:rsid w:val="00FB2ED6"/>
    <w:rsid w:val="00FB3309"/>
    <w:rsid w:val="00FB53F1"/>
    <w:rsid w:val="00FC0973"/>
    <w:rsid w:val="00FC2216"/>
    <w:rsid w:val="00FC23FE"/>
    <w:rsid w:val="00FC2522"/>
    <w:rsid w:val="00FC309B"/>
    <w:rsid w:val="00FC5B56"/>
    <w:rsid w:val="00FC7D97"/>
    <w:rsid w:val="00FC7DA9"/>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151334288">
      <w:bodyDiv w:val="1"/>
      <w:marLeft w:val="0"/>
      <w:marRight w:val="0"/>
      <w:marTop w:val="0"/>
      <w:marBottom w:val="0"/>
      <w:divBdr>
        <w:top w:val="none" w:sz="0" w:space="0" w:color="auto"/>
        <w:left w:val="none" w:sz="0" w:space="0" w:color="auto"/>
        <w:bottom w:val="none" w:sz="0" w:space="0" w:color="auto"/>
        <w:right w:val="none" w:sz="0" w:space="0" w:color="auto"/>
      </w:divBdr>
    </w:div>
    <w:div w:id="181625473">
      <w:bodyDiv w:val="1"/>
      <w:marLeft w:val="0"/>
      <w:marRight w:val="0"/>
      <w:marTop w:val="0"/>
      <w:marBottom w:val="0"/>
      <w:divBdr>
        <w:top w:val="none" w:sz="0" w:space="0" w:color="auto"/>
        <w:left w:val="none" w:sz="0" w:space="0" w:color="auto"/>
        <w:bottom w:val="none" w:sz="0" w:space="0" w:color="auto"/>
        <w:right w:val="none" w:sz="0" w:space="0" w:color="auto"/>
      </w:divBdr>
      <w:divsChild>
        <w:div w:id="1740320161">
          <w:marLeft w:val="0"/>
          <w:marRight w:val="0"/>
          <w:marTop w:val="0"/>
          <w:marBottom w:val="0"/>
          <w:divBdr>
            <w:top w:val="none" w:sz="0" w:space="0" w:color="auto"/>
            <w:left w:val="none" w:sz="0" w:space="0" w:color="auto"/>
            <w:bottom w:val="none" w:sz="0" w:space="0" w:color="auto"/>
            <w:right w:val="none" w:sz="0" w:space="0" w:color="auto"/>
          </w:divBdr>
          <w:divsChild>
            <w:div w:id="1151946120">
              <w:marLeft w:val="0"/>
              <w:marRight w:val="0"/>
              <w:marTop w:val="0"/>
              <w:marBottom w:val="0"/>
              <w:divBdr>
                <w:top w:val="none" w:sz="0" w:space="0" w:color="auto"/>
                <w:left w:val="none" w:sz="0" w:space="0" w:color="auto"/>
                <w:bottom w:val="none" w:sz="0" w:space="0" w:color="auto"/>
                <w:right w:val="none" w:sz="0" w:space="0" w:color="auto"/>
              </w:divBdr>
              <w:divsChild>
                <w:div w:id="25453510">
                  <w:marLeft w:val="0"/>
                  <w:marRight w:val="0"/>
                  <w:marTop w:val="0"/>
                  <w:marBottom w:val="0"/>
                  <w:divBdr>
                    <w:top w:val="none" w:sz="0" w:space="0" w:color="auto"/>
                    <w:left w:val="none" w:sz="0" w:space="0" w:color="auto"/>
                    <w:bottom w:val="none" w:sz="0" w:space="0" w:color="auto"/>
                    <w:right w:val="none" w:sz="0" w:space="0" w:color="auto"/>
                  </w:divBdr>
                  <w:divsChild>
                    <w:div w:id="1540241522">
                      <w:marLeft w:val="0"/>
                      <w:marRight w:val="0"/>
                      <w:marTop w:val="0"/>
                      <w:marBottom w:val="0"/>
                      <w:divBdr>
                        <w:top w:val="none" w:sz="0" w:space="0" w:color="auto"/>
                        <w:left w:val="none" w:sz="0" w:space="0" w:color="auto"/>
                        <w:bottom w:val="none" w:sz="0" w:space="0" w:color="auto"/>
                        <w:right w:val="none" w:sz="0" w:space="0" w:color="auto"/>
                      </w:divBdr>
                      <w:divsChild>
                        <w:div w:id="776369963">
                          <w:marLeft w:val="0"/>
                          <w:marRight w:val="0"/>
                          <w:marTop w:val="0"/>
                          <w:marBottom w:val="0"/>
                          <w:divBdr>
                            <w:top w:val="none" w:sz="0" w:space="0" w:color="auto"/>
                            <w:left w:val="none" w:sz="0" w:space="0" w:color="auto"/>
                            <w:bottom w:val="none" w:sz="0" w:space="0" w:color="auto"/>
                            <w:right w:val="none" w:sz="0" w:space="0" w:color="auto"/>
                          </w:divBdr>
                          <w:divsChild>
                            <w:div w:id="19177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5557152">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400832100">
          <w:marLeft w:val="0"/>
          <w:marRight w:val="0"/>
          <w:marTop w:val="0"/>
          <w:marBottom w:val="0"/>
          <w:divBdr>
            <w:top w:val="none" w:sz="0" w:space="0" w:color="auto"/>
            <w:left w:val="none" w:sz="0" w:space="0" w:color="auto"/>
            <w:bottom w:val="none" w:sz="0" w:space="0" w:color="auto"/>
            <w:right w:val="none" w:sz="0" w:space="0" w:color="auto"/>
          </w:divBdr>
          <w:divsChild>
            <w:div w:id="446974766">
              <w:marLeft w:val="0"/>
              <w:marRight w:val="0"/>
              <w:marTop w:val="0"/>
              <w:marBottom w:val="0"/>
              <w:divBdr>
                <w:top w:val="none" w:sz="0" w:space="0" w:color="auto"/>
                <w:left w:val="none" w:sz="0" w:space="0" w:color="auto"/>
                <w:bottom w:val="none" w:sz="0" w:space="0" w:color="auto"/>
                <w:right w:val="none" w:sz="0" w:space="0" w:color="auto"/>
              </w:divBdr>
              <w:divsChild>
                <w:div w:id="113598995">
                  <w:marLeft w:val="0"/>
                  <w:marRight w:val="0"/>
                  <w:marTop w:val="0"/>
                  <w:marBottom w:val="0"/>
                  <w:divBdr>
                    <w:top w:val="none" w:sz="0" w:space="0" w:color="auto"/>
                    <w:left w:val="none" w:sz="0" w:space="0" w:color="auto"/>
                    <w:bottom w:val="none" w:sz="0" w:space="0" w:color="auto"/>
                    <w:right w:val="none" w:sz="0" w:space="0" w:color="auto"/>
                  </w:divBdr>
                  <w:divsChild>
                    <w:div w:id="1244342809">
                      <w:marLeft w:val="0"/>
                      <w:marRight w:val="0"/>
                      <w:marTop w:val="0"/>
                      <w:marBottom w:val="0"/>
                      <w:divBdr>
                        <w:top w:val="none" w:sz="0" w:space="0" w:color="auto"/>
                        <w:left w:val="none" w:sz="0" w:space="0" w:color="auto"/>
                        <w:bottom w:val="none" w:sz="0" w:space="0" w:color="auto"/>
                        <w:right w:val="none" w:sz="0" w:space="0" w:color="auto"/>
                      </w:divBdr>
                      <w:divsChild>
                        <w:div w:id="617759047">
                          <w:marLeft w:val="0"/>
                          <w:marRight w:val="0"/>
                          <w:marTop w:val="0"/>
                          <w:marBottom w:val="0"/>
                          <w:divBdr>
                            <w:top w:val="none" w:sz="0" w:space="0" w:color="auto"/>
                            <w:left w:val="none" w:sz="0" w:space="0" w:color="auto"/>
                            <w:bottom w:val="none" w:sz="0" w:space="0" w:color="auto"/>
                            <w:right w:val="none" w:sz="0" w:space="0" w:color="auto"/>
                          </w:divBdr>
                          <w:divsChild>
                            <w:div w:id="833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lenka.kuzel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5F219-DC40-4B38-BF26-73F3ED02F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Pages>
  <Words>1008</Words>
  <Characters>5954</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10</cp:revision>
  <dcterms:created xsi:type="dcterms:W3CDTF">2024-11-25T08:45:00Z</dcterms:created>
  <dcterms:modified xsi:type="dcterms:W3CDTF">2024-11-27T06:11:00Z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