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highlight w:val="yellow"/>
        </w:rPr>
        <w:id w:val="120037484"/>
        <w:docPartObj>
          <w:docPartGallery w:val="Cover Pages"/>
          <w:docPartUnique/>
        </w:docPartObj>
      </w:sdtPr>
      <w:sdtEndPr>
        <w:rPr>
          <w:rFonts w:asciiTheme="minorHAnsi" w:hAnsiTheme="minorHAnsi" w:cstheme="minorHAnsi"/>
          <w:b/>
          <w:sz w:val="20"/>
          <w:szCs w:val="20"/>
        </w:rPr>
      </w:sdtEndPr>
      <w:sdtContent>
        <w:p w14:paraId="718E6546" w14:textId="3DEA865B" w:rsidR="00D80B6D" w:rsidRPr="00FC2522" w:rsidRDefault="00D80B6D">
          <w:pPr>
            <w:rPr>
              <w:highlight w:val="yellow"/>
            </w:rPr>
          </w:pPr>
        </w:p>
        <w:p w14:paraId="7ED014A1" w14:textId="77777777" w:rsidR="00D80B6D" w:rsidRPr="00FC2522" w:rsidRDefault="00D80B6D" w:rsidP="00D80B6D">
          <w:pPr>
            <w:pStyle w:val="Nadpis3"/>
            <w:spacing w:before="10"/>
            <w:rPr>
              <w:rFonts w:ascii="Arial" w:hAnsi="Arial" w:cs="Arial"/>
              <w:color w:val="1D1D1B"/>
              <w:highlight w:val="yellow"/>
            </w:rPr>
          </w:pPr>
        </w:p>
        <w:p w14:paraId="0FB45B67" w14:textId="77777777" w:rsidR="00D80B6D" w:rsidRPr="00BC331D" w:rsidRDefault="00D80B6D" w:rsidP="00D80B6D">
          <w:pPr>
            <w:spacing w:before="230"/>
            <w:ind w:left="165"/>
            <w:jc w:val="center"/>
            <w:rPr>
              <w:rFonts w:asciiTheme="minorHAnsi" w:hAnsiTheme="minorHAnsi" w:cstheme="minorHAnsi"/>
              <w:color w:val="CD1719"/>
              <w:sz w:val="24"/>
            </w:rPr>
          </w:pPr>
          <w:r w:rsidRPr="00BC331D">
            <w:rPr>
              <w:rFonts w:asciiTheme="minorHAnsi" w:hAnsiTheme="minorHAnsi" w:cstheme="minorHAnsi"/>
              <w:color w:val="1D1D1B"/>
              <w:sz w:val="24"/>
            </w:rPr>
            <w:t xml:space="preserve">INDEX HYPOTEČNÍCH ÚVĚRŮ </w:t>
          </w:r>
          <w:r w:rsidRPr="00BC331D">
            <w:rPr>
              <w:rFonts w:asciiTheme="minorHAnsi" w:hAnsiTheme="minorHAnsi" w:cstheme="minorHAnsi"/>
              <w:color w:val="CD1719"/>
              <w:sz w:val="24"/>
            </w:rPr>
            <w:t xml:space="preserve">| </w:t>
          </w:r>
          <w:r w:rsidRPr="00BC331D">
            <w:rPr>
              <w:rFonts w:asciiTheme="minorHAnsi" w:hAnsiTheme="minorHAnsi" w:cstheme="minorHAnsi"/>
              <w:color w:val="1D1D1B"/>
              <w:sz w:val="24"/>
            </w:rPr>
            <w:t xml:space="preserve">FIXINDEX </w:t>
          </w:r>
        </w:p>
        <w:p w14:paraId="6D3B5ACD" w14:textId="14F47C98" w:rsidR="00BC331D" w:rsidRPr="00BC331D" w:rsidRDefault="00BC331D" w:rsidP="00D80B6D">
          <w:pPr>
            <w:spacing w:before="230"/>
            <w:ind w:left="165"/>
            <w:jc w:val="center"/>
            <w:rPr>
              <w:rFonts w:asciiTheme="minorHAnsi" w:hAnsiTheme="minorHAnsi" w:cstheme="minorHAnsi"/>
              <w:color w:val="1D1D1B"/>
              <w:sz w:val="24"/>
            </w:rPr>
          </w:pPr>
          <w:r w:rsidRPr="00BC331D">
            <w:rPr>
              <w:rFonts w:asciiTheme="minorHAnsi" w:hAnsiTheme="minorHAnsi" w:cstheme="minorHAnsi"/>
              <w:color w:val="1D1D1B"/>
              <w:sz w:val="24"/>
            </w:rPr>
            <w:t>REALINDEX</w:t>
          </w:r>
        </w:p>
        <w:p w14:paraId="32900BCE" w14:textId="16FEEC9E" w:rsidR="00D80B6D" w:rsidRPr="00BC331D" w:rsidRDefault="00A252BA" w:rsidP="00D80B6D">
          <w:pPr>
            <w:spacing w:before="230"/>
            <w:ind w:left="165"/>
            <w:jc w:val="center"/>
            <w:rPr>
              <w:rFonts w:asciiTheme="minorHAnsi" w:hAnsiTheme="minorHAnsi" w:cstheme="minorHAnsi"/>
              <w:color w:val="1D1D1B"/>
              <w:sz w:val="24"/>
            </w:rPr>
          </w:pPr>
          <w:r w:rsidRPr="00BC331D">
            <w:rPr>
              <w:rFonts w:asciiTheme="minorHAnsi" w:hAnsiTheme="minorHAnsi" w:cstheme="minorHAnsi"/>
              <w:color w:val="1D1D1B"/>
              <w:sz w:val="24"/>
            </w:rPr>
            <w:t>POV</w:t>
          </w:r>
          <w:r w:rsidR="00D80B6D" w:rsidRPr="00BC331D">
            <w:rPr>
              <w:rFonts w:asciiTheme="minorHAnsi" w:hAnsiTheme="minorHAnsi" w:cstheme="minorHAnsi"/>
              <w:color w:val="1D1D1B"/>
              <w:sz w:val="24"/>
            </w:rPr>
            <w:t xml:space="preserve">INDEX </w:t>
          </w:r>
        </w:p>
        <w:p w14:paraId="35B1FBE8" w14:textId="77777777" w:rsidR="00BC331D" w:rsidRPr="00BC331D" w:rsidRDefault="00BC331D" w:rsidP="00BC331D">
          <w:pPr>
            <w:spacing w:before="240" w:line="288" w:lineRule="exact"/>
            <w:ind w:left="162"/>
            <w:jc w:val="center"/>
            <w:rPr>
              <w:rFonts w:asciiTheme="minorHAnsi" w:hAnsiTheme="minorHAnsi" w:cstheme="minorHAnsi"/>
              <w:color w:val="1D1D1B"/>
              <w:sz w:val="24"/>
            </w:rPr>
          </w:pPr>
          <w:r w:rsidRPr="00BC331D">
            <w:rPr>
              <w:rFonts w:asciiTheme="minorHAnsi" w:hAnsiTheme="minorHAnsi" w:cstheme="minorHAnsi"/>
              <w:color w:val="1D1D1B"/>
              <w:sz w:val="24"/>
            </w:rPr>
            <w:t>INDEX PODÍLOVÝCH FONDŮ</w:t>
          </w:r>
        </w:p>
        <w:p w14:paraId="5B21B8A6" w14:textId="616329FC" w:rsidR="00D80B6D" w:rsidRPr="00BC331D" w:rsidRDefault="00D80B6D" w:rsidP="00BC331D">
          <w:pPr>
            <w:spacing w:before="230"/>
            <w:jc w:val="center"/>
            <w:rPr>
              <w:rFonts w:asciiTheme="minorHAnsi" w:hAnsiTheme="minorHAnsi" w:cstheme="minorHAnsi"/>
              <w:b/>
              <w:color w:val="CD1719"/>
              <w:sz w:val="24"/>
            </w:rPr>
          </w:pPr>
          <w:r w:rsidRPr="00BC331D">
            <w:rPr>
              <w:rFonts w:asciiTheme="minorHAnsi" w:hAnsiTheme="minorHAnsi" w:cstheme="minorHAnsi"/>
              <w:b/>
              <w:color w:val="1D1D1B"/>
              <w:sz w:val="24"/>
            </w:rPr>
            <w:t>INDEX SPOTŘEBITELSKÝCH ÚVĚRŮ</w:t>
          </w:r>
        </w:p>
        <w:p w14:paraId="1FCC0C9E" w14:textId="77777777" w:rsidR="00D80B6D" w:rsidRPr="00FC2522" w:rsidRDefault="00D80B6D" w:rsidP="00D80B6D">
          <w:pPr>
            <w:pStyle w:val="Zkladntext"/>
            <w:spacing w:before="240"/>
            <w:rPr>
              <w:sz w:val="20"/>
              <w:highlight w:val="yellow"/>
            </w:rPr>
          </w:pPr>
        </w:p>
        <w:p w14:paraId="720CCDBB" w14:textId="77777777" w:rsidR="00D80B6D" w:rsidRPr="00FC2522" w:rsidRDefault="00D80B6D" w:rsidP="00D80B6D">
          <w:pPr>
            <w:pStyle w:val="Zkladntext"/>
            <w:spacing w:before="240"/>
            <w:rPr>
              <w:sz w:val="20"/>
              <w:highlight w:val="yellow"/>
            </w:rPr>
          </w:pPr>
        </w:p>
        <w:p w14:paraId="703D71F2" w14:textId="77777777" w:rsidR="00D80B6D" w:rsidRPr="00FC2522" w:rsidRDefault="00D80B6D" w:rsidP="00D80B6D">
          <w:pPr>
            <w:pStyle w:val="Zkladntext"/>
            <w:rPr>
              <w:sz w:val="20"/>
              <w:highlight w:val="yellow"/>
            </w:rPr>
          </w:pPr>
        </w:p>
        <w:p w14:paraId="00494A3A" w14:textId="77777777" w:rsidR="00D80B6D" w:rsidRPr="00FC2522" w:rsidRDefault="00D80B6D" w:rsidP="00D80B6D">
          <w:pPr>
            <w:pStyle w:val="Zkladntext"/>
            <w:rPr>
              <w:sz w:val="20"/>
              <w:highlight w:val="yellow"/>
            </w:rPr>
          </w:pPr>
          <w:r w:rsidRPr="00FC2522">
            <w:rPr>
              <w:noProof/>
              <w:sz w:val="20"/>
              <w:highlight w:val="yellow"/>
              <w:lang w:bidi="ar-SA"/>
            </w:rPr>
            <w:drawing>
              <wp:anchor distT="0" distB="0" distL="114300" distR="114300" simplePos="0" relativeHeight="251661312" behindDoc="1" locked="0" layoutInCell="1" allowOverlap="1" wp14:anchorId="5D272556" wp14:editId="4D2C2067">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B1498C" w14:textId="77777777" w:rsidR="00D80B6D" w:rsidRPr="00FC2522" w:rsidRDefault="00D80B6D" w:rsidP="00D80B6D">
          <w:pPr>
            <w:pStyle w:val="Zkladntext"/>
            <w:rPr>
              <w:sz w:val="20"/>
              <w:highlight w:val="yellow"/>
            </w:rPr>
          </w:pPr>
        </w:p>
        <w:p w14:paraId="2A5F355C" w14:textId="77777777" w:rsidR="00D80B6D" w:rsidRPr="00FC2522" w:rsidRDefault="00D80B6D" w:rsidP="00D80B6D">
          <w:pPr>
            <w:pStyle w:val="Zkladntext"/>
            <w:rPr>
              <w:sz w:val="20"/>
              <w:highlight w:val="yellow"/>
            </w:rPr>
          </w:pPr>
        </w:p>
        <w:p w14:paraId="218EE6CB" w14:textId="77777777" w:rsidR="00D80B6D" w:rsidRPr="00FC2522" w:rsidRDefault="00D80B6D" w:rsidP="00D80B6D">
          <w:pPr>
            <w:pStyle w:val="Zkladntext"/>
            <w:rPr>
              <w:sz w:val="20"/>
              <w:highlight w:val="yellow"/>
            </w:rPr>
          </w:pPr>
        </w:p>
        <w:p w14:paraId="0238B3AB" w14:textId="77777777" w:rsidR="00D80B6D" w:rsidRPr="00FC2522" w:rsidRDefault="00D80B6D" w:rsidP="00D80B6D">
          <w:pPr>
            <w:pStyle w:val="Zkladntext"/>
            <w:rPr>
              <w:sz w:val="20"/>
              <w:highlight w:val="yellow"/>
            </w:rPr>
          </w:pPr>
        </w:p>
        <w:p w14:paraId="54516A42" w14:textId="77777777" w:rsidR="00D80B6D" w:rsidRPr="00FC2522" w:rsidRDefault="00D80B6D" w:rsidP="00D80B6D">
          <w:pPr>
            <w:pStyle w:val="Zkladntext"/>
            <w:rPr>
              <w:sz w:val="20"/>
              <w:highlight w:val="yellow"/>
            </w:rPr>
          </w:pPr>
        </w:p>
        <w:p w14:paraId="5266363A" w14:textId="77777777" w:rsidR="00D80B6D" w:rsidRPr="00FC2522" w:rsidRDefault="00D80B6D" w:rsidP="00D80B6D">
          <w:pPr>
            <w:pStyle w:val="Zkladntext"/>
            <w:rPr>
              <w:sz w:val="20"/>
              <w:highlight w:val="yellow"/>
            </w:rPr>
          </w:pPr>
        </w:p>
        <w:p w14:paraId="363B2E28" w14:textId="77777777" w:rsidR="00D80B6D" w:rsidRPr="00FC2522" w:rsidRDefault="00D80B6D" w:rsidP="00D80B6D">
          <w:pPr>
            <w:pStyle w:val="Zkladntext"/>
            <w:rPr>
              <w:sz w:val="20"/>
              <w:highlight w:val="yellow"/>
            </w:rPr>
          </w:pPr>
        </w:p>
        <w:p w14:paraId="17667B44" w14:textId="77777777" w:rsidR="00D80B6D" w:rsidRPr="00FC2522" w:rsidRDefault="00D80B6D" w:rsidP="00D80B6D">
          <w:pPr>
            <w:pStyle w:val="Zkladntext"/>
            <w:jc w:val="both"/>
            <w:rPr>
              <w:rFonts w:ascii="Arial" w:hAnsi="Arial" w:cs="Arial"/>
              <w:color w:val="FFFFFF" w:themeColor="background1"/>
              <w:sz w:val="20"/>
              <w:highlight w:val="yellow"/>
            </w:rPr>
          </w:pPr>
        </w:p>
        <w:p w14:paraId="5193A529" w14:textId="77777777" w:rsidR="00D80B6D" w:rsidRPr="00FC2522" w:rsidRDefault="00D80B6D" w:rsidP="00D80B6D">
          <w:pPr>
            <w:pStyle w:val="Zkladntext"/>
            <w:jc w:val="both"/>
            <w:rPr>
              <w:rFonts w:ascii="Arial" w:hAnsi="Arial" w:cs="Arial"/>
              <w:b/>
              <w:sz w:val="20"/>
              <w:highlight w:val="yellow"/>
            </w:rPr>
          </w:pPr>
        </w:p>
        <w:p w14:paraId="2833FE59" w14:textId="77777777" w:rsidR="00D80B6D" w:rsidRPr="00FC2522" w:rsidRDefault="00D80B6D" w:rsidP="00D80B6D">
          <w:pPr>
            <w:pStyle w:val="Zkladntext"/>
            <w:jc w:val="both"/>
            <w:rPr>
              <w:rFonts w:ascii="Arial" w:hAnsi="Arial" w:cs="Arial"/>
              <w:b/>
              <w:sz w:val="20"/>
              <w:highlight w:val="yellow"/>
            </w:rPr>
          </w:pPr>
        </w:p>
        <w:p w14:paraId="6DB157BF" w14:textId="77777777" w:rsidR="00D80B6D" w:rsidRPr="00FC2522" w:rsidRDefault="00D80B6D" w:rsidP="00D80B6D">
          <w:pPr>
            <w:pStyle w:val="Zkladntext"/>
            <w:jc w:val="both"/>
            <w:rPr>
              <w:rFonts w:ascii="Arial" w:hAnsi="Arial" w:cs="Arial"/>
              <w:b/>
              <w:sz w:val="20"/>
              <w:highlight w:val="yellow"/>
            </w:rPr>
          </w:pPr>
        </w:p>
        <w:p w14:paraId="47803C2A" w14:textId="77777777" w:rsidR="00D80B6D" w:rsidRPr="00FC2522" w:rsidRDefault="00D80B6D" w:rsidP="00D80B6D">
          <w:pPr>
            <w:pStyle w:val="Zkladntext"/>
            <w:jc w:val="both"/>
            <w:rPr>
              <w:rFonts w:ascii="Arial" w:hAnsi="Arial" w:cs="Arial"/>
              <w:b/>
              <w:sz w:val="20"/>
              <w:highlight w:val="yellow"/>
            </w:rPr>
          </w:pPr>
        </w:p>
        <w:p w14:paraId="1D90E1D0" w14:textId="77777777" w:rsidR="00D80B6D" w:rsidRPr="00FC2522" w:rsidRDefault="00D80B6D" w:rsidP="00D80B6D">
          <w:pPr>
            <w:pStyle w:val="Zkladntext"/>
            <w:jc w:val="both"/>
            <w:rPr>
              <w:rFonts w:ascii="Arial" w:hAnsi="Arial" w:cs="Arial"/>
              <w:b/>
              <w:sz w:val="20"/>
              <w:highlight w:val="yellow"/>
            </w:rPr>
          </w:pPr>
        </w:p>
        <w:p w14:paraId="5A33B823" w14:textId="77777777" w:rsidR="00D80B6D" w:rsidRPr="00FC2522" w:rsidRDefault="00D80B6D" w:rsidP="00D80B6D">
          <w:pPr>
            <w:pStyle w:val="Zkladntext"/>
            <w:jc w:val="both"/>
            <w:rPr>
              <w:rFonts w:ascii="Arial" w:hAnsi="Arial" w:cs="Arial"/>
              <w:b/>
              <w:sz w:val="20"/>
              <w:highlight w:val="yellow"/>
            </w:rPr>
          </w:pPr>
        </w:p>
        <w:p w14:paraId="0D2BECD0" w14:textId="77777777" w:rsidR="00D80B6D" w:rsidRPr="00FC2522" w:rsidRDefault="00D80B6D" w:rsidP="00D80B6D">
          <w:pPr>
            <w:pStyle w:val="Zkladntext"/>
            <w:jc w:val="both"/>
            <w:rPr>
              <w:rFonts w:ascii="Arial" w:hAnsi="Arial" w:cs="Arial"/>
              <w:b/>
              <w:sz w:val="20"/>
              <w:highlight w:val="yellow"/>
            </w:rPr>
          </w:pPr>
        </w:p>
        <w:p w14:paraId="69288FB9" w14:textId="77777777" w:rsidR="00D80B6D" w:rsidRPr="00FC2522" w:rsidRDefault="00D80B6D" w:rsidP="00D80B6D">
          <w:pPr>
            <w:pStyle w:val="Zkladntext"/>
            <w:jc w:val="both"/>
            <w:rPr>
              <w:rFonts w:ascii="Arial" w:hAnsi="Arial" w:cs="Arial"/>
              <w:b/>
              <w:sz w:val="20"/>
              <w:highlight w:val="yellow"/>
            </w:rPr>
          </w:pPr>
        </w:p>
        <w:p w14:paraId="541E93D5" w14:textId="77777777" w:rsidR="00D80B6D" w:rsidRPr="00FC2522" w:rsidRDefault="00D80B6D" w:rsidP="00D80B6D">
          <w:pPr>
            <w:pStyle w:val="Zkladntext"/>
            <w:jc w:val="both"/>
            <w:rPr>
              <w:rFonts w:ascii="Arial" w:hAnsi="Arial" w:cs="Arial"/>
              <w:b/>
              <w:sz w:val="20"/>
              <w:highlight w:val="yellow"/>
            </w:rPr>
          </w:pPr>
        </w:p>
        <w:p w14:paraId="341A343C" w14:textId="77777777" w:rsidR="00D80B6D" w:rsidRPr="00FC2522" w:rsidRDefault="00D80B6D" w:rsidP="00D80B6D">
          <w:pPr>
            <w:pStyle w:val="Zkladntext"/>
            <w:jc w:val="both"/>
            <w:rPr>
              <w:rFonts w:ascii="Arial" w:hAnsi="Arial" w:cs="Arial"/>
              <w:b/>
              <w:sz w:val="20"/>
              <w:highlight w:val="yellow"/>
            </w:rPr>
          </w:pPr>
        </w:p>
        <w:p w14:paraId="6C52C42D" w14:textId="77777777" w:rsidR="00D80B6D" w:rsidRPr="00FC2522" w:rsidRDefault="00D80B6D" w:rsidP="00D80B6D">
          <w:pPr>
            <w:pStyle w:val="Zkladntext"/>
            <w:jc w:val="both"/>
            <w:rPr>
              <w:rFonts w:ascii="Arial" w:hAnsi="Arial" w:cs="Arial"/>
              <w:b/>
              <w:sz w:val="20"/>
              <w:highlight w:val="yellow"/>
            </w:rPr>
          </w:pPr>
        </w:p>
        <w:p w14:paraId="3E3CDF25" w14:textId="77777777" w:rsidR="00D80B6D" w:rsidRPr="00FC2522" w:rsidRDefault="00D80B6D" w:rsidP="00D80B6D">
          <w:pPr>
            <w:pStyle w:val="Zkladntext"/>
            <w:jc w:val="both"/>
            <w:rPr>
              <w:rFonts w:ascii="Arial" w:hAnsi="Arial" w:cs="Arial"/>
              <w:b/>
              <w:sz w:val="20"/>
              <w:highlight w:val="yellow"/>
            </w:rPr>
          </w:pPr>
        </w:p>
        <w:p w14:paraId="40495E64" w14:textId="77777777" w:rsidR="00D80B6D" w:rsidRPr="00FC2522" w:rsidRDefault="00D80B6D" w:rsidP="00D80B6D">
          <w:pPr>
            <w:pStyle w:val="Zkladntext"/>
            <w:jc w:val="both"/>
            <w:rPr>
              <w:rFonts w:ascii="Arial" w:hAnsi="Arial" w:cs="Arial"/>
              <w:b/>
              <w:sz w:val="20"/>
              <w:highlight w:val="yellow"/>
            </w:rPr>
          </w:pPr>
        </w:p>
        <w:p w14:paraId="59B6F4E6" w14:textId="77777777" w:rsidR="00D80B6D" w:rsidRPr="00FC2522" w:rsidRDefault="00D80B6D" w:rsidP="00D80B6D">
          <w:pPr>
            <w:pStyle w:val="Zkladntext"/>
            <w:jc w:val="both"/>
            <w:rPr>
              <w:rFonts w:ascii="Arial" w:hAnsi="Arial" w:cs="Arial"/>
              <w:b/>
              <w:sz w:val="20"/>
              <w:highlight w:val="yellow"/>
            </w:rPr>
          </w:pPr>
        </w:p>
        <w:p w14:paraId="5ADDFBD6" w14:textId="77777777" w:rsidR="00D80B6D" w:rsidRPr="00FC2522" w:rsidRDefault="00D80B6D" w:rsidP="00D80B6D">
          <w:pPr>
            <w:pStyle w:val="Zkladntext"/>
            <w:jc w:val="both"/>
            <w:rPr>
              <w:rFonts w:ascii="Arial" w:hAnsi="Arial" w:cs="Arial"/>
              <w:b/>
              <w:sz w:val="20"/>
              <w:highlight w:val="yellow"/>
            </w:rPr>
          </w:pPr>
        </w:p>
        <w:p w14:paraId="1CB27DF8" w14:textId="77777777" w:rsidR="007B358E" w:rsidRPr="00FC2522" w:rsidRDefault="007B358E" w:rsidP="00D80B6D">
          <w:pPr>
            <w:pStyle w:val="Zkladntext"/>
            <w:jc w:val="both"/>
            <w:rPr>
              <w:rFonts w:ascii="Arial" w:hAnsi="Arial" w:cs="Arial"/>
              <w:b/>
              <w:sz w:val="20"/>
              <w:highlight w:val="yellow"/>
            </w:rPr>
          </w:pPr>
        </w:p>
        <w:p w14:paraId="3A61C564" w14:textId="77777777" w:rsidR="0068617E" w:rsidRPr="00FC2522" w:rsidRDefault="0068617E" w:rsidP="00D80B6D">
          <w:pPr>
            <w:pStyle w:val="Zkladntext"/>
            <w:jc w:val="both"/>
            <w:rPr>
              <w:rFonts w:ascii="Arial" w:hAnsi="Arial" w:cs="Arial"/>
              <w:b/>
              <w:sz w:val="20"/>
              <w:highlight w:val="yellow"/>
            </w:rPr>
          </w:pPr>
        </w:p>
        <w:p w14:paraId="1414E639" w14:textId="77777777" w:rsidR="0068617E" w:rsidRPr="00BC331D" w:rsidRDefault="0068617E" w:rsidP="00D80B6D">
          <w:pPr>
            <w:pStyle w:val="Zkladntext"/>
            <w:jc w:val="both"/>
            <w:rPr>
              <w:rFonts w:asciiTheme="minorHAnsi" w:hAnsiTheme="minorHAnsi" w:cstheme="minorHAnsi"/>
              <w:b/>
              <w:sz w:val="20"/>
              <w:highlight w:val="yellow"/>
            </w:rPr>
          </w:pPr>
        </w:p>
        <w:p w14:paraId="11132A3F" w14:textId="53DE594E" w:rsidR="00D80B6D" w:rsidRPr="00BC331D" w:rsidRDefault="00D80B6D" w:rsidP="00D80B6D">
          <w:pPr>
            <w:pStyle w:val="Zkladntext"/>
            <w:jc w:val="both"/>
            <w:rPr>
              <w:rFonts w:asciiTheme="minorHAnsi" w:hAnsiTheme="minorHAnsi" w:cstheme="minorHAnsi"/>
              <w:b/>
              <w:sz w:val="20"/>
            </w:rPr>
          </w:pPr>
          <w:r w:rsidRPr="00BC331D">
            <w:rPr>
              <w:rFonts w:asciiTheme="minorHAnsi" w:hAnsiTheme="minorHAnsi" w:cstheme="minorHAnsi"/>
              <w:b/>
              <w:sz w:val="20"/>
            </w:rPr>
            <w:t>O společnosti Broker Consulting</w:t>
          </w:r>
        </w:p>
        <w:p w14:paraId="27485CC6" w14:textId="77777777" w:rsidR="00D80B6D" w:rsidRPr="00BC331D" w:rsidRDefault="00D80B6D" w:rsidP="00D80B6D">
          <w:pPr>
            <w:jc w:val="both"/>
            <w:rPr>
              <w:rFonts w:asciiTheme="minorHAnsi" w:hAnsiTheme="minorHAnsi" w:cstheme="minorHAnsi"/>
              <w:sz w:val="20"/>
            </w:rPr>
          </w:pPr>
        </w:p>
        <w:p w14:paraId="36418F0F" w14:textId="77777777" w:rsidR="007F5903" w:rsidRDefault="007F5903" w:rsidP="007F5903">
          <w:pPr>
            <w:jc w:val="both"/>
            <w:rPr>
              <w:rStyle w:val="dn"/>
              <w:rFonts w:asciiTheme="minorHAnsi" w:hAnsiTheme="minorHAnsi" w:cstheme="minorHAnsi"/>
              <w:sz w:val="20"/>
              <w:szCs w:val="20"/>
            </w:rPr>
          </w:pPr>
          <w:r>
            <w:rPr>
              <w:rFonts w:asciiTheme="minorHAnsi" w:hAnsiTheme="minorHAnsi" w:cstheme="minorHAnsi"/>
              <w:sz w:val="20"/>
              <w:szCs w:val="20"/>
            </w:rPr>
            <w:t xml:space="preserve">Broker Consulting je jednou z největších společností na českém a slovenském trhu, která poskytuje služby v oblasti financí a realit. Od roku 1998 získala důvěru více než 600 000 klientů. Poskytuje také služby přes 4 000 firmám. Distribuci služeb zajišťuje přibližně 2 000 konzultantů (profesionální konzultanti, zaměstnanci, konzultanti v zapracování v ČR i SR) ve více než 150 kancelářích a na několika desítkách poboček Broker Point Premium.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Broker Point Premium, jehož přináší společnost Broker Consulting, která za vedení franšízy a její podporu získala ocenění </w:t>
          </w:r>
          <w:proofErr w:type="spellStart"/>
          <w:r>
            <w:rPr>
              <w:rFonts w:asciiTheme="minorHAnsi" w:hAnsiTheme="minorHAnsi" w:cstheme="minorHAnsi"/>
              <w:b/>
              <w:color w:val="FF0000"/>
              <w:sz w:val="20"/>
              <w:szCs w:val="20"/>
            </w:rPr>
            <w:t>Franchisor</w:t>
          </w:r>
          <w:proofErr w:type="spellEnd"/>
          <w:r>
            <w:rPr>
              <w:rFonts w:asciiTheme="minorHAnsi" w:hAnsiTheme="minorHAnsi" w:cstheme="minorHAnsi"/>
              <w:b/>
              <w:color w:val="FF0000"/>
              <w:sz w:val="20"/>
              <w:szCs w:val="20"/>
            </w:rPr>
            <w:t xml:space="preserve"> roku 2022</w:t>
          </w:r>
          <w:r>
            <w:rPr>
              <w:rFonts w:asciiTheme="minorHAnsi" w:hAnsiTheme="minorHAnsi" w:cstheme="minorHAnsi"/>
              <w:color w:val="FF0000"/>
              <w:sz w:val="20"/>
              <w:szCs w:val="20"/>
            </w:rPr>
            <w:t xml:space="preserve"> </w:t>
          </w:r>
          <w:r>
            <w:rPr>
              <w:rFonts w:asciiTheme="minorHAnsi" w:hAnsiTheme="minorHAnsi" w:cstheme="minorHAnsi"/>
              <w:sz w:val="20"/>
              <w:szCs w:val="20"/>
            </w:rPr>
            <w:t xml:space="preserve">od České asociace </w:t>
          </w:r>
          <w:proofErr w:type="spellStart"/>
          <w:r>
            <w:rPr>
              <w:rFonts w:asciiTheme="minorHAnsi" w:hAnsiTheme="minorHAnsi" w:cstheme="minorHAnsi"/>
              <w:sz w:val="20"/>
              <w:szCs w:val="20"/>
            </w:rPr>
            <w:t>franchisingu</w:t>
          </w:r>
          <w:proofErr w:type="spellEnd"/>
          <w:r>
            <w:rPr>
              <w:rFonts w:asciiTheme="minorHAnsi" w:hAnsiTheme="minorHAnsi" w:cstheme="minorHAnsi"/>
              <w:sz w:val="20"/>
              <w:szCs w:val="20"/>
            </w:rPr>
            <w:t xml:space="preserve">. </w:t>
          </w:r>
          <w:proofErr w:type="spellStart"/>
          <w:r>
            <w:rPr>
              <w:rStyle w:val="dn"/>
              <w:rFonts w:asciiTheme="minorHAnsi" w:hAnsiTheme="minorHAnsi" w:cstheme="minorHAnsi"/>
              <w:sz w:val="20"/>
              <w:szCs w:val="20"/>
            </w:rPr>
            <w:t>Více</w:t>
          </w:r>
          <w:proofErr w:type="spellEnd"/>
          <w:r>
            <w:rPr>
              <w:rStyle w:val="dn"/>
              <w:rFonts w:asciiTheme="minorHAnsi" w:hAnsiTheme="minorHAnsi" w:cstheme="minorHAnsi"/>
              <w:sz w:val="20"/>
              <w:szCs w:val="20"/>
            </w:rPr>
            <w:t xml:space="preserve"> na </w:t>
          </w:r>
          <w:hyperlink r:id="rId9" w:history="1">
            <w:r>
              <w:rPr>
                <w:rStyle w:val="Hypertextovodkaz"/>
                <w:rFonts w:asciiTheme="minorHAnsi" w:hAnsiTheme="minorHAnsi" w:cstheme="minorHAnsi"/>
                <w:sz w:val="20"/>
                <w:szCs w:val="20"/>
              </w:rPr>
              <w:t>bcas.cz</w:t>
            </w:r>
          </w:hyperlink>
          <w:r>
            <w:rPr>
              <w:rStyle w:val="Hypertextovodkaz"/>
              <w:rFonts w:asciiTheme="minorHAnsi" w:hAnsiTheme="minorHAnsi" w:cstheme="minorHAnsi"/>
              <w:sz w:val="20"/>
              <w:szCs w:val="20"/>
            </w:rPr>
            <w:t xml:space="preserve">, </w:t>
          </w:r>
          <w:hyperlink r:id="rId10" w:history="1">
            <w:r>
              <w:rPr>
                <w:rStyle w:val="Hypertextovodkaz"/>
                <w:rFonts w:asciiTheme="minorHAnsi" w:hAnsiTheme="minorHAnsi" w:cstheme="minorHAnsi"/>
                <w:sz w:val="20"/>
                <w:szCs w:val="20"/>
              </w:rPr>
              <w:t>brokerpointy.cz</w:t>
            </w:r>
          </w:hyperlink>
          <w:r>
            <w:rPr>
              <w:rStyle w:val="Hypertextovodkaz"/>
              <w:rFonts w:asciiTheme="minorHAnsi" w:hAnsiTheme="minorHAnsi" w:cstheme="minorHAnsi"/>
              <w:sz w:val="20"/>
              <w:szCs w:val="20"/>
            </w:rPr>
            <w:t>, brokerpoint</w:t>
          </w:r>
          <w:hyperlink r:id="rId11" w:history="1">
            <w:r>
              <w:rPr>
                <w:rStyle w:val="Hypertextovodkaz"/>
                <w:rFonts w:asciiTheme="minorHAnsi" w:hAnsiTheme="minorHAnsi" w:cstheme="minorHAnsi"/>
                <w:sz w:val="20"/>
                <w:szCs w:val="20"/>
              </w:rPr>
              <w:t>.tv</w:t>
            </w:r>
          </w:hyperlink>
          <w:r>
            <w:rPr>
              <w:rStyle w:val="dn"/>
              <w:rFonts w:asciiTheme="minorHAnsi" w:hAnsiTheme="minorHAnsi" w:cstheme="minorHAnsi"/>
              <w:sz w:val="20"/>
              <w:szCs w:val="20"/>
            </w:rPr>
            <w:t xml:space="preserve"> a na </w:t>
          </w:r>
          <w:hyperlink r:id="rId12" w:history="1">
            <w:r>
              <w:rPr>
                <w:rStyle w:val="Hypertextovodkaz"/>
                <w:rFonts w:asciiTheme="minorHAnsi" w:hAnsiTheme="minorHAnsi" w:cstheme="minorHAnsi"/>
                <w:sz w:val="20"/>
                <w:szCs w:val="20"/>
              </w:rPr>
              <w:t>realityspolu.cz</w:t>
            </w:r>
          </w:hyperlink>
          <w:r>
            <w:rPr>
              <w:rStyle w:val="Hypertextovodkaz"/>
              <w:rFonts w:asciiTheme="minorHAnsi" w:hAnsiTheme="minorHAnsi" w:cstheme="minorHAnsi"/>
              <w:sz w:val="20"/>
              <w:szCs w:val="20"/>
            </w:rPr>
            <w:t xml:space="preserve">. </w:t>
          </w:r>
          <w:proofErr w:type="spellStart"/>
          <w:r>
            <w:rPr>
              <w:rStyle w:val="dn"/>
              <w:rFonts w:asciiTheme="minorHAnsi" w:hAnsiTheme="minorHAnsi" w:cstheme="minorHAnsi"/>
              <w:sz w:val="20"/>
              <w:szCs w:val="20"/>
            </w:rPr>
            <w:t>Navštivte</w:t>
          </w:r>
          <w:proofErr w:type="spellEnd"/>
          <w:r>
            <w:rPr>
              <w:rStyle w:val="dn"/>
              <w:rFonts w:asciiTheme="minorHAnsi" w:hAnsiTheme="minorHAnsi" w:cstheme="minorHAnsi"/>
              <w:sz w:val="20"/>
              <w:szCs w:val="20"/>
            </w:rPr>
            <w:t xml:space="preserve"> </w:t>
          </w:r>
          <w:proofErr w:type="spellStart"/>
          <w:r>
            <w:rPr>
              <w:rStyle w:val="dn"/>
              <w:rFonts w:asciiTheme="minorHAnsi" w:hAnsiTheme="minorHAnsi" w:cstheme="minorHAnsi"/>
              <w:sz w:val="20"/>
              <w:szCs w:val="20"/>
            </w:rPr>
            <w:t>také</w:t>
          </w:r>
          <w:proofErr w:type="spellEnd"/>
          <w:r>
            <w:rPr>
              <w:rStyle w:val="dn"/>
              <w:rFonts w:asciiTheme="minorHAnsi" w:hAnsiTheme="minorHAnsi" w:cstheme="minorHAnsi"/>
              <w:sz w:val="20"/>
              <w:szCs w:val="20"/>
            </w:rPr>
            <w:t xml:space="preserve"> </w:t>
          </w:r>
          <w:proofErr w:type="spellStart"/>
          <w:r>
            <w:rPr>
              <w:rStyle w:val="dn"/>
              <w:rFonts w:asciiTheme="minorHAnsi" w:hAnsiTheme="minorHAnsi" w:cstheme="minorHAnsi"/>
              <w:sz w:val="20"/>
              <w:szCs w:val="20"/>
            </w:rPr>
            <w:t>náš</w:t>
          </w:r>
          <w:proofErr w:type="spellEnd"/>
          <w:r>
            <w:rPr>
              <w:rStyle w:val="dn"/>
              <w:rFonts w:asciiTheme="minorHAnsi" w:hAnsiTheme="minorHAnsi" w:cstheme="minorHAnsi"/>
              <w:sz w:val="20"/>
              <w:szCs w:val="20"/>
            </w:rPr>
            <w:t xml:space="preserve"> </w:t>
          </w:r>
          <w:hyperlink r:id="rId13" w:history="1">
            <w:proofErr w:type="spellStart"/>
            <w:r>
              <w:rPr>
                <w:rStyle w:val="Hypertextovodkaz"/>
                <w:rFonts w:asciiTheme="minorHAnsi" w:hAnsiTheme="minorHAnsi" w:cstheme="minorHAnsi"/>
                <w:sz w:val="20"/>
                <w:szCs w:val="20"/>
              </w:rPr>
              <w:t>Facebook</w:t>
            </w:r>
            <w:proofErr w:type="spellEnd"/>
          </w:hyperlink>
          <w:r>
            <w:rPr>
              <w:rStyle w:val="dn"/>
              <w:rFonts w:asciiTheme="minorHAnsi" w:hAnsiTheme="minorHAnsi" w:cstheme="minorHAnsi"/>
              <w:sz w:val="20"/>
              <w:szCs w:val="20"/>
            </w:rPr>
            <w:t xml:space="preserve">, </w:t>
          </w:r>
          <w:hyperlink r:id="rId14" w:history="1">
            <w:proofErr w:type="spellStart"/>
            <w:r>
              <w:rPr>
                <w:rStyle w:val="Hypertextovodkaz"/>
                <w:rFonts w:asciiTheme="minorHAnsi" w:hAnsiTheme="minorHAnsi" w:cstheme="minorHAnsi"/>
                <w:sz w:val="20"/>
                <w:szCs w:val="20"/>
              </w:rPr>
              <w:t>LinkedIN</w:t>
            </w:r>
            <w:proofErr w:type="spellEnd"/>
          </w:hyperlink>
          <w:r>
            <w:rPr>
              <w:rStyle w:val="dn"/>
              <w:rFonts w:asciiTheme="minorHAnsi" w:hAnsiTheme="minorHAnsi" w:cstheme="minorHAnsi"/>
              <w:sz w:val="20"/>
              <w:szCs w:val="20"/>
            </w:rPr>
            <w:t xml:space="preserve"> Broker Consulting, Twitter </w:t>
          </w:r>
          <w:r>
            <w:rPr>
              <w:rFonts w:asciiTheme="minorHAnsi" w:hAnsiTheme="minorHAnsi" w:cstheme="minorHAnsi"/>
              <w:sz w:val="20"/>
              <w:szCs w:val="20"/>
              <w:shd w:val="clear" w:color="auto" w:fill="FFFFFF"/>
            </w:rPr>
            <w:t>@</w:t>
          </w:r>
          <w:proofErr w:type="spellStart"/>
          <w:r>
            <w:rPr>
              <w:rFonts w:asciiTheme="minorHAnsi" w:hAnsiTheme="minorHAnsi" w:cstheme="minorHAnsi"/>
              <w:sz w:val="20"/>
              <w:szCs w:val="20"/>
              <w:shd w:val="clear" w:color="auto" w:fill="FFFFFF"/>
            </w:rPr>
            <w:t>BC_oficialni</w:t>
          </w:r>
          <w:proofErr w:type="spellEnd"/>
          <w:r>
            <w:rPr>
              <w:rFonts w:asciiTheme="minorHAnsi" w:hAnsiTheme="minorHAnsi" w:cstheme="minorHAnsi"/>
              <w:sz w:val="20"/>
              <w:szCs w:val="20"/>
              <w:shd w:val="clear" w:color="auto" w:fill="FFFFFF"/>
            </w:rPr>
            <w:t xml:space="preserve">, </w:t>
          </w:r>
          <w:r>
            <w:rPr>
              <w:rStyle w:val="dn"/>
              <w:rFonts w:asciiTheme="minorHAnsi" w:hAnsiTheme="minorHAnsi" w:cstheme="minorHAnsi"/>
              <w:sz w:val="20"/>
              <w:szCs w:val="20"/>
            </w:rPr>
            <w:t xml:space="preserve"> </w:t>
          </w:r>
          <w:hyperlink r:id="rId15" w:history="1">
            <w:proofErr w:type="spellStart"/>
            <w:r>
              <w:rPr>
                <w:rStyle w:val="Hypertextovodkaz"/>
                <w:rFonts w:asciiTheme="minorHAnsi" w:hAnsiTheme="minorHAnsi" w:cstheme="minorHAnsi"/>
                <w:sz w:val="20"/>
                <w:szCs w:val="20"/>
              </w:rPr>
              <w:t>Facebook</w:t>
            </w:r>
            <w:proofErr w:type="spellEnd"/>
          </w:hyperlink>
          <w:r>
            <w:rPr>
              <w:rStyle w:val="dn"/>
              <w:rFonts w:asciiTheme="minorHAnsi" w:hAnsiTheme="minorHAnsi" w:cstheme="minorHAnsi"/>
              <w:sz w:val="20"/>
              <w:szCs w:val="20"/>
            </w:rPr>
            <w:t xml:space="preserve"> a </w:t>
          </w:r>
          <w:hyperlink r:id="rId16" w:history="1">
            <w:proofErr w:type="spellStart"/>
            <w:r>
              <w:rPr>
                <w:rStyle w:val="Hypertextovodkaz"/>
                <w:rFonts w:asciiTheme="minorHAnsi" w:hAnsiTheme="minorHAnsi" w:cstheme="minorHAnsi"/>
                <w:sz w:val="20"/>
                <w:szCs w:val="20"/>
              </w:rPr>
              <w:t>LinkedI</w:t>
            </w:r>
          </w:hyperlink>
          <w:r>
            <w:rPr>
              <w:rStyle w:val="Hypertextovodkaz"/>
              <w:rFonts w:asciiTheme="minorHAnsi" w:hAnsiTheme="minorHAnsi" w:cstheme="minorHAnsi"/>
              <w:sz w:val="20"/>
              <w:szCs w:val="20"/>
            </w:rPr>
            <w:t>N</w:t>
          </w:r>
          <w:proofErr w:type="spellEnd"/>
          <w:r>
            <w:rPr>
              <w:rStyle w:val="dn"/>
              <w:rFonts w:asciiTheme="minorHAnsi" w:hAnsiTheme="minorHAnsi" w:cstheme="minorHAnsi"/>
              <w:sz w:val="20"/>
              <w:szCs w:val="20"/>
            </w:rPr>
            <w:t xml:space="preserve"> Broker Point Premium. </w:t>
          </w:r>
        </w:p>
        <w:p w14:paraId="3F0EC976" w14:textId="3496D289" w:rsidR="00D80B6D" w:rsidRPr="00FC2522" w:rsidRDefault="00D80B6D" w:rsidP="0068617E">
          <w:pPr>
            <w:pStyle w:val="Zkladntext"/>
            <w:jc w:val="both"/>
            <w:rPr>
              <w:rFonts w:ascii="Arial" w:hAnsi="Arial" w:cs="Arial"/>
              <w:sz w:val="20"/>
              <w:highlight w:val="yellow"/>
            </w:rPr>
            <w:sectPr w:rsidR="00D80B6D" w:rsidRPr="00FC2522" w:rsidSect="00D80B6D">
              <w:headerReference w:type="default" r:id="rId17"/>
              <w:footerReference w:type="default" r:id="rId18"/>
              <w:pgSz w:w="11910" w:h="16840"/>
              <w:pgMar w:top="960" w:right="740" w:bottom="0" w:left="720" w:header="708" w:footer="708" w:gutter="0"/>
              <w:cols w:space="708"/>
            </w:sectPr>
          </w:pPr>
        </w:p>
        <w:p w14:paraId="35539C65" w14:textId="7A3AAC27" w:rsidR="00D31127" w:rsidRPr="00EF6D8C" w:rsidRDefault="0068571D" w:rsidP="0025264B">
          <w:pPr>
            <w:rPr>
              <w:rFonts w:asciiTheme="minorHAnsi" w:hAnsiTheme="minorHAnsi" w:cstheme="minorHAnsi"/>
              <w:b/>
              <w:sz w:val="20"/>
              <w:szCs w:val="20"/>
              <w:highlight w:val="yellow"/>
            </w:rPr>
            <w:sectPr w:rsidR="00D31127" w:rsidRPr="00EF6D8C" w:rsidSect="00D80B6D">
              <w:headerReference w:type="even" r:id="rId19"/>
              <w:headerReference w:type="default" r:id="rId20"/>
              <w:footerReference w:type="even" r:id="rId21"/>
              <w:footerReference w:type="default" r:id="rId22"/>
              <w:headerReference w:type="first" r:id="rId23"/>
              <w:footerReference w:type="first" r:id="rId24"/>
              <w:pgSz w:w="11910" w:h="16840"/>
              <w:pgMar w:top="1418" w:right="740" w:bottom="420" w:left="720" w:header="340" w:footer="223" w:gutter="0"/>
              <w:pgNumType w:start="0"/>
              <w:cols w:space="708"/>
              <w:titlePg/>
              <w:docGrid w:linePitch="299"/>
            </w:sectPr>
          </w:pPr>
        </w:p>
      </w:sdtContent>
    </w:sdt>
    <w:p w14:paraId="6A10485D" w14:textId="649FD664" w:rsidR="00704D83" w:rsidRPr="00EF6D8C" w:rsidRDefault="00704D83" w:rsidP="0053728E">
      <w:pPr>
        <w:rPr>
          <w:rFonts w:asciiTheme="minorHAnsi" w:hAnsiTheme="minorHAnsi" w:cstheme="minorHAnsi"/>
          <w:b/>
          <w:sz w:val="28"/>
          <w:szCs w:val="28"/>
        </w:rPr>
      </w:pPr>
    </w:p>
    <w:p w14:paraId="5144663E" w14:textId="1239E62C" w:rsidR="00AA5141" w:rsidRPr="0043345B" w:rsidRDefault="0043345B" w:rsidP="0043345B">
      <w:pPr>
        <w:pStyle w:val="Odstavecseseznamem"/>
        <w:spacing w:after="200"/>
        <w:ind w:left="0" w:right="40" w:firstLine="0"/>
        <w:jc w:val="center"/>
        <w:rPr>
          <w:rFonts w:asciiTheme="minorHAnsi" w:hAnsiTheme="minorHAnsi" w:cstheme="minorHAnsi"/>
          <w:b/>
          <w:sz w:val="25"/>
          <w:szCs w:val="25"/>
        </w:rPr>
      </w:pPr>
      <w:r w:rsidRPr="0043345B">
        <w:rPr>
          <w:rFonts w:asciiTheme="minorHAnsi" w:hAnsiTheme="minorHAnsi" w:cstheme="minorHAnsi"/>
          <w:b/>
          <w:sz w:val="25"/>
          <w:szCs w:val="25"/>
        </w:rPr>
        <w:t xml:space="preserve">Sazby u bezúčelových úvěrů v březnu </w:t>
      </w:r>
      <w:r>
        <w:rPr>
          <w:rFonts w:asciiTheme="minorHAnsi" w:hAnsiTheme="minorHAnsi" w:cstheme="minorHAnsi"/>
          <w:b/>
          <w:sz w:val="25"/>
          <w:szCs w:val="25"/>
        </w:rPr>
        <w:t>poklesly</w:t>
      </w:r>
    </w:p>
    <w:p w14:paraId="528E39F5" w14:textId="06DA6227" w:rsidR="009A63A0" w:rsidRPr="009A63A0" w:rsidRDefault="009A63A0" w:rsidP="009A63A0">
      <w:pPr>
        <w:pStyle w:val="Odstavecseseznamem"/>
        <w:numPr>
          <w:ilvl w:val="0"/>
          <w:numId w:val="4"/>
        </w:numPr>
        <w:ind w:left="357" w:right="40" w:hanging="357"/>
        <w:jc w:val="both"/>
        <w:rPr>
          <w:rFonts w:asciiTheme="minorHAnsi" w:eastAsiaTheme="minorHAnsi" w:hAnsiTheme="minorHAnsi" w:cstheme="minorHAnsi"/>
          <w:b/>
          <w:lang w:bidi="ar-SA"/>
        </w:rPr>
      </w:pPr>
      <w:r w:rsidRPr="00FE34CB">
        <w:rPr>
          <w:rFonts w:asciiTheme="minorHAnsi" w:hAnsiTheme="minorHAnsi" w:cstheme="minorHAnsi"/>
          <w:b/>
        </w:rPr>
        <w:t>Hodnota Broker Consulting Indexu spot</w:t>
      </w:r>
      <w:r>
        <w:rPr>
          <w:rFonts w:asciiTheme="minorHAnsi" w:hAnsiTheme="minorHAnsi" w:cstheme="minorHAnsi"/>
          <w:b/>
        </w:rPr>
        <w:t>řebitelských úvěrů</w:t>
      </w:r>
      <w:r w:rsidR="00FC7DA9">
        <w:rPr>
          <w:rFonts w:asciiTheme="minorHAnsi" w:hAnsiTheme="minorHAnsi" w:cstheme="minorHAnsi"/>
          <w:b/>
        </w:rPr>
        <w:t xml:space="preserve"> meziměsíčně</w:t>
      </w:r>
      <w:r>
        <w:rPr>
          <w:rFonts w:asciiTheme="minorHAnsi" w:hAnsiTheme="minorHAnsi" w:cstheme="minorHAnsi"/>
          <w:b/>
        </w:rPr>
        <w:t xml:space="preserve"> poklesla na 8,25 procent</w:t>
      </w:r>
      <w:r w:rsidR="00BB0AA7">
        <w:rPr>
          <w:rFonts w:asciiTheme="minorHAnsi" w:hAnsiTheme="minorHAnsi" w:cstheme="minorHAnsi"/>
          <w:b/>
        </w:rPr>
        <w:t>a</w:t>
      </w:r>
      <w:r w:rsidR="008317A3">
        <w:rPr>
          <w:rFonts w:asciiTheme="minorHAnsi" w:hAnsiTheme="minorHAnsi" w:cstheme="minorHAnsi"/>
          <w:b/>
        </w:rPr>
        <w:t>.</w:t>
      </w:r>
    </w:p>
    <w:p w14:paraId="70083414" w14:textId="43E85BB3" w:rsidR="00C22046" w:rsidRPr="004A40C5" w:rsidRDefault="00BB0AA7" w:rsidP="004A40C5">
      <w:pPr>
        <w:pStyle w:val="Odstavecseseznamem"/>
        <w:numPr>
          <w:ilvl w:val="0"/>
          <w:numId w:val="4"/>
        </w:numPr>
        <w:ind w:left="357" w:right="40" w:hanging="357"/>
        <w:jc w:val="both"/>
        <w:rPr>
          <w:rFonts w:asciiTheme="minorHAnsi" w:eastAsiaTheme="minorHAnsi" w:hAnsiTheme="minorHAnsi" w:cstheme="minorHAnsi"/>
          <w:b/>
          <w:lang w:bidi="ar-SA"/>
        </w:rPr>
      </w:pPr>
      <w:r>
        <w:rPr>
          <w:rFonts w:asciiTheme="minorHAnsi" w:eastAsiaTheme="minorHAnsi" w:hAnsiTheme="minorHAnsi" w:cstheme="minorHAnsi"/>
          <w:b/>
          <w:lang w:bidi="ar-SA"/>
        </w:rPr>
        <w:t>Oproti únoru došlo ke</w:t>
      </w:r>
      <w:r w:rsidR="009A63A0">
        <w:rPr>
          <w:rFonts w:asciiTheme="minorHAnsi" w:eastAsiaTheme="minorHAnsi" w:hAnsiTheme="minorHAnsi" w:cstheme="minorHAnsi"/>
          <w:b/>
          <w:lang w:bidi="ar-SA"/>
        </w:rPr>
        <w:t xml:space="preserve"> snížení 0,69 procentního bodu</w:t>
      </w:r>
      <w:r w:rsidR="008317A3">
        <w:rPr>
          <w:rFonts w:asciiTheme="minorHAnsi" w:eastAsiaTheme="minorHAnsi" w:hAnsiTheme="minorHAnsi" w:cstheme="minorHAnsi"/>
          <w:b/>
          <w:lang w:bidi="ar-SA"/>
        </w:rPr>
        <w:t>.</w:t>
      </w:r>
    </w:p>
    <w:p w14:paraId="4E0D1900" w14:textId="4D9F0739" w:rsidR="00C22046" w:rsidRPr="0043345B" w:rsidRDefault="0091135A" w:rsidP="0043345B">
      <w:pPr>
        <w:pStyle w:val="Odstavecseseznamem"/>
        <w:numPr>
          <w:ilvl w:val="0"/>
          <w:numId w:val="4"/>
        </w:numPr>
        <w:spacing w:after="200"/>
        <w:ind w:left="357" w:right="40" w:hanging="357"/>
        <w:jc w:val="both"/>
        <w:rPr>
          <w:rFonts w:asciiTheme="minorHAnsi" w:eastAsiaTheme="minorHAnsi" w:hAnsiTheme="minorHAnsi" w:cstheme="minorHAnsi"/>
          <w:b/>
          <w:lang w:bidi="ar-SA"/>
        </w:rPr>
      </w:pPr>
      <w:r>
        <w:rPr>
          <w:rFonts w:asciiTheme="minorHAnsi" w:hAnsiTheme="minorHAnsi" w:cstheme="minorHAnsi"/>
          <w:b/>
        </w:rPr>
        <w:t>Před sjednání</w:t>
      </w:r>
      <w:r w:rsidR="00A350E5">
        <w:rPr>
          <w:rFonts w:asciiTheme="minorHAnsi" w:hAnsiTheme="minorHAnsi" w:cstheme="minorHAnsi"/>
          <w:b/>
        </w:rPr>
        <w:t>m</w:t>
      </w:r>
      <w:r>
        <w:rPr>
          <w:rFonts w:asciiTheme="minorHAnsi" w:hAnsiTheme="minorHAnsi" w:cstheme="minorHAnsi"/>
          <w:b/>
        </w:rPr>
        <w:t xml:space="preserve"> spotřebitelského úvěru je důležité zvážit délku splácení</w:t>
      </w:r>
      <w:r w:rsidR="008317A3">
        <w:rPr>
          <w:rFonts w:asciiTheme="minorHAnsi" w:hAnsiTheme="minorHAnsi" w:cstheme="minorHAnsi"/>
          <w:b/>
        </w:rPr>
        <w:t>.</w:t>
      </w:r>
    </w:p>
    <w:p w14:paraId="27BF3E49" w14:textId="72C74192" w:rsidR="007A1AB2" w:rsidRDefault="008C3A59" w:rsidP="0043345B">
      <w:pPr>
        <w:spacing w:after="200"/>
        <w:jc w:val="both"/>
        <w:rPr>
          <w:rFonts w:asciiTheme="minorHAnsi" w:hAnsiTheme="minorHAnsi" w:cstheme="minorHAnsi"/>
          <w:b/>
        </w:rPr>
      </w:pPr>
      <w:r w:rsidRPr="00C22046">
        <w:rPr>
          <w:rFonts w:asciiTheme="minorHAnsi" w:hAnsiTheme="minorHAnsi" w:cstheme="minorHAnsi"/>
          <w:i/>
        </w:rPr>
        <w:t>Praha,</w:t>
      </w:r>
      <w:r w:rsidR="001D66D5" w:rsidRPr="00C22046">
        <w:rPr>
          <w:rFonts w:asciiTheme="minorHAnsi" w:hAnsiTheme="minorHAnsi" w:cstheme="minorHAnsi"/>
          <w:i/>
        </w:rPr>
        <w:t xml:space="preserve"> </w:t>
      </w:r>
      <w:r w:rsidR="00BB0AA7">
        <w:rPr>
          <w:rFonts w:asciiTheme="minorHAnsi" w:hAnsiTheme="minorHAnsi" w:cstheme="minorHAnsi"/>
          <w:i/>
        </w:rPr>
        <w:t>2. dubna</w:t>
      </w:r>
      <w:r w:rsidR="003E5B34" w:rsidRPr="00BB0AA7">
        <w:rPr>
          <w:rFonts w:asciiTheme="minorHAnsi" w:hAnsiTheme="minorHAnsi" w:cstheme="minorHAnsi"/>
          <w:i/>
        </w:rPr>
        <w:t xml:space="preserve"> 2024</w:t>
      </w:r>
      <w:r w:rsidR="00F21D05" w:rsidRPr="00C22046">
        <w:rPr>
          <w:rFonts w:asciiTheme="minorHAnsi" w:hAnsiTheme="minorHAnsi" w:cstheme="minorHAnsi"/>
          <w:b/>
        </w:rPr>
        <w:t xml:space="preserve"> </w:t>
      </w:r>
      <w:r w:rsidR="00FA69C2" w:rsidRPr="00C22046">
        <w:rPr>
          <w:rFonts w:asciiTheme="minorHAnsi" w:hAnsiTheme="minorHAnsi" w:cstheme="minorHAnsi"/>
          <w:b/>
        </w:rPr>
        <w:t xml:space="preserve">– </w:t>
      </w:r>
      <w:r w:rsidR="004A40C5" w:rsidRPr="00FE34CB">
        <w:rPr>
          <w:rFonts w:asciiTheme="minorHAnsi" w:hAnsiTheme="minorHAnsi" w:cstheme="minorHAnsi"/>
          <w:b/>
        </w:rPr>
        <w:t>Hodnota Broker Consulting Indexu spo</w:t>
      </w:r>
      <w:r w:rsidR="004A40C5">
        <w:rPr>
          <w:rFonts w:asciiTheme="minorHAnsi" w:hAnsiTheme="minorHAnsi" w:cstheme="minorHAnsi"/>
          <w:b/>
        </w:rPr>
        <w:t>třebitelsk</w:t>
      </w:r>
      <w:r w:rsidR="00FC7DA9">
        <w:rPr>
          <w:rFonts w:asciiTheme="minorHAnsi" w:hAnsiTheme="minorHAnsi" w:cstheme="minorHAnsi"/>
          <w:b/>
        </w:rPr>
        <w:t xml:space="preserve">ých úvěrů dosáhla </w:t>
      </w:r>
      <w:r w:rsidR="00E409BF">
        <w:rPr>
          <w:rFonts w:asciiTheme="minorHAnsi" w:hAnsiTheme="minorHAnsi" w:cstheme="minorHAnsi"/>
          <w:b/>
        </w:rPr>
        <w:t xml:space="preserve">za minulý měsíc </w:t>
      </w:r>
      <w:r w:rsidR="00FC7DA9">
        <w:rPr>
          <w:rFonts w:asciiTheme="minorHAnsi" w:hAnsiTheme="minorHAnsi" w:cstheme="minorHAnsi"/>
          <w:b/>
        </w:rPr>
        <w:t>8,25 procenta. Oproti únorovým výsledkům jde o</w:t>
      </w:r>
      <w:r w:rsidR="00E409BF">
        <w:rPr>
          <w:rFonts w:asciiTheme="minorHAnsi" w:hAnsiTheme="minorHAnsi" w:cstheme="minorHAnsi"/>
          <w:b/>
        </w:rPr>
        <w:t xml:space="preserve"> více než půlprocentní snížení, konkrétně 0,69 procentního bodu. I přes kolísání v prvním kvartále jsou podle analytiků hodnoty sazeb u bezúčelových úvěrů stabilní, to podle nich vydrží i nadále. Experti dál upozorňují, že p</w:t>
      </w:r>
      <w:r w:rsidR="004A40C5">
        <w:rPr>
          <w:rFonts w:asciiTheme="minorHAnsi" w:hAnsiTheme="minorHAnsi" w:cstheme="minorHAnsi"/>
          <w:b/>
        </w:rPr>
        <w:t xml:space="preserve">řed sjednáním spotřebitelského úvěru je důležité zvážit </w:t>
      </w:r>
      <w:r w:rsidR="00E409BF">
        <w:rPr>
          <w:rFonts w:asciiTheme="minorHAnsi" w:hAnsiTheme="minorHAnsi" w:cstheme="minorHAnsi"/>
          <w:b/>
        </w:rPr>
        <w:t xml:space="preserve">vedle výše sazby hlavně </w:t>
      </w:r>
      <w:r w:rsidR="004A40C5">
        <w:rPr>
          <w:rFonts w:asciiTheme="minorHAnsi" w:hAnsiTheme="minorHAnsi" w:cstheme="minorHAnsi"/>
          <w:b/>
        </w:rPr>
        <w:t xml:space="preserve">délku splácení. Kratší doba splácení s sebou nese vyšší měsíční splátky, delší zase </w:t>
      </w:r>
      <w:r w:rsidR="00BB7776">
        <w:rPr>
          <w:rFonts w:asciiTheme="minorHAnsi" w:hAnsiTheme="minorHAnsi" w:cstheme="minorHAnsi"/>
          <w:b/>
        </w:rPr>
        <w:t xml:space="preserve">větší přeplatek oproti zapůjčené částce. </w:t>
      </w:r>
    </w:p>
    <w:p w14:paraId="612B6C8E" w14:textId="3BDE8F50" w:rsidR="00E409BF" w:rsidRPr="00E409BF" w:rsidRDefault="00920391" w:rsidP="00E409BF">
      <w:pPr>
        <w:spacing w:after="120"/>
        <w:jc w:val="both"/>
        <w:rPr>
          <w:rFonts w:asciiTheme="minorHAnsi" w:hAnsiTheme="minorHAnsi" w:cstheme="minorHAnsi"/>
          <w:b/>
          <w:sz w:val="21"/>
          <w:szCs w:val="21"/>
        </w:rPr>
      </w:pPr>
      <w:r>
        <w:rPr>
          <w:rFonts w:asciiTheme="minorHAnsi" w:eastAsia="Times New Roman" w:hAnsiTheme="minorHAnsi" w:cstheme="minorHAnsi"/>
          <w:i/>
          <w:sz w:val="21"/>
          <w:szCs w:val="21"/>
        </w:rPr>
        <w:t>„I přes mírné kolísání zůstala</w:t>
      </w:r>
      <w:r w:rsidR="00E409BF" w:rsidRPr="00091F9C">
        <w:rPr>
          <w:rFonts w:asciiTheme="minorHAnsi" w:eastAsia="Times New Roman" w:hAnsiTheme="minorHAnsi" w:cstheme="minorHAnsi"/>
          <w:i/>
          <w:sz w:val="21"/>
          <w:szCs w:val="21"/>
        </w:rPr>
        <w:t xml:space="preserve"> průmě</w:t>
      </w:r>
      <w:r>
        <w:rPr>
          <w:rFonts w:asciiTheme="minorHAnsi" w:eastAsia="Times New Roman" w:hAnsiTheme="minorHAnsi" w:cstheme="minorHAnsi"/>
          <w:i/>
          <w:sz w:val="21"/>
          <w:szCs w:val="21"/>
        </w:rPr>
        <w:t>rná sazba spotřebitelských úvěrů v prvním kvartále letošního roku</w:t>
      </w:r>
      <w:r w:rsidR="00E409BF" w:rsidRPr="00091F9C">
        <w:rPr>
          <w:rFonts w:asciiTheme="minorHAnsi" w:eastAsia="Times New Roman" w:hAnsiTheme="minorHAnsi" w:cstheme="minorHAnsi"/>
          <w:i/>
          <w:sz w:val="21"/>
          <w:szCs w:val="21"/>
        </w:rPr>
        <w:t xml:space="preserve"> poměrně stabilní. Větší změny neočekáváme ani v následujících měsících“</w:t>
      </w:r>
      <w:r w:rsidR="00E409BF" w:rsidRPr="00091F9C">
        <w:rPr>
          <w:rFonts w:asciiTheme="minorHAnsi" w:eastAsia="Times New Roman" w:hAnsiTheme="minorHAnsi" w:cstheme="minorHAnsi"/>
          <w:sz w:val="21"/>
          <w:szCs w:val="21"/>
        </w:rPr>
        <w:t xml:space="preserve">, </w:t>
      </w:r>
      <w:r w:rsidR="00E409BF" w:rsidRPr="00091F9C">
        <w:rPr>
          <w:rFonts w:asciiTheme="minorHAnsi" w:hAnsiTheme="minorHAnsi" w:cstheme="minorHAnsi"/>
          <w:bCs/>
          <w:sz w:val="21"/>
          <w:szCs w:val="21"/>
        </w:rPr>
        <w:t>komentuje</w:t>
      </w:r>
      <w:r>
        <w:rPr>
          <w:rFonts w:asciiTheme="minorHAnsi" w:hAnsiTheme="minorHAnsi" w:cstheme="minorHAnsi"/>
          <w:bCs/>
          <w:sz w:val="21"/>
          <w:szCs w:val="21"/>
        </w:rPr>
        <w:t xml:space="preserve"> březnové hodnoty</w:t>
      </w:r>
      <w:r w:rsidR="00E409BF" w:rsidRPr="00091F9C">
        <w:rPr>
          <w:rFonts w:asciiTheme="minorHAnsi" w:hAnsiTheme="minorHAnsi" w:cstheme="minorHAnsi"/>
          <w:bCs/>
          <w:sz w:val="21"/>
          <w:szCs w:val="21"/>
        </w:rPr>
        <w:t xml:space="preserve"> </w:t>
      </w:r>
      <w:r w:rsidR="00E409BF" w:rsidRPr="00091F9C">
        <w:rPr>
          <w:rFonts w:asciiTheme="minorHAnsi" w:hAnsiTheme="minorHAnsi" w:cstheme="minorHAnsi"/>
          <w:b/>
          <w:sz w:val="21"/>
          <w:szCs w:val="21"/>
        </w:rPr>
        <w:t>Michaela Pudilová, analytička hypotečních a spotřebitelských úvěrů ze společnosti Broker Consulting.</w:t>
      </w:r>
    </w:p>
    <w:p w14:paraId="58A4A05B" w14:textId="68075876" w:rsidR="00A350E5" w:rsidRPr="00E409BF" w:rsidRDefault="00920391" w:rsidP="00E409BF">
      <w:pPr>
        <w:spacing w:after="120"/>
        <w:jc w:val="both"/>
        <w:rPr>
          <w:rFonts w:asciiTheme="minorHAnsi" w:hAnsiTheme="minorHAnsi" w:cstheme="minorHAnsi"/>
          <w:sz w:val="21"/>
          <w:szCs w:val="21"/>
        </w:rPr>
      </w:pPr>
      <w:r>
        <w:rPr>
          <w:rFonts w:asciiTheme="minorHAnsi" w:hAnsiTheme="minorHAnsi" w:cstheme="minorHAnsi"/>
          <w:sz w:val="21"/>
          <w:szCs w:val="21"/>
        </w:rPr>
        <w:t>Naměřená hodnota</w:t>
      </w:r>
      <w:r w:rsidR="00A350E5" w:rsidRPr="00091F9C">
        <w:rPr>
          <w:rFonts w:asciiTheme="minorHAnsi" w:hAnsiTheme="minorHAnsi" w:cstheme="minorHAnsi"/>
          <w:sz w:val="21"/>
          <w:szCs w:val="21"/>
        </w:rPr>
        <w:t xml:space="preserve"> Broker Consulting Indexu spotřebitelských úvěrů </w:t>
      </w:r>
      <w:r>
        <w:rPr>
          <w:rFonts w:asciiTheme="minorHAnsi" w:hAnsiTheme="minorHAnsi" w:cstheme="minorHAnsi"/>
          <w:sz w:val="21"/>
          <w:szCs w:val="21"/>
        </w:rPr>
        <w:t>oproti předchozímu měsíci klesla</w:t>
      </w:r>
      <w:r w:rsidR="00A350E5" w:rsidRPr="00091F9C">
        <w:rPr>
          <w:rFonts w:asciiTheme="minorHAnsi" w:hAnsiTheme="minorHAnsi" w:cstheme="minorHAnsi"/>
          <w:sz w:val="21"/>
          <w:szCs w:val="21"/>
        </w:rPr>
        <w:t xml:space="preserve">, a to o </w:t>
      </w:r>
      <w:r w:rsidR="00E409BF">
        <w:rPr>
          <w:rFonts w:asciiTheme="minorHAnsi" w:hAnsiTheme="minorHAnsi" w:cstheme="minorHAnsi"/>
          <w:sz w:val="21"/>
          <w:szCs w:val="21"/>
        </w:rPr>
        <w:t>více než půl procentního bodu (0,69)</w:t>
      </w:r>
      <w:r w:rsidR="00A350E5" w:rsidRPr="00091F9C">
        <w:rPr>
          <w:rFonts w:asciiTheme="minorHAnsi" w:hAnsiTheme="minorHAnsi" w:cstheme="minorHAnsi"/>
          <w:sz w:val="21"/>
          <w:szCs w:val="21"/>
        </w:rPr>
        <w:t xml:space="preserve">. Úrokové sazby </w:t>
      </w:r>
      <w:r>
        <w:rPr>
          <w:rFonts w:asciiTheme="minorHAnsi" w:hAnsiTheme="minorHAnsi" w:cstheme="minorHAnsi"/>
          <w:sz w:val="21"/>
          <w:szCs w:val="21"/>
        </w:rPr>
        <w:t xml:space="preserve">u </w:t>
      </w:r>
      <w:r w:rsidR="00A350E5" w:rsidRPr="00091F9C">
        <w:rPr>
          <w:rFonts w:asciiTheme="minorHAnsi" w:hAnsiTheme="minorHAnsi" w:cstheme="minorHAnsi"/>
          <w:sz w:val="21"/>
          <w:szCs w:val="21"/>
        </w:rPr>
        <w:t>úvěrů na cokoli se</w:t>
      </w:r>
      <w:r>
        <w:rPr>
          <w:rFonts w:asciiTheme="minorHAnsi" w:hAnsiTheme="minorHAnsi" w:cstheme="minorHAnsi"/>
          <w:sz w:val="21"/>
          <w:szCs w:val="21"/>
        </w:rPr>
        <w:t xml:space="preserve"> tak</w:t>
      </w:r>
      <w:r w:rsidR="00A350E5" w:rsidRPr="00091F9C">
        <w:rPr>
          <w:rFonts w:asciiTheme="minorHAnsi" w:hAnsiTheme="minorHAnsi" w:cstheme="minorHAnsi"/>
          <w:sz w:val="21"/>
          <w:szCs w:val="21"/>
        </w:rPr>
        <w:t xml:space="preserve"> v březnu ustálily </w:t>
      </w:r>
      <w:r>
        <w:rPr>
          <w:rFonts w:asciiTheme="minorHAnsi" w:hAnsiTheme="minorHAnsi" w:cstheme="minorHAnsi"/>
          <w:sz w:val="21"/>
          <w:szCs w:val="21"/>
        </w:rPr>
        <w:t>v průměru na</w:t>
      </w:r>
      <w:r w:rsidR="00A350E5" w:rsidRPr="00091F9C">
        <w:rPr>
          <w:rFonts w:asciiTheme="minorHAnsi" w:hAnsiTheme="minorHAnsi" w:cstheme="minorHAnsi"/>
          <w:sz w:val="21"/>
          <w:szCs w:val="21"/>
        </w:rPr>
        <w:t xml:space="preserve"> 8,25 </w:t>
      </w:r>
      <w:r>
        <w:rPr>
          <w:rFonts w:asciiTheme="minorHAnsi" w:hAnsiTheme="minorHAnsi" w:cstheme="minorHAnsi"/>
          <w:sz w:val="21"/>
          <w:szCs w:val="21"/>
        </w:rPr>
        <w:t xml:space="preserve">procentech. Letošní březnová hodnota je díky tomu </w:t>
      </w:r>
      <w:r w:rsidR="00A350E5" w:rsidRPr="00091F9C">
        <w:rPr>
          <w:rFonts w:asciiTheme="minorHAnsi" w:hAnsiTheme="minorHAnsi" w:cstheme="minorHAnsi"/>
          <w:sz w:val="21"/>
          <w:szCs w:val="21"/>
        </w:rPr>
        <w:t>nejnižší z</w:t>
      </w:r>
      <w:r>
        <w:rPr>
          <w:rFonts w:asciiTheme="minorHAnsi" w:hAnsiTheme="minorHAnsi" w:cstheme="minorHAnsi"/>
          <w:sz w:val="21"/>
          <w:szCs w:val="21"/>
        </w:rPr>
        <w:t xml:space="preserve">a posledních </w:t>
      </w:r>
      <w:r w:rsidR="00A551C6">
        <w:rPr>
          <w:rFonts w:asciiTheme="minorHAnsi" w:hAnsiTheme="minorHAnsi" w:cstheme="minorHAnsi"/>
          <w:sz w:val="21"/>
          <w:szCs w:val="21"/>
        </w:rPr>
        <w:t>dvacet</w:t>
      </w:r>
      <w:r>
        <w:rPr>
          <w:rFonts w:asciiTheme="minorHAnsi" w:hAnsiTheme="minorHAnsi" w:cstheme="minorHAnsi"/>
          <w:sz w:val="21"/>
          <w:szCs w:val="21"/>
        </w:rPr>
        <w:t xml:space="preserve"> měsíců. Nižší byla</w:t>
      </w:r>
      <w:r w:rsidR="00A551C6">
        <w:rPr>
          <w:rFonts w:asciiTheme="minorHAnsi" w:hAnsiTheme="minorHAnsi" w:cstheme="minorHAnsi"/>
          <w:sz w:val="21"/>
          <w:szCs w:val="21"/>
        </w:rPr>
        <w:t xml:space="preserve"> pouze</w:t>
      </w:r>
      <w:r>
        <w:rPr>
          <w:rFonts w:asciiTheme="minorHAnsi" w:hAnsiTheme="minorHAnsi" w:cstheme="minorHAnsi"/>
          <w:sz w:val="21"/>
          <w:szCs w:val="21"/>
        </w:rPr>
        <w:t xml:space="preserve"> </w:t>
      </w:r>
      <w:r w:rsidR="00A551C6">
        <w:rPr>
          <w:rFonts w:asciiTheme="minorHAnsi" w:hAnsiTheme="minorHAnsi" w:cstheme="minorHAnsi"/>
          <w:sz w:val="21"/>
          <w:szCs w:val="21"/>
        </w:rPr>
        <w:t xml:space="preserve">v červenci roku 2022, kdy </w:t>
      </w:r>
      <w:r w:rsidR="00A350E5" w:rsidRPr="00091F9C">
        <w:rPr>
          <w:rFonts w:asciiTheme="minorHAnsi" w:hAnsiTheme="minorHAnsi" w:cstheme="minorHAnsi"/>
          <w:sz w:val="21"/>
          <w:szCs w:val="21"/>
        </w:rPr>
        <w:t xml:space="preserve">dosáhla </w:t>
      </w:r>
      <w:r w:rsidR="00A551C6">
        <w:rPr>
          <w:rFonts w:asciiTheme="minorHAnsi" w:hAnsiTheme="minorHAnsi" w:cstheme="minorHAnsi"/>
          <w:sz w:val="21"/>
          <w:szCs w:val="21"/>
        </w:rPr>
        <w:t xml:space="preserve">ještě o jeden bazický bod níže na hodnotu </w:t>
      </w:r>
      <w:r w:rsidR="00A350E5" w:rsidRPr="00091F9C">
        <w:rPr>
          <w:rFonts w:asciiTheme="minorHAnsi" w:hAnsiTheme="minorHAnsi" w:cstheme="minorHAnsi"/>
          <w:sz w:val="21"/>
          <w:szCs w:val="21"/>
        </w:rPr>
        <w:t>8,24 procent</w:t>
      </w:r>
      <w:r w:rsidR="00A551C6">
        <w:rPr>
          <w:rFonts w:asciiTheme="minorHAnsi" w:hAnsiTheme="minorHAnsi" w:cstheme="minorHAnsi"/>
          <w:sz w:val="21"/>
          <w:szCs w:val="21"/>
        </w:rPr>
        <w:t>a a od té doby pozvolně rostla. Během prvního k</w:t>
      </w:r>
      <w:r w:rsidR="008A60F1">
        <w:rPr>
          <w:rFonts w:asciiTheme="minorHAnsi" w:hAnsiTheme="minorHAnsi" w:cstheme="minorHAnsi"/>
          <w:sz w:val="21"/>
          <w:szCs w:val="21"/>
        </w:rPr>
        <w:t xml:space="preserve">vartálu 2024 průměrné sazby </w:t>
      </w:r>
      <w:r w:rsidR="00A551C6">
        <w:rPr>
          <w:rFonts w:asciiTheme="minorHAnsi" w:hAnsiTheme="minorHAnsi" w:cstheme="minorHAnsi"/>
          <w:sz w:val="21"/>
          <w:szCs w:val="21"/>
        </w:rPr>
        <w:t>mírně kolísaly. V lednu sazba poklesla (</w:t>
      </w:r>
      <w:r w:rsidR="008A60F1">
        <w:rPr>
          <w:rFonts w:asciiTheme="minorHAnsi" w:hAnsiTheme="minorHAnsi" w:cstheme="minorHAnsi"/>
          <w:sz w:val="21"/>
          <w:szCs w:val="21"/>
        </w:rPr>
        <w:t>0,53 procentního bodu)</w:t>
      </w:r>
      <w:r w:rsidR="00A551C6">
        <w:rPr>
          <w:rFonts w:asciiTheme="minorHAnsi" w:hAnsiTheme="minorHAnsi" w:cstheme="minorHAnsi"/>
          <w:sz w:val="21"/>
          <w:szCs w:val="21"/>
        </w:rPr>
        <w:t xml:space="preserve">, v únoru </w:t>
      </w:r>
      <w:r w:rsidR="008A60F1">
        <w:rPr>
          <w:rFonts w:asciiTheme="minorHAnsi" w:hAnsiTheme="minorHAnsi" w:cstheme="minorHAnsi"/>
          <w:sz w:val="21"/>
          <w:szCs w:val="21"/>
        </w:rPr>
        <w:t xml:space="preserve">naopak o něco (0,63 procentního bodu) </w:t>
      </w:r>
      <w:r w:rsidR="00A551C6">
        <w:rPr>
          <w:rFonts w:asciiTheme="minorHAnsi" w:hAnsiTheme="minorHAnsi" w:cstheme="minorHAnsi"/>
          <w:sz w:val="21"/>
          <w:szCs w:val="21"/>
        </w:rPr>
        <w:t xml:space="preserve">vzrostla. </w:t>
      </w:r>
    </w:p>
    <w:p w14:paraId="6B2B688E" w14:textId="515242F5" w:rsidR="003E3701" w:rsidRDefault="00944750" w:rsidP="008A60F1">
      <w:pPr>
        <w:spacing w:after="240"/>
        <w:jc w:val="center"/>
        <w:rPr>
          <w:rFonts w:asciiTheme="minorHAnsi" w:hAnsiTheme="minorHAnsi" w:cstheme="minorHAnsi"/>
          <w:bCs/>
          <w:sz w:val="21"/>
          <w:szCs w:val="21"/>
        </w:rPr>
      </w:pPr>
      <w:r w:rsidRPr="00091F9C">
        <w:rPr>
          <w:rFonts w:asciiTheme="minorHAnsi" w:hAnsiTheme="minorHAnsi" w:cstheme="minorHAnsi"/>
          <w:bCs/>
          <w:noProof/>
          <w:sz w:val="21"/>
          <w:szCs w:val="21"/>
          <w:lang w:bidi="ar-SA"/>
        </w:rPr>
        <w:drawing>
          <wp:inline distT="0" distB="0" distL="0" distR="0" wp14:anchorId="776882AF" wp14:editId="30797242">
            <wp:extent cx="5607338" cy="2508379"/>
            <wp:effectExtent l="0" t="0" r="0" b="635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png"/>
                    <pic:cNvPicPr/>
                  </pic:nvPicPr>
                  <pic:blipFill>
                    <a:blip r:embed="rId25">
                      <a:extLst>
                        <a:ext uri="{28A0092B-C50C-407E-A947-70E740481C1C}">
                          <a14:useLocalDpi xmlns:a14="http://schemas.microsoft.com/office/drawing/2010/main" val="0"/>
                        </a:ext>
                      </a:extLst>
                    </a:blip>
                    <a:stretch>
                      <a:fillRect/>
                    </a:stretch>
                  </pic:blipFill>
                  <pic:spPr>
                    <a:xfrm>
                      <a:off x="0" y="0"/>
                      <a:ext cx="5607338" cy="2508379"/>
                    </a:xfrm>
                    <a:prstGeom prst="rect">
                      <a:avLst/>
                    </a:prstGeom>
                  </pic:spPr>
                </pic:pic>
              </a:graphicData>
            </a:graphic>
          </wp:inline>
        </w:drawing>
      </w:r>
    </w:p>
    <w:p w14:paraId="3B58CB22" w14:textId="77777777" w:rsidR="001B3C85" w:rsidRDefault="008A60F1" w:rsidP="00A812F9">
      <w:pPr>
        <w:spacing w:after="120"/>
        <w:jc w:val="both"/>
        <w:rPr>
          <w:rFonts w:asciiTheme="minorHAnsi" w:eastAsia="Times New Roman" w:hAnsiTheme="minorHAnsi" w:cstheme="minorHAnsi"/>
          <w:sz w:val="21"/>
          <w:szCs w:val="21"/>
        </w:rPr>
      </w:pPr>
      <w:r w:rsidRPr="00091F9C">
        <w:rPr>
          <w:rFonts w:asciiTheme="minorHAnsi" w:eastAsia="Times New Roman" w:hAnsiTheme="minorHAnsi" w:cstheme="minorHAnsi"/>
          <w:sz w:val="21"/>
          <w:szCs w:val="21"/>
        </w:rPr>
        <w:t>Spotřebitelský úvěr je splácen obvykle v měsíčních splátkách, které jsou tvořeny jistinou a úrokem. Výhodou je, že klient již od začátku ví, kolik bude měsíčně splácet. Splátka vypočtená při žádosti o úvěr je totiž pevná po celou dobu splácení úvěru</w:t>
      </w:r>
      <w:r>
        <w:rPr>
          <w:rFonts w:asciiTheme="minorHAnsi" w:eastAsia="Times New Roman" w:hAnsiTheme="minorHAnsi" w:cstheme="minorHAnsi"/>
          <w:sz w:val="21"/>
          <w:szCs w:val="21"/>
        </w:rPr>
        <w:t>, v některých případech a u některých bank jí ale mohou klienty v čase měnit</w:t>
      </w:r>
      <w:r w:rsidRPr="00091F9C">
        <w:rPr>
          <w:rFonts w:asciiTheme="minorHAnsi" w:eastAsia="Times New Roman" w:hAnsiTheme="minorHAnsi" w:cstheme="minorHAnsi"/>
          <w:sz w:val="21"/>
          <w:szCs w:val="21"/>
        </w:rPr>
        <w:t xml:space="preserve">. </w:t>
      </w:r>
    </w:p>
    <w:p w14:paraId="5BDF9076" w14:textId="354B7EE9" w:rsidR="008A60F1" w:rsidRPr="001B3C85" w:rsidRDefault="008A60F1" w:rsidP="00624358">
      <w:pPr>
        <w:spacing w:after="200"/>
        <w:jc w:val="both"/>
        <w:rPr>
          <w:rFonts w:asciiTheme="minorHAnsi" w:hAnsiTheme="minorHAnsi" w:cstheme="minorHAnsi"/>
          <w:bCs/>
          <w:sz w:val="21"/>
          <w:szCs w:val="21"/>
        </w:rPr>
      </w:pPr>
      <w:r>
        <w:rPr>
          <w:rFonts w:asciiTheme="minorHAnsi" w:eastAsia="Times New Roman" w:hAnsiTheme="minorHAnsi" w:cstheme="minorHAnsi"/>
          <w:sz w:val="21"/>
          <w:szCs w:val="21"/>
        </w:rPr>
        <w:t>Při zvažování tohoto typu úvěrů je vedle tzv. RPSN nutné brát v potaz i dobu splácení. Ta hraje významnou roli na celkovou výši přeplacení u načerpaného úvěru.</w:t>
      </w:r>
      <w:r w:rsidR="00A812F9">
        <w:rPr>
          <w:rFonts w:asciiTheme="minorHAnsi" w:eastAsia="Times New Roman" w:hAnsiTheme="minorHAnsi" w:cstheme="minorHAnsi"/>
          <w:sz w:val="21"/>
          <w:szCs w:val="21"/>
        </w:rPr>
        <w:t xml:space="preserve"> Podle ní se také počítá splácení jistiny a úroku. </w:t>
      </w:r>
      <w:r w:rsidRPr="00091F9C">
        <w:rPr>
          <w:rFonts w:asciiTheme="minorHAnsi" w:eastAsia="Times New Roman" w:hAnsiTheme="minorHAnsi" w:cstheme="minorHAnsi"/>
          <w:i/>
          <w:sz w:val="21"/>
          <w:szCs w:val="21"/>
        </w:rPr>
        <w:t>„Na začátku splácení spotřebitelského úvěru je větší část splátky tvořena úrokem, ke konci splácení se naopak</w:t>
      </w:r>
      <w:r w:rsidR="0046273D">
        <w:rPr>
          <w:rFonts w:asciiTheme="minorHAnsi" w:eastAsia="Times New Roman" w:hAnsiTheme="minorHAnsi" w:cstheme="minorHAnsi"/>
          <w:i/>
          <w:sz w:val="21"/>
          <w:szCs w:val="21"/>
        </w:rPr>
        <w:t xml:space="preserve"> z</w:t>
      </w:r>
      <w:r w:rsidRPr="00091F9C">
        <w:rPr>
          <w:rFonts w:asciiTheme="minorHAnsi" w:eastAsia="Times New Roman" w:hAnsiTheme="minorHAnsi" w:cstheme="minorHAnsi"/>
          <w:i/>
          <w:sz w:val="21"/>
          <w:szCs w:val="21"/>
        </w:rPr>
        <w:t xml:space="preserve"> nejv</w:t>
      </w:r>
      <w:r w:rsidR="0046273D">
        <w:rPr>
          <w:rFonts w:asciiTheme="minorHAnsi" w:eastAsia="Times New Roman" w:hAnsiTheme="minorHAnsi" w:cstheme="minorHAnsi"/>
          <w:i/>
          <w:sz w:val="21"/>
          <w:szCs w:val="21"/>
        </w:rPr>
        <w:t>ětší části</w:t>
      </w:r>
      <w:r w:rsidRPr="00091F9C">
        <w:rPr>
          <w:rFonts w:asciiTheme="minorHAnsi" w:eastAsia="Times New Roman" w:hAnsiTheme="minorHAnsi" w:cstheme="minorHAnsi"/>
          <w:i/>
          <w:sz w:val="21"/>
          <w:szCs w:val="21"/>
        </w:rPr>
        <w:t xml:space="preserve"> splácí jistina úvěru</w:t>
      </w:r>
      <w:r w:rsidR="0046273D">
        <w:rPr>
          <w:rFonts w:asciiTheme="minorHAnsi" w:eastAsia="Times New Roman" w:hAnsiTheme="minorHAnsi" w:cstheme="minorHAnsi"/>
          <w:i/>
          <w:sz w:val="21"/>
          <w:szCs w:val="21"/>
        </w:rPr>
        <w:t>,</w:t>
      </w:r>
      <w:r w:rsidRPr="00091F9C">
        <w:rPr>
          <w:rFonts w:asciiTheme="minorHAnsi" w:eastAsia="Times New Roman" w:hAnsiTheme="minorHAnsi" w:cstheme="minorHAnsi"/>
          <w:i/>
          <w:sz w:val="21"/>
          <w:szCs w:val="21"/>
        </w:rPr>
        <w:t>“</w:t>
      </w:r>
      <w:r w:rsidR="0046273D">
        <w:rPr>
          <w:rFonts w:asciiTheme="minorHAnsi" w:eastAsia="Times New Roman" w:hAnsiTheme="minorHAnsi" w:cstheme="minorHAnsi"/>
          <w:sz w:val="21"/>
          <w:szCs w:val="21"/>
        </w:rPr>
        <w:t xml:space="preserve"> </w:t>
      </w:r>
      <w:r w:rsidR="00A812F9">
        <w:rPr>
          <w:rFonts w:asciiTheme="minorHAnsi" w:eastAsia="Times New Roman" w:hAnsiTheme="minorHAnsi" w:cstheme="minorHAnsi"/>
          <w:sz w:val="21"/>
          <w:szCs w:val="21"/>
        </w:rPr>
        <w:t>dodává</w:t>
      </w:r>
      <w:r w:rsidRPr="00091F9C">
        <w:rPr>
          <w:rFonts w:asciiTheme="minorHAnsi" w:hAnsiTheme="minorHAnsi" w:cstheme="minorHAnsi"/>
          <w:i/>
          <w:sz w:val="21"/>
          <w:szCs w:val="21"/>
        </w:rPr>
        <w:t xml:space="preserve"> </w:t>
      </w:r>
      <w:r w:rsidRPr="00091F9C">
        <w:rPr>
          <w:rFonts w:asciiTheme="minorHAnsi" w:hAnsiTheme="minorHAnsi" w:cstheme="minorHAnsi"/>
          <w:b/>
          <w:sz w:val="21"/>
          <w:szCs w:val="21"/>
        </w:rPr>
        <w:t>Michaela Pudilová</w:t>
      </w:r>
      <w:r w:rsidR="00A812F9">
        <w:rPr>
          <w:rFonts w:asciiTheme="minorHAnsi" w:hAnsiTheme="minorHAnsi" w:cstheme="minorHAnsi"/>
          <w:b/>
          <w:sz w:val="21"/>
          <w:szCs w:val="21"/>
        </w:rPr>
        <w:t>.</w:t>
      </w:r>
      <w:r w:rsidR="001B3C85">
        <w:rPr>
          <w:rFonts w:asciiTheme="minorHAnsi" w:hAnsiTheme="minorHAnsi" w:cstheme="minorHAnsi"/>
          <w:b/>
          <w:sz w:val="21"/>
          <w:szCs w:val="21"/>
        </w:rPr>
        <w:t xml:space="preserve"> </w:t>
      </w:r>
      <w:r w:rsidR="001B3C85">
        <w:rPr>
          <w:rFonts w:asciiTheme="minorHAnsi" w:eastAsia="Times New Roman" w:hAnsiTheme="minorHAnsi" w:cstheme="minorHAnsi"/>
          <w:sz w:val="21"/>
          <w:szCs w:val="21"/>
        </w:rPr>
        <w:t>K tomu platí, že d</w:t>
      </w:r>
      <w:r w:rsidR="001B3C85" w:rsidRPr="00091F9C">
        <w:rPr>
          <w:rFonts w:asciiTheme="minorHAnsi" w:eastAsia="Times New Roman" w:hAnsiTheme="minorHAnsi" w:cstheme="minorHAnsi"/>
          <w:sz w:val="21"/>
          <w:szCs w:val="21"/>
        </w:rPr>
        <w:t>elší splatnost sice zaručuje nižší měsíční splátku, na druhou stranu klienti ve skutečnosti přeplatí více než při půjčkách sjednaných na kratší dobu</w:t>
      </w:r>
      <w:r w:rsidR="001B3C85">
        <w:rPr>
          <w:rFonts w:asciiTheme="minorHAnsi" w:eastAsia="Times New Roman" w:hAnsiTheme="minorHAnsi" w:cstheme="minorHAnsi"/>
          <w:sz w:val="21"/>
          <w:szCs w:val="21"/>
        </w:rPr>
        <w:t>.</w:t>
      </w:r>
    </w:p>
    <w:p w14:paraId="5C325780" w14:textId="77777777" w:rsidR="00DF7709" w:rsidRPr="00EF6D8C" w:rsidRDefault="00DF7709" w:rsidP="00DF7709">
      <w:pPr>
        <w:pBdr>
          <w:bottom w:val="single" w:sz="4" w:space="1" w:color="auto"/>
        </w:pBdr>
        <w:jc w:val="both"/>
        <w:rPr>
          <w:rFonts w:asciiTheme="minorHAnsi" w:hAnsiTheme="minorHAnsi" w:cstheme="minorHAnsi"/>
          <w:bCs/>
          <w:sz w:val="2"/>
          <w:szCs w:val="2"/>
        </w:rPr>
      </w:pPr>
    </w:p>
    <w:p w14:paraId="4CF17F9A" w14:textId="31E6AE10" w:rsidR="00C10C80" w:rsidRPr="00EF6D8C" w:rsidRDefault="008F3C6D" w:rsidP="00EE3451">
      <w:pPr>
        <w:spacing w:before="120"/>
        <w:rPr>
          <w:rFonts w:asciiTheme="minorHAnsi" w:hAnsiTheme="minorHAnsi" w:cstheme="minorHAnsi"/>
          <w:b/>
          <w:sz w:val="21"/>
          <w:szCs w:val="21"/>
        </w:rPr>
      </w:pPr>
      <w:r w:rsidRPr="00EF6D8C">
        <w:rPr>
          <w:rFonts w:asciiTheme="minorHAnsi" w:hAnsiTheme="minorHAnsi" w:cstheme="minorHAnsi"/>
          <w:b/>
          <w:sz w:val="21"/>
          <w:szCs w:val="21"/>
        </w:rPr>
        <w:t>Broker Consulting Index spotřebitelských úvěrů</w:t>
      </w:r>
      <w:r w:rsidRPr="00EF6D8C">
        <w:rPr>
          <w:rFonts w:asciiTheme="minorHAnsi" w:hAnsiTheme="minorHAnsi" w:cstheme="minorHAnsi"/>
          <w:sz w:val="21"/>
          <w:szCs w:val="21"/>
        </w:rPr>
        <w:t xml:space="preserve"> je analytický nástroj, který ukazuje průměrnou úrokovou sazbu </w:t>
      </w:r>
      <w:r w:rsidR="00BE768F" w:rsidRPr="00EF6D8C">
        <w:rPr>
          <w:rFonts w:asciiTheme="minorHAnsi" w:hAnsiTheme="minorHAnsi" w:cstheme="minorHAnsi"/>
          <w:sz w:val="21"/>
          <w:szCs w:val="21"/>
        </w:rPr>
        <w:br/>
      </w:r>
      <w:r w:rsidRPr="00EF6D8C">
        <w:rPr>
          <w:rFonts w:asciiTheme="minorHAnsi" w:hAnsiTheme="minorHAnsi" w:cstheme="minorHAnsi"/>
          <w:sz w:val="21"/>
          <w:szCs w:val="21"/>
        </w:rPr>
        <w:t>u spotřebitelských úvěrů, jež zprostředkovali konzultanti Broker Consulting a pobočky OK POINT u kteréhokoli poskytovatele bankovních úvěrů. Jedná se o vážený aritmetický průměr, kdy hlavní vahou je objem úvěru. Tedy čím vyšší úvěr, tím jeho sazba do Indexu vstupuje větší vahou. Výhodou metody výpočtu je to, že se do stati</w:t>
      </w:r>
      <w:r w:rsidR="009066E9" w:rsidRPr="00EF6D8C">
        <w:rPr>
          <w:rFonts w:asciiTheme="minorHAnsi" w:hAnsiTheme="minorHAnsi" w:cstheme="minorHAnsi"/>
          <w:sz w:val="21"/>
          <w:szCs w:val="21"/>
        </w:rPr>
        <w:t xml:space="preserve">stiky dostávají pouze  skutečně schválené </w:t>
      </w:r>
      <w:r w:rsidRPr="00EF6D8C">
        <w:rPr>
          <w:rFonts w:asciiTheme="minorHAnsi" w:hAnsiTheme="minorHAnsi" w:cstheme="minorHAnsi"/>
          <w:sz w:val="21"/>
          <w:szCs w:val="21"/>
        </w:rPr>
        <w:t xml:space="preserve">úvěry, a to bez výjimky všechny. Nemůže tak </w:t>
      </w:r>
      <w:r w:rsidR="00EE3451" w:rsidRPr="00EF6D8C">
        <w:rPr>
          <w:rFonts w:asciiTheme="minorHAnsi" w:hAnsiTheme="minorHAnsi" w:cstheme="minorHAnsi"/>
          <w:sz w:val="21"/>
          <w:szCs w:val="21"/>
        </w:rPr>
        <w:t>dojít ke zkreslení informací a i</w:t>
      </w:r>
      <w:r w:rsidRPr="00EF6D8C">
        <w:rPr>
          <w:rFonts w:asciiTheme="minorHAnsi" w:hAnsiTheme="minorHAnsi" w:cstheme="minorHAnsi"/>
          <w:sz w:val="21"/>
          <w:szCs w:val="21"/>
        </w:rPr>
        <w:t>ndex není závislý na datech dodávaných třetími stranami.</w:t>
      </w:r>
      <w:r w:rsidRPr="00EF6D8C">
        <w:rPr>
          <w:rFonts w:asciiTheme="minorHAnsi" w:hAnsiTheme="minorHAnsi" w:cstheme="minorHAnsi"/>
          <w:b/>
          <w:sz w:val="21"/>
          <w:szCs w:val="21"/>
        </w:rPr>
        <w:tab/>
      </w:r>
    </w:p>
    <w:p w14:paraId="2FA3FD44" w14:textId="1E7A17D8" w:rsidR="008F3C6D" w:rsidRPr="00EF6D8C" w:rsidRDefault="008F3C6D" w:rsidP="00EE3451">
      <w:pPr>
        <w:spacing w:before="120" w:after="120"/>
        <w:rPr>
          <w:rFonts w:asciiTheme="minorHAnsi" w:hAnsiTheme="minorHAnsi" w:cstheme="minorHAnsi"/>
          <w:b/>
          <w:sz w:val="21"/>
          <w:szCs w:val="21"/>
        </w:rPr>
      </w:pPr>
      <w:r w:rsidRPr="00EF6D8C">
        <w:rPr>
          <w:rFonts w:asciiTheme="minorHAnsi" w:hAnsiTheme="minorHAnsi" w:cstheme="minorHAnsi"/>
          <w:b/>
          <w:sz w:val="21"/>
          <w:szCs w:val="21"/>
        </w:rPr>
        <w:lastRenderedPageBreak/>
        <w:t>Proč je dobré Index sledovat</w:t>
      </w:r>
      <w:r w:rsidRPr="00EF6D8C">
        <w:rPr>
          <w:rFonts w:asciiTheme="minorHAnsi" w:hAnsiTheme="minorHAnsi" w:cstheme="minorHAnsi"/>
          <w:b/>
          <w:sz w:val="21"/>
          <w:szCs w:val="21"/>
        </w:rPr>
        <w:tab/>
      </w:r>
    </w:p>
    <w:p w14:paraId="0979CE30" w14:textId="0F07CF11" w:rsidR="008B3925" w:rsidRPr="00EF6D8C" w:rsidRDefault="008F3C6D" w:rsidP="00EF6D8C">
      <w:pPr>
        <w:pBdr>
          <w:bottom w:val="single" w:sz="4" w:space="1" w:color="auto"/>
        </w:pBdr>
        <w:spacing w:after="120"/>
        <w:rPr>
          <w:rFonts w:asciiTheme="minorHAnsi" w:hAnsiTheme="minorHAnsi" w:cstheme="minorHAnsi"/>
          <w:sz w:val="21"/>
          <w:szCs w:val="21"/>
        </w:rPr>
      </w:pPr>
      <w:r w:rsidRPr="00EF6D8C">
        <w:rPr>
          <w:rFonts w:asciiTheme="minorHAnsi" w:hAnsiTheme="minorHAnsi" w:cstheme="minorHAnsi"/>
          <w:sz w:val="21"/>
          <w:szCs w:val="21"/>
        </w:rPr>
        <w:t>Broker Consulting Index spotřebitelských úvěrů zachycuje vývoj úrokových sazeb u spotřebitelských bankovních úvěrů. Je praktickým indikátorem toho, jak se pro českou veřejnost úvěry vyvíjejí z hlediska úrokových sazeb, a tedy i výše splátek na určitou půjčenou sumu. Lidé si tyto typy úvěrů berou, aby financovali různé potřeby. Od dovolené přes nový telefon až po překlenutí nějaké tíživé situace. Zásadní význam má index pro domácnosti, které splácejí větší množství úvěrů a splátky je dusí. Index jim může otevřít oči, že půjčky je možné refinancovat s mnohem nižší úrokovou sazbou, a nastartovat tak cestu za ozdravením rodinných financí. Sazby spotřebitelských úvěrů jsou na trhu velmi různé, lidé často dobře nezhodnotí situaci a sjednají si drahou půjčku. Index je důvěryhodným podkladem pro média při komunikaci praktického a pro občany zajímavého tématu. Index nemá za cíl ukazovat průměr trhu, ale zdravou sazbu. Pokud si proto člověk chce sjednat spotřebitelský úvěr ať už v bance, nebo v nebankovní instituci</w:t>
      </w:r>
      <w:r w:rsidR="00FE619E" w:rsidRPr="00EF6D8C">
        <w:rPr>
          <w:rFonts w:asciiTheme="minorHAnsi" w:hAnsiTheme="minorHAnsi" w:cstheme="minorHAnsi"/>
          <w:sz w:val="21"/>
          <w:szCs w:val="21"/>
        </w:rPr>
        <w:t>,</w:t>
      </w:r>
      <w:r w:rsidRPr="00EF6D8C">
        <w:rPr>
          <w:rFonts w:asciiTheme="minorHAnsi" w:hAnsiTheme="minorHAnsi" w:cstheme="minorHAnsi"/>
          <w:sz w:val="21"/>
          <w:szCs w:val="21"/>
        </w:rPr>
        <w:t xml:space="preserve"> a úroková sazba je výrazněji vyšší než aktuální index, je potřeba zpozornět.</w:t>
      </w:r>
      <w:r w:rsidRPr="00EF6D8C">
        <w:rPr>
          <w:rFonts w:asciiTheme="minorHAnsi" w:hAnsiTheme="minorHAnsi" w:cstheme="minorHAnsi"/>
          <w:sz w:val="21"/>
          <w:szCs w:val="21"/>
        </w:rPr>
        <w:tab/>
      </w:r>
    </w:p>
    <w:p w14:paraId="5F16FECD" w14:textId="69AB3698" w:rsidR="008F3C6D" w:rsidRPr="00EF6D8C" w:rsidRDefault="008F3C6D" w:rsidP="008F3C6D">
      <w:pPr>
        <w:jc w:val="both"/>
        <w:rPr>
          <w:rFonts w:asciiTheme="minorHAnsi" w:hAnsiTheme="minorHAnsi" w:cstheme="minorHAnsi"/>
          <w:sz w:val="21"/>
          <w:szCs w:val="21"/>
        </w:rPr>
      </w:pPr>
    </w:p>
    <w:p w14:paraId="685A4AD2" w14:textId="23A7A74E" w:rsidR="00B51F55" w:rsidRPr="00EF6D8C" w:rsidRDefault="00B51F55" w:rsidP="00EF6D8C">
      <w:pPr>
        <w:spacing w:after="120"/>
        <w:rPr>
          <w:rFonts w:asciiTheme="minorHAnsi" w:hAnsiTheme="minorHAnsi" w:cstheme="minorHAnsi"/>
          <w:sz w:val="21"/>
          <w:szCs w:val="21"/>
        </w:rPr>
      </w:pPr>
      <w:r w:rsidRPr="00EF6D8C">
        <w:rPr>
          <w:rFonts w:asciiTheme="minorHAnsi" w:hAnsiTheme="minorHAnsi" w:cstheme="minorHAnsi"/>
          <w:b/>
          <w:sz w:val="21"/>
          <w:szCs w:val="21"/>
        </w:rPr>
        <w:t>Poznámka pro média:</w:t>
      </w:r>
      <w:r w:rsidRPr="00EF6D8C">
        <w:rPr>
          <w:rFonts w:asciiTheme="minorHAnsi" w:hAnsiTheme="minorHAnsi" w:cstheme="minorHAnsi"/>
          <w:sz w:val="21"/>
          <w:szCs w:val="21"/>
        </w:rPr>
        <w:t xml:space="preserve"> </w:t>
      </w:r>
      <w:r w:rsidRPr="00EF6D8C">
        <w:rPr>
          <w:rFonts w:asciiTheme="minorHAnsi" w:hAnsiTheme="minorHAnsi" w:cstheme="minorHAnsi"/>
          <w:color w:val="1D1D1B"/>
          <w:w w:val="105"/>
          <w:sz w:val="21"/>
          <w:szCs w:val="21"/>
        </w:rPr>
        <w:t>Broker</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Consulting</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w w:val="105"/>
          <w:sz w:val="21"/>
          <w:szCs w:val="21"/>
        </w:rPr>
        <w:t>Indexy</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je</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w w:val="105"/>
          <w:sz w:val="21"/>
          <w:szCs w:val="21"/>
        </w:rPr>
        <w:t>možné</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volně</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spacing w:val="2"/>
          <w:w w:val="105"/>
          <w:sz w:val="21"/>
          <w:szCs w:val="21"/>
        </w:rPr>
        <w:t>publikovat</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pouze</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w w:val="105"/>
          <w:sz w:val="21"/>
          <w:szCs w:val="21"/>
        </w:rPr>
        <w:t>s</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označením</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w w:val="105"/>
          <w:sz w:val="21"/>
          <w:szCs w:val="21"/>
        </w:rPr>
        <w:t>„Broker</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Consulting</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w w:val="105"/>
          <w:sz w:val="21"/>
          <w:szCs w:val="21"/>
        </w:rPr>
        <w:t>Index“</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spacing w:val="-3"/>
          <w:w w:val="105"/>
          <w:sz w:val="21"/>
          <w:szCs w:val="21"/>
        </w:rPr>
        <w:t>(</w:t>
      </w:r>
      <w:r w:rsidRPr="00EF6D8C">
        <w:rPr>
          <w:rFonts w:asciiTheme="minorHAnsi" w:hAnsiTheme="minorHAnsi" w:cstheme="minorHAnsi"/>
          <w:i/>
          <w:color w:val="1D1D1B"/>
          <w:spacing w:val="-3"/>
          <w:w w:val="105"/>
          <w:sz w:val="21"/>
          <w:szCs w:val="21"/>
        </w:rPr>
        <w:t>např.</w:t>
      </w:r>
      <w:r w:rsidRPr="00EF6D8C">
        <w:rPr>
          <w:rFonts w:asciiTheme="minorHAnsi" w:hAnsiTheme="minorHAnsi" w:cstheme="minorHAnsi"/>
          <w:i/>
          <w:color w:val="1D1D1B"/>
          <w:spacing w:val="-8"/>
          <w:w w:val="105"/>
          <w:sz w:val="21"/>
          <w:szCs w:val="21"/>
        </w:rPr>
        <w:t xml:space="preserve"> </w:t>
      </w:r>
      <w:r w:rsidRPr="00EF6D8C">
        <w:rPr>
          <w:rFonts w:asciiTheme="minorHAnsi" w:hAnsiTheme="minorHAnsi" w:cstheme="minorHAnsi"/>
          <w:i/>
          <w:color w:val="1D1D1B"/>
          <w:w w:val="105"/>
          <w:sz w:val="21"/>
          <w:szCs w:val="21"/>
        </w:rPr>
        <w:t>Broker</w:t>
      </w:r>
      <w:r w:rsidRPr="00EF6D8C">
        <w:rPr>
          <w:rFonts w:asciiTheme="minorHAnsi" w:hAnsiTheme="minorHAnsi" w:cstheme="minorHAnsi"/>
          <w:i/>
          <w:color w:val="1D1D1B"/>
          <w:spacing w:val="-9"/>
          <w:w w:val="105"/>
          <w:sz w:val="21"/>
          <w:szCs w:val="21"/>
        </w:rPr>
        <w:t xml:space="preserve"> </w:t>
      </w:r>
      <w:r w:rsidRPr="00EF6D8C">
        <w:rPr>
          <w:rFonts w:asciiTheme="minorHAnsi" w:hAnsiTheme="minorHAnsi" w:cstheme="minorHAnsi"/>
          <w:i/>
          <w:color w:val="1D1D1B"/>
          <w:w w:val="105"/>
          <w:sz w:val="21"/>
          <w:szCs w:val="21"/>
        </w:rPr>
        <w:t>Consulting</w:t>
      </w:r>
      <w:r w:rsidRPr="00EF6D8C">
        <w:rPr>
          <w:rFonts w:asciiTheme="minorHAnsi" w:hAnsiTheme="minorHAnsi" w:cstheme="minorHAnsi"/>
          <w:i/>
          <w:color w:val="1D1D1B"/>
          <w:spacing w:val="-8"/>
          <w:w w:val="105"/>
          <w:sz w:val="21"/>
          <w:szCs w:val="21"/>
        </w:rPr>
        <w:t xml:space="preserve"> Index </w:t>
      </w:r>
      <w:r w:rsidRPr="00EF6D8C">
        <w:rPr>
          <w:rFonts w:asciiTheme="minorHAnsi" w:hAnsiTheme="minorHAnsi" w:cstheme="minorHAnsi"/>
          <w:i/>
          <w:color w:val="1D1D1B"/>
          <w:w w:val="105"/>
          <w:sz w:val="21"/>
          <w:szCs w:val="21"/>
        </w:rPr>
        <w:t>hypoteční</w:t>
      </w:r>
      <w:r w:rsidRPr="00EF6D8C">
        <w:rPr>
          <w:rFonts w:asciiTheme="minorHAnsi" w:hAnsiTheme="minorHAnsi" w:cstheme="minorHAnsi"/>
          <w:i/>
          <w:color w:val="1D1D1B"/>
          <w:spacing w:val="-9"/>
          <w:w w:val="105"/>
          <w:sz w:val="21"/>
          <w:szCs w:val="21"/>
        </w:rPr>
        <w:t>ch úvěrů</w:t>
      </w:r>
      <w:r w:rsidRPr="00EF6D8C">
        <w:rPr>
          <w:rFonts w:asciiTheme="minorHAnsi" w:hAnsiTheme="minorHAnsi" w:cstheme="minorHAnsi"/>
          <w:i/>
          <w:color w:val="1D1D1B"/>
          <w:w w:val="105"/>
          <w:sz w:val="21"/>
          <w:szCs w:val="21"/>
        </w:rPr>
        <w:t xml:space="preserve">). Více informací najdete též na webu </w:t>
      </w:r>
      <w:r w:rsidRPr="00EF6D8C">
        <w:rPr>
          <w:rStyle w:val="Hypertextovodkaz"/>
          <w:rFonts w:asciiTheme="minorHAnsi" w:hAnsiTheme="minorHAnsi" w:cstheme="minorHAnsi"/>
          <w:i/>
          <w:w w:val="105"/>
          <w:sz w:val="21"/>
          <w:szCs w:val="21"/>
        </w:rPr>
        <w:t>https://www.bcas.cz/onas/pro-media/</w:t>
      </w:r>
      <w:r w:rsidRPr="00EF6D8C">
        <w:rPr>
          <w:rFonts w:asciiTheme="minorHAnsi" w:hAnsiTheme="minorHAnsi" w:cstheme="minorHAnsi"/>
          <w:i/>
          <w:color w:val="1D1D1B"/>
          <w:w w:val="105"/>
          <w:sz w:val="21"/>
          <w:szCs w:val="21"/>
        </w:rPr>
        <w:t xml:space="preserve">. </w:t>
      </w:r>
    </w:p>
    <w:p w14:paraId="5245244C" w14:textId="59FD1ED6" w:rsidR="007563D8" w:rsidRPr="00EF6D8C" w:rsidRDefault="007563D8" w:rsidP="00A2244B">
      <w:pPr>
        <w:rPr>
          <w:rFonts w:asciiTheme="minorHAnsi" w:hAnsiTheme="minorHAnsi" w:cstheme="minorHAnsi"/>
          <w:b/>
          <w:color w:val="1D1D1B"/>
          <w:w w:val="105"/>
          <w:sz w:val="21"/>
          <w:szCs w:val="21"/>
        </w:rPr>
      </w:pPr>
      <w:r w:rsidRPr="00EF6D8C">
        <w:rPr>
          <w:rFonts w:asciiTheme="minorHAnsi" w:hAnsiTheme="minorHAnsi" w:cstheme="minorHAnsi"/>
          <w:b/>
          <w:color w:val="FF0000"/>
          <w:w w:val="105"/>
          <w:sz w:val="21"/>
          <w:szCs w:val="21"/>
        </w:rPr>
        <w:t>Broker Consulting Indexy je nyní možné sledovat v interaktivní formě na webu</w:t>
      </w:r>
      <w:r w:rsidRPr="00EF6D8C">
        <w:rPr>
          <w:rFonts w:asciiTheme="minorHAnsi" w:hAnsiTheme="minorHAnsi" w:cstheme="minorHAnsi"/>
          <w:color w:val="1D1D1B"/>
          <w:w w:val="105"/>
          <w:sz w:val="21"/>
          <w:szCs w:val="21"/>
        </w:rPr>
        <w:t>. Zde lze zároveň exportovat zdrojová data ke grafům. Vice dostupné na odkaze</w:t>
      </w:r>
      <w:r w:rsidRPr="00EF6D8C">
        <w:rPr>
          <w:rFonts w:asciiTheme="minorHAnsi" w:hAnsiTheme="minorHAnsi" w:cstheme="minorHAnsi"/>
          <w:b/>
          <w:color w:val="1D1D1B"/>
          <w:w w:val="105"/>
          <w:sz w:val="21"/>
          <w:szCs w:val="21"/>
        </w:rPr>
        <w:t xml:space="preserve">: </w:t>
      </w:r>
      <w:hyperlink r:id="rId26" w:history="1">
        <w:r w:rsidRPr="00EF6D8C">
          <w:rPr>
            <w:rStyle w:val="Hypertextovodkaz"/>
            <w:rFonts w:asciiTheme="minorHAnsi" w:hAnsiTheme="minorHAnsi" w:cstheme="minorHAnsi"/>
            <w:b/>
            <w:sz w:val="21"/>
            <w:szCs w:val="21"/>
          </w:rPr>
          <w:t>https://www.bcas.cz/o-nas/broker-consulting-index-spotrebitelskych-uveru/</w:t>
        </w:r>
      </w:hyperlink>
      <w:r w:rsidRPr="00EF6D8C">
        <w:rPr>
          <w:rFonts w:asciiTheme="minorHAnsi" w:hAnsiTheme="minorHAnsi" w:cstheme="minorHAnsi"/>
          <w:b/>
          <w:sz w:val="21"/>
          <w:szCs w:val="21"/>
        </w:rPr>
        <w:t xml:space="preserve">. </w:t>
      </w:r>
    </w:p>
    <w:p w14:paraId="3FDF8955" w14:textId="399F6C6F" w:rsidR="00EF6D8C" w:rsidRPr="00EF6D8C" w:rsidRDefault="008F3C6D" w:rsidP="00EF6D8C">
      <w:pPr>
        <w:spacing w:before="120"/>
        <w:rPr>
          <w:rFonts w:asciiTheme="minorHAnsi" w:eastAsia="Calibri" w:hAnsiTheme="minorHAnsi" w:cstheme="minorHAnsi"/>
          <w:b/>
          <w:bCs/>
          <w:noProof/>
          <w:sz w:val="21"/>
          <w:szCs w:val="21"/>
        </w:rPr>
      </w:pPr>
      <w:r w:rsidRPr="00EF6D8C">
        <w:rPr>
          <w:rFonts w:asciiTheme="minorHAnsi" w:eastAsia="Calibri" w:hAnsiTheme="minorHAnsi" w:cstheme="minorHAnsi"/>
          <w:b/>
          <w:bCs/>
          <w:noProof/>
          <w:sz w:val="21"/>
          <w:szCs w:val="21"/>
        </w:rPr>
        <w:t>Kontakt pro média:</w:t>
      </w:r>
    </w:p>
    <w:p w14:paraId="3450A3C2" w14:textId="77777777" w:rsidR="00624358" w:rsidRPr="00AD79CC" w:rsidRDefault="00624358" w:rsidP="00624358">
      <w:pPr>
        <w:pStyle w:val="Bezmezer"/>
        <w:rPr>
          <w:rFonts w:eastAsia="F015TEELig" w:cstheme="minorHAnsi"/>
          <w:sz w:val="21"/>
          <w:szCs w:val="21"/>
        </w:rPr>
      </w:pPr>
      <w:r>
        <w:rPr>
          <w:rFonts w:eastAsia="Calibri" w:cstheme="minorHAnsi"/>
          <w:bCs/>
          <w:noProof/>
          <w:sz w:val="21"/>
          <w:szCs w:val="21"/>
        </w:rPr>
        <w:t xml:space="preserve">Lenka Kuželová, </w:t>
      </w:r>
      <w:r w:rsidRPr="00AD79CC">
        <w:rPr>
          <w:rFonts w:eastAsia="F015TEELig" w:cstheme="minorHAnsi"/>
          <w:sz w:val="21"/>
          <w:szCs w:val="21"/>
        </w:rPr>
        <w:t xml:space="preserve">Specialistka PR </w:t>
      </w:r>
    </w:p>
    <w:p w14:paraId="14A711EF" w14:textId="77777777" w:rsidR="00624358" w:rsidRPr="00AD79CC" w:rsidRDefault="00624358" w:rsidP="00624358">
      <w:pPr>
        <w:pStyle w:val="Bezmezer"/>
        <w:rPr>
          <w:rFonts w:eastAsia="F015TEELig" w:cstheme="minorHAnsi"/>
          <w:sz w:val="21"/>
          <w:szCs w:val="21"/>
        </w:rPr>
      </w:pPr>
      <w:r>
        <w:rPr>
          <w:rFonts w:eastAsia="F015TEELig" w:cstheme="minorHAnsi"/>
          <w:sz w:val="21"/>
          <w:szCs w:val="21"/>
        </w:rPr>
        <w:t>Mobil: +420 731 929 990</w:t>
      </w:r>
      <w:r w:rsidRPr="00AD79CC">
        <w:rPr>
          <w:rFonts w:eastAsia="F015TEELig" w:cstheme="minorHAnsi"/>
          <w:sz w:val="21"/>
          <w:szCs w:val="21"/>
        </w:rPr>
        <w:t>, e-mail:</w:t>
      </w:r>
      <w:r w:rsidRPr="00AD79CC">
        <w:rPr>
          <w:rFonts w:eastAsia="Calibri" w:cstheme="minorHAnsi"/>
          <w:noProof/>
          <w:sz w:val="21"/>
          <w:szCs w:val="21"/>
        </w:rPr>
        <w:t xml:space="preserve"> </w:t>
      </w:r>
      <w:hyperlink r:id="rId27" w:history="1">
        <w:r w:rsidRPr="00DE288C">
          <w:rPr>
            <w:rStyle w:val="Hypertextovodkaz"/>
            <w:rFonts w:eastAsia="Calibri" w:cstheme="minorHAnsi"/>
            <w:noProof/>
            <w:sz w:val="21"/>
            <w:szCs w:val="21"/>
          </w:rPr>
          <w:t>lenka.kuzelova@bcas.cz</w:t>
        </w:r>
      </w:hyperlink>
      <w:r>
        <w:rPr>
          <w:rFonts w:eastAsia="Calibri" w:cstheme="minorHAnsi"/>
          <w:noProof/>
          <w:sz w:val="21"/>
          <w:szCs w:val="21"/>
        </w:rPr>
        <w:t xml:space="preserve"> </w:t>
      </w:r>
    </w:p>
    <w:p w14:paraId="12134AC2" w14:textId="4F708FE7" w:rsidR="008F3C6D" w:rsidRPr="00EF6D8C" w:rsidRDefault="008F3C6D" w:rsidP="00EF6D8C">
      <w:pPr>
        <w:rPr>
          <w:rFonts w:asciiTheme="minorHAnsi" w:eastAsiaTheme="minorEastAsia" w:hAnsiTheme="minorHAnsi" w:cstheme="minorHAnsi"/>
          <w:noProof/>
          <w:color w:val="000000" w:themeColor="text1"/>
          <w:sz w:val="21"/>
          <w:szCs w:val="21"/>
          <w:lang w:bidi="ar-SA"/>
        </w:rPr>
      </w:pPr>
      <w:bookmarkStart w:id="0" w:name="_GoBack"/>
      <w:bookmarkEnd w:id="0"/>
    </w:p>
    <w:sectPr w:rsidR="008F3C6D" w:rsidRPr="00EF6D8C" w:rsidSect="001675AF">
      <w:type w:val="continuous"/>
      <w:pgSz w:w="11910" w:h="16840"/>
      <w:pgMar w:top="960" w:right="740" w:bottom="2127" w:left="720" w:header="708" w:footer="1136"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98EF32" w14:textId="77777777" w:rsidR="0068571D" w:rsidRDefault="0068571D">
      <w:r>
        <w:separator/>
      </w:r>
    </w:p>
  </w:endnote>
  <w:endnote w:type="continuationSeparator" w:id="0">
    <w:p w14:paraId="205301B7" w14:textId="77777777" w:rsidR="0068571D" w:rsidRDefault="006857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F015TEELig">
    <w:altName w:val="Times New Roman"/>
    <w:charset w:val="EE"/>
    <w:family w:val="auto"/>
    <w:pitch w:val="variable"/>
    <w:sig w:usb0="00000001" w:usb1="00002048" w:usb2="00000000" w:usb3="00000000" w:csb0="00000083"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015TEEMed">
    <w:altName w:val="Times New Roman"/>
    <w:charset w:val="00"/>
    <w:family w:val="auto"/>
    <w:pitch w:val="variable"/>
    <w:sig w:usb0="00000001" w:usb1="00000000" w:usb2="00000000" w:usb3="00000000" w:csb0="00000083"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E9966" w14:textId="77777777" w:rsidR="00D80B6D" w:rsidRDefault="00D80B6D">
    <w:pPr>
      <w:pStyle w:val="Zpat"/>
    </w:pPr>
    <w:r>
      <w:rPr>
        <w:noProof/>
        <w:lang w:bidi="ar-SA"/>
      </w:rPr>
      <mc:AlternateContent>
        <mc:Choice Requires="wps">
          <w:drawing>
            <wp:anchor distT="0" distB="0" distL="114300" distR="114300" simplePos="0" relativeHeight="251658240" behindDoc="1" locked="0" layoutInCell="1" allowOverlap="1" wp14:anchorId="61D50D1F" wp14:editId="456544FD">
              <wp:simplePos x="0" y="0"/>
              <wp:positionH relativeFrom="margin">
                <wp:align>right</wp:align>
              </wp:positionH>
              <wp:positionV relativeFrom="page">
                <wp:posOffset>10411460</wp:posOffset>
              </wp:positionV>
              <wp:extent cx="1507490" cy="193040"/>
              <wp:effectExtent l="0" t="0" r="1651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C45A8" w14:textId="16B40CAC" w:rsidR="00D80B6D" w:rsidRPr="00081616" w:rsidRDefault="0068571D" w:rsidP="00081616">
                          <w:pPr>
                            <w:pStyle w:val="Zkladntext"/>
                            <w:spacing w:before="16"/>
                            <w:ind w:left="20"/>
                            <w:jc w:val="right"/>
                            <w:rPr>
                              <w:rFonts w:ascii="Arial" w:hAnsi="Arial" w:cs="Arial"/>
                              <w:b/>
                              <w:color w:val="FFFFFF" w:themeColor="background1"/>
                              <w:sz w:val="20"/>
                            </w:rPr>
                          </w:pPr>
                          <w:hyperlink r:id="rId1" w:history="1">
                            <w:r w:rsidR="00081616" w:rsidRPr="00081616">
                              <w:rPr>
                                <w:rStyle w:val="Hypertextovodkaz"/>
                                <w:rFonts w:ascii="Arial" w:hAnsi="Arial" w:cs="Arial"/>
                                <w:b/>
                                <w:color w:val="FFFFFF" w:themeColor="background1"/>
                                <w:sz w:val="20"/>
                                <w:u w:val="none"/>
                              </w:rPr>
                              <w:t>www.realityspolu.cz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50D1F" id="_x0000_t202" coordsize="21600,21600" o:spt="202" path="m,l,21600r21600,l21600,xe">
              <v:stroke joinstyle="miter"/>
              <v:path gradientshapeok="t" o:connecttype="rect"/>
            </v:shapetype>
            <v:shape id="Text Box 1" o:spid="_x0000_s1026" type="#_x0000_t202" style="position:absolute;margin-left:67.5pt;margin-top:819.8pt;width:118.7pt;height:15.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" filled="f" stroked="f">
              <v:textbox inset="0,0,0,0">
                <w:txbxContent>
                  <w:p w14:paraId="38FC45A8" w14:textId="16B40CAC" w:rsidR="00D80B6D" w:rsidRPr="00081616" w:rsidRDefault="009E5992" w:rsidP="00081616">
                    <w:pPr>
                      <w:pStyle w:val="Zkladntext"/>
                      <w:spacing w:before="16"/>
                      <w:ind w:left="20"/>
                      <w:jc w:val="right"/>
                      <w:rPr>
                        <w:rFonts w:ascii="Arial" w:hAnsi="Arial" w:cs="Arial"/>
                        <w:b/>
                        <w:color w:val="FFFFFF" w:themeColor="background1"/>
                        <w:sz w:val="20"/>
                      </w:rPr>
                    </w:pPr>
                    <w:hyperlink r:id="rId2" w:history="1">
                      <w:r w:rsidR="00081616" w:rsidRPr="00081616">
                        <w:rPr>
                          <w:rStyle w:val="Hypertextovodkaz"/>
                          <w:rFonts w:ascii="Arial" w:hAnsi="Arial" w:cs="Arial"/>
                          <w:b/>
                          <w:color w:val="FFFFFF" w:themeColor="background1"/>
                          <w:sz w:val="20"/>
                          <w:u w:val="none"/>
                        </w:rPr>
                        <w:t>www.realityspolu.cz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7216" behindDoc="1" locked="0" layoutInCell="1" allowOverlap="1" wp14:anchorId="591478DF" wp14:editId="016DF07C">
              <wp:simplePos x="0" y="0"/>
              <wp:positionH relativeFrom="margin">
                <wp:align>center</wp:align>
              </wp:positionH>
              <wp:positionV relativeFrom="page">
                <wp:posOffset>10408920</wp:posOffset>
              </wp:positionV>
              <wp:extent cx="1105535" cy="193040"/>
              <wp:effectExtent l="0" t="0" r="18415" b="1651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61A37" w14:textId="77777777" w:rsidR="00D80B6D" w:rsidRPr="00E95698" w:rsidRDefault="0068571D" w:rsidP="00E95698">
                          <w:pPr>
                            <w:pStyle w:val="Zkladntext"/>
                            <w:spacing w:before="16"/>
                            <w:ind w:left="20"/>
                            <w:rPr>
                              <w:rFonts w:ascii="Arial" w:hAnsi="Arial" w:cs="Arial"/>
                              <w:b/>
                              <w:sz w:val="20"/>
                            </w:rPr>
                          </w:pPr>
                          <w:hyperlink r:id="rId3">
                            <w:r w:rsidR="00D80B6D" w:rsidRPr="00E95698">
                              <w:rPr>
                                <w:rFonts w:ascii="Arial" w:hAnsi="Arial" w:cs="Arial"/>
                                <w:b/>
                                <w:color w:val="FFFFFF"/>
                                <w:sz w:val="20"/>
                              </w:rPr>
                              <w:t>www.okpointy.cz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478DF" id="Text Box 2" o:spid="_x0000_s1027" type="#_x0000_t202" style="position:absolute;margin-left:0;margin-top:819.6pt;width:87.05pt;height:15.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" filled="f" stroked="f">
              <v:textbox inset="0,0,0,0">
                <w:txbxContent>
                  <w:p w14:paraId="11E61A37" w14:textId="77777777" w:rsidR="00D80B6D" w:rsidRPr="00E95698" w:rsidRDefault="009E5992" w:rsidP="00E95698">
                    <w:pPr>
                      <w:pStyle w:val="Zkladntext"/>
                      <w:spacing w:before="16"/>
                      <w:ind w:left="20"/>
                      <w:rPr>
                        <w:rFonts w:ascii="Arial" w:hAnsi="Arial" w:cs="Arial"/>
                        <w:b/>
                        <w:sz w:val="20"/>
                      </w:rPr>
                    </w:pPr>
                    <w:hyperlink r:id="rId4">
                      <w:r w:rsidR="00D80B6D" w:rsidRPr="00E95698">
                        <w:rPr>
                          <w:rFonts w:ascii="Arial" w:hAnsi="Arial" w:cs="Arial"/>
                          <w:b/>
                          <w:color w:val="FFFFFF"/>
                          <w:sz w:val="20"/>
                        </w:rPr>
                        <w:t>www.okpointy.cz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71AF86FB" wp14:editId="75DA4564">
              <wp:simplePos x="0" y="0"/>
              <wp:positionH relativeFrom="margin">
                <wp:align>left</wp:align>
              </wp:positionH>
              <wp:positionV relativeFrom="page">
                <wp:posOffset>10408920</wp:posOffset>
              </wp:positionV>
              <wp:extent cx="833755" cy="193040"/>
              <wp:effectExtent l="0" t="0" r="4445" b="1651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644D1" w14:textId="77777777" w:rsidR="00D80B6D" w:rsidRPr="00943B58" w:rsidRDefault="0068571D" w:rsidP="00943B58">
                          <w:pPr>
                            <w:pStyle w:val="Zkladntext"/>
                            <w:spacing w:before="16"/>
                            <w:ind w:left="20"/>
                            <w:rPr>
                              <w:rFonts w:ascii="Arial" w:hAnsi="Arial" w:cs="Arial"/>
                              <w:b/>
                              <w:sz w:val="20"/>
                            </w:rPr>
                          </w:pPr>
                          <w:hyperlink r:id="rId5">
                            <w:r w:rsidR="00D80B6D" w:rsidRPr="00943B58">
                              <w:rPr>
                                <w:rFonts w:ascii="Arial" w:hAnsi="Arial" w:cs="Arial"/>
                                <w:b/>
                                <w:color w:val="FFFFFF"/>
                                <w:sz w:val="20"/>
                              </w:rPr>
                              <w:t>www.bcas.cz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F86FB" id="Text Box 3" o:spid="_x0000_s1028" type="#_x0000_t202" style="position:absolute;margin-left:0;margin-top:819.6pt;width:65.65pt;height:1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5swIAALE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" filled="f" stroked="f">
              <v:textbox inset="0,0,0,0">
                <w:txbxContent>
                  <w:p w14:paraId="663644D1" w14:textId="77777777" w:rsidR="00D80B6D" w:rsidRPr="00943B58" w:rsidRDefault="009E5992" w:rsidP="00943B58">
                    <w:pPr>
                      <w:pStyle w:val="Zkladntext"/>
                      <w:spacing w:before="16"/>
                      <w:ind w:left="20"/>
                      <w:rPr>
                        <w:rFonts w:ascii="Arial" w:hAnsi="Arial" w:cs="Arial"/>
                        <w:b/>
                        <w:sz w:val="20"/>
                      </w:rPr>
                    </w:pPr>
                    <w:hyperlink r:id="rId6">
                      <w:r w:rsidR="00D80B6D" w:rsidRPr="00943B58">
                        <w:rPr>
                          <w:rFonts w:ascii="Arial" w:hAnsi="Arial" w:cs="Arial"/>
                          <w:b/>
                          <w:color w:val="FFFFFF"/>
                          <w:sz w:val="20"/>
                        </w:rPr>
                        <w:t>www.bcas.cz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51A4FC99" wp14:editId="417B4962">
              <wp:simplePos x="0" y="0"/>
              <wp:positionH relativeFrom="page">
                <wp:align>left</wp:align>
              </wp:positionH>
              <wp:positionV relativeFrom="page">
                <wp:posOffset>10349230</wp:posOffset>
              </wp:positionV>
              <wp:extent cx="7560310" cy="319405"/>
              <wp:effectExtent l="0" t="0" r="2540" b="444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19405"/>
                      </a:xfrm>
                      <a:prstGeom prst="rect">
                        <a:avLst/>
                      </a:prstGeom>
                      <a:solidFill>
                        <a:srgbClr val="CD17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E6853E3" id="Rectangle 4" o:spid="_x0000_s1026" style="position:absolute;margin-left:0;margin-top:814.9pt;width:595.3pt;height:25.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" fillcolor="#cd171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A20D6" w14:textId="77777777" w:rsidR="00D80B6D" w:rsidRDefault="00D80B6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4C53E" w14:textId="0E45F0AC" w:rsidR="00D31127" w:rsidRPr="001675AF" w:rsidRDefault="00D31127" w:rsidP="001675AF">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36B16"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D75BE4" w14:textId="77777777" w:rsidR="0068571D" w:rsidRDefault="0068571D">
      <w:r>
        <w:separator/>
      </w:r>
    </w:p>
  </w:footnote>
  <w:footnote w:type="continuationSeparator" w:id="0">
    <w:p w14:paraId="0BBC5CEF" w14:textId="77777777" w:rsidR="0068571D" w:rsidRDefault="006857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04A61" w14:textId="77777777" w:rsidR="00D80B6D" w:rsidRPr="00BC331D" w:rsidRDefault="00D80B6D" w:rsidP="00E95698">
    <w:pPr>
      <w:tabs>
        <w:tab w:val="left" w:pos="8633"/>
      </w:tabs>
      <w:spacing w:before="80"/>
      <w:ind w:firstLine="2880"/>
      <w:rPr>
        <w:rFonts w:asciiTheme="minorHAnsi" w:hAnsiTheme="minorHAnsi" w:cstheme="minorHAnsi"/>
        <w:sz w:val="52"/>
      </w:rPr>
    </w:pPr>
    <w:r w:rsidRPr="00BC331D">
      <w:rPr>
        <w:rFonts w:asciiTheme="minorHAnsi" w:hAnsiTheme="minorHAnsi" w:cstheme="minorHAnsi"/>
        <w:noProof/>
        <w:sz w:val="20"/>
        <w:lang w:bidi="ar-SA"/>
      </w:rPr>
      <mc:AlternateContent>
        <mc:Choice Requires="wps">
          <w:drawing>
            <wp:anchor distT="0" distB="0" distL="114300" distR="114300" simplePos="0" relativeHeight="251660288" behindDoc="0" locked="0" layoutInCell="1" allowOverlap="1" wp14:anchorId="4FDCED20" wp14:editId="6981B8FE">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5AC1C4D"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BC331D">
      <w:rPr>
        <w:rFonts w:asciiTheme="minorHAnsi" w:hAnsiTheme="minorHAnsi" w:cstheme="minorHAnsi"/>
        <w:noProof/>
        <w:sz w:val="20"/>
        <w:lang w:bidi="ar-SA"/>
      </w:rPr>
      <w:drawing>
        <wp:anchor distT="0" distB="0" distL="0" distR="0" simplePos="0" relativeHeight="251659264" behindDoc="0" locked="0" layoutInCell="1" allowOverlap="1" wp14:anchorId="30A2D658" wp14:editId="7205C149">
          <wp:simplePos x="0" y="0"/>
          <wp:positionH relativeFrom="margin">
            <wp:align>left</wp:align>
          </wp:positionH>
          <wp:positionV relativeFrom="paragraph">
            <wp:posOffset>45085</wp:posOffset>
          </wp:positionV>
          <wp:extent cx="1200150" cy="450850"/>
          <wp:effectExtent l="0" t="0" r="0" b="6350"/>
          <wp:wrapNone/>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BC331D">
      <w:rPr>
        <w:rFonts w:asciiTheme="minorHAnsi" w:hAnsiTheme="minorHAnsi" w:cstheme="minorHAnsi"/>
        <w:color w:val="1D1D1B"/>
        <w:sz w:val="48"/>
      </w:rPr>
      <w:t xml:space="preserve">BROKER CONSULTING </w:t>
    </w:r>
    <w:r w:rsidRPr="00BC331D">
      <w:rPr>
        <w:rFonts w:asciiTheme="minorHAnsi" w:hAnsiTheme="minorHAnsi" w:cstheme="minorHAnsi"/>
        <w:color w:val="CD1719"/>
        <w:sz w:val="52"/>
      </w:rPr>
      <w:t>INDEX</w:t>
    </w:r>
  </w:p>
  <w:p w14:paraId="2B920E62" w14:textId="77777777" w:rsidR="00D80B6D" w:rsidRDefault="00D80B6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39CAA" w14:textId="77777777" w:rsidR="00D80B6D" w:rsidRDefault="00D80B6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68EBE"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31BAF93D" wp14:editId="6CF85B52">
          <wp:simplePos x="0" y="0"/>
          <wp:positionH relativeFrom="margin">
            <wp:align>right</wp:align>
          </wp:positionH>
          <wp:positionV relativeFrom="paragraph">
            <wp:posOffset>6985</wp:posOffset>
          </wp:positionV>
          <wp:extent cx="601425" cy="648000"/>
          <wp:effectExtent l="0" t="0" r="8255" b="0"/>
          <wp:wrapNone/>
          <wp:docPr id="3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1FEE69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0ED4418B" wp14:editId="7FE32292">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0D45A71"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47B23A44" wp14:editId="1B722D07">
          <wp:simplePos x="0" y="0"/>
          <wp:positionH relativeFrom="margin">
            <wp:align>left</wp:align>
          </wp:positionH>
          <wp:positionV relativeFrom="paragraph">
            <wp:posOffset>63500</wp:posOffset>
          </wp:positionV>
          <wp:extent cx="958324" cy="360000"/>
          <wp:effectExtent l="0" t="0" r="0" b="2540"/>
          <wp:wrapNone/>
          <wp:docPr id="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2AE1FBD7" w14:textId="2ECB10A3" w:rsidR="00B65A3B" w:rsidRDefault="00B65A3B" w:rsidP="00B65A3B">
    <w:pPr>
      <w:spacing w:before="85"/>
      <w:ind w:left="1440" w:firstLine="720"/>
      <w:rPr>
        <w:rFonts w:ascii="Arial" w:hAnsi="Arial" w:cs="Arial"/>
        <w:color w:val="E52713"/>
        <w:sz w:val="28"/>
        <w:szCs w:val="28"/>
      </w:rPr>
    </w:pPr>
    <w:r w:rsidRPr="00B65A3B">
      <w:rPr>
        <w:rFonts w:ascii="Arial" w:hAnsi="Arial" w:cs="Arial"/>
        <w:color w:val="E52713"/>
        <w:sz w:val="28"/>
        <w:szCs w:val="28"/>
      </w:rPr>
      <w:t>INDEX SPOTŘEBITELSKÝCH ÚVĚRŮ</w:t>
    </w:r>
  </w:p>
  <w:p w14:paraId="3F4A0BE4" w14:textId="77777777" w:rsidR="00480982" w:rsidRPr="00B65A3B" w:rsidRDefault="00480982" w:rsidP="00B65A3B">
    <w:pPr>
      <w:spacing w:before="85"/>
      <w:ind w:left="1440" w:firstLine="720"/>
      <w:rPr>
        <w:rFonts w:ascii="Arial" w:hAnsi="Arial" w:cs="Arial"/>
        <w:sz w:val="28"/>
        <w:szCs w:val="28"/>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8B739"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5B141BE4" wp14:editId="2D7EF3BD">
          <wp:simplePos x="0" y="0"/>
          <wp:positionH relativeFrom="margin">
            <wp:align>right</wp:align>
          </wp:positionH>
          <wp:positionV relativeFrom="paragraph">
            <wp:posOffset>6985</wp:posOffset>
          </wp:positionV>
          <wp:extent cx="601425" cy="648000"/>
          <wp:effectExtent l="0" t="0" r="8255" b="0"/>
          <wp:wrapNone/>
          <wp:docPr id="3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279D881"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7A596170" wp14:editId="51FC0657">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459852D"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4C8C0CCC" wp14:editId="33D3DC1B">
          <wp:simplePos x="0" y="0"/>
          <wp:positionH relativeFrom="margin">
            <wp:align>left</wp:align>
          </wp:positionH>
          <wp:positionV relativeFrom="paragraph">
            <wp:posOffset>63500</wp:posOffset>
          </wp:positionV>
          <wp:extent cx="958324" cy="360000"/>
          <wp:effectExtent l="0" t="0" r="0" b="2540"/>
          <wp:wrapNone/>
          <wp:docPr id="3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07739BB1" w14:textId="77777777" w:rsidR="00D80B6D" w:rsidRPr="009F59EE" w:rsidRDefault="009F59EE" w:rsidP="009F59EE">
    <w:pPr>
      <w:spacing w:before="85"/>
      <w:ind w:left="1440" w:firstLine="720"/>
      <w:rPr>
        <w:rFonts w:ascii="Arial" w:hAnsi="Arial" w:cs="Arial"/>
        <w:sz w:val="28"/>
        <w:szCs w:val="28"/>
      </w:rPr>
    </w:pPr>
    <w:r w:rsidRPr="00B65A3B">
      <w:rPr>
        <w:rFonts w:ascii="Arial" w:hAnsi="Arial" w:cs="Arial"/>
        <w:color w:val="E52713"/>
        <w:sz w:val="28"/>
        <w:szCs w:val="28"/>
      </w:rPr>
      <w:t>INDEX SPOTŘEBITELSKÝCH ÚVĚRŮ</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53FBB"/>
    <w:multiLevelType w:val="hybridMultilevel"/>
    <w:tmpl w:val="09B0E60C"/>
    <w:lvl w:ilvl="0" w:tplc="21DECE18">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D8E0C12"/>
    <w:multiLevelType w:val="hybridMultilevel"/>
    <w:tmpl w:val="7C44D2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3" w15:restartNumberingAfterBreak="0">
    <w:nsid w:val="3DFD5456"/>
    <w:multiLevelType w:val="hybridMultilevel"/>
    <w:tmpl w:val="414C92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458C4F68"/>
    <w:multiLevelType w:val="hybridMultilevel"/>
    <w:tmpl w:val="1B0AB248"/>
    <w:lvl w:ilvl="0" w:tplc="21DECE18">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539C3D22"/>
    <w:multiLevelType w:val="hybridMultilevel"/>
    <w:tmpl w:val="011C0E20"/>
    <w:lvl w:ilvl="0" w:tplc="04050017">
      <w:start w:val="1"/>
      <w:numFmt w:val="lowerLetter"/>
      <w:lvlText w:val="%1)"/>
      <w:lvlJc w:val="left"/>
      <w:pPr>
        <w:ind w:left="720" w:hanging="360"/>
      </w:pPr>
    </w:lvl>
    <w:lvl w:ilvl="1" w:tplc="04050001">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5C917C90"/>
    <w:multiLevelType w:val="hybridMultilevel"/>
    <w:tmpl w:val="40D804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F062222"/>
    <w:multiLevelType w:val="hybridMultilevel"/>
    <w:tmpl w:val="8C283B0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8" w15:restartNumberingAfterBreak="0">
    <w:nsid w:val="6786571F"/>
    <w:multiLevelType w:val="hybridMultilevel"/>
    <w:tmpl w:val="1B086EF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9" w15:restartNumberingAfterBreak="0">
    <w:nsid w:val="75E63C89"/>
    <w:multiLevelType w:val="hybridMultilevel"/>
    <w:tmpl w:val="FF200B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7E7A6A13"/>
    <w:multiLevelType w:val="hybridMultilevel"/>
    <w:tmpl w:val="5456E0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0"/>
  </w:num>
  <w:num w:numId="4">
    <w:abstractNumId w:val="9"/>
  </w:num>
  <w:num w:numId="5">
    <w:abstractNumId w:val="5"/>
  </w:num>
  <w:num w:numId="6">
    <w:abstractNumId w:val="8"/>
  </w:num>
  <w:num w:numId="7">
    <w:abstractNumId w:val="3"/>
  </w:num>
  <w:num w:numId="8">
    <w:abstractNumId w:val="9"/>
  </w:num>
  <w:num w:numId="9">
    <w:abstractNumId w:val="1"/>
  </w:num>
  <w:num w:numId="10">
    <w:abstractNumId w:val="0"/>
  </w:num>
  <w:num w:numId="11">
    <w:abstractNumId w:val="4"/>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1489"/>
    <w:rsid w:val="0000406E"/>
    <w:rsid w:val="00005076"/>
    <w:rsid w:val="000058F2"/>
    <w:rsid w:val="00014E72"/>
    <w:rsid w:val="00017A80"/>
    <w:rsid w:val="00020EC7"/>
    <w:rsid w:val="00021C70"/>
    <w:rsid w:val="00022715"/>
    <w:rsid w:val="00024AC6"/>
    <w:rsid w:val="00026F23"/>
    <w:rsid w:val="000276A7"/>
    <w:rsid w:val="000277AC"/>
    <w:rsid w:val="000329A2"/>
    <w:rsid w:val="00032D94"/>
    <w:rsid w:val="00036C73"/>
    <w:rsid w:val="000374D7"/>
    <w:rsid w:val="000400E4"/>
    <w:rsid w:val="0004253B"/>
    <w:rsid w:val="00045B39"/>
    <w:rsid w:val="0005252A"/>
    <w:rsid w:val="0005423A"/>
    <w:rsid w:val="00057018"/>
    <w:rsid w:val="00057DE7"/>
    <w:rsid w:val="000611E3"/>
    <w:rsid w:val="000618FE"/>
    <w:rsid w:val="00061ABB"/>
    <w:rsid w:val="00070675"/>
    <w:rsid w:val="000766E7"/>
    <w:rsid w:val="00076D0E"/>
    <w:rsid w:val="0007763B"/>
    <w:rsid w:val="00080552"/>
    <w:rsid w:val="00080ADE"/>
    <w:rsid w:val="00081616"/>
    <w:rsid w:val="00082FDB"/>
    <w:rsid w:val="000853D4"/>
    <w:rsid w:val="00087263"/>
    <w:rsid w:val="00091F9C"/>
    <w:rsid w:val="0009776B"/>
    <w:rsid w:val="000A5467"/>
    <w:rsid w:val="000A6063"/>
    <w:rsid w:val="000B0D84"/>
    <w:rsid w:val="000B2E5D"/>
    <w:rsid w:val="000B2F39"/>
    <w:rsid w:val="000B5339"/>
    <w:rsid w:val="000B54E5"/>
    <w:rsid w:val="000C0090"/>
    <w:rsid w:val="000C1853"/>
    <w:rsid w:val="000C4C77"/>
    <w:rsid w:val="000C50AA"/>
    <w:rsid w:val="000D145E"/>
    <w:rsid w:val="000D14E2"/>
    <w:rsid w:val="000D5F5D"/>
    <w:rsid w:val="000D68AC"/>
    <w:rsid w:val="000D7A4D"/>
    <w:rsid w:val="000E0EEC"/>
    <w:rsid w:val="000E168E"/>
    <w:rsid w:val="000E3D86"/>
    <w:rsid w:val="000F0BA4"/>
    <w:rsid w:val="000F1EC4"/>
    <w:rsid w:val="000F29D1"/>
    <w:rsid w:val="000F6249"/>
    <w:rsid w:val="00103543"/>
    <w:rsid w:val="001069A1"/>
    <w:rsid w:val="0010739A"/>
    <w:rsid w:val="00111C28"/>
    <w:rsid w:val="00112079"/>
    <w:rsid w:val="00112CC0"/>
    <w:rsid w:val="00112D65"/>
    <w:rsid w:val="001130B7"/>
    <w:rsid w:val="00114F7B"/>
    <w:rsid w:val="00115429"/>
    <w:rsid w:val="0011716E"/>
    <w:rsid w:val="0012330F"/>
    <w:rsid w:val="00123939"/>
    <w:rsid w:val="001302C1"/>
    <w:rsid w:val="0013044E"/>
    <w:rsid w:val="00131A69"/>
    <w:rsid w:val="001352B7"/>
    <w:rsid w:val="00136C97"/>
    <w:rsid w:val="00137003"/>
    <w:rsid w:val="0013717C"/>
    <w:rsid w:val="00137474"/>
    <w:rsid w:val="00143EFE"/>
    <w:rsid w:val="0014644B"/>
    <w:rsid w:val="001546F5"/>
    <w:rsid w:val="00156082"/>
    <w:rsid w:val="00161D10"/>
    <w:rsid w:val="00164597"/>
    <w:rsid w:val="001675AF"/>
    <w:rsid w:val="00170556"/>
    <w:rsid w:val="00170D87"/>
    <w:rsid w:val="00170E0F"/>
    <w:rsid w:val="00173F5C"/>
    <w:rsid w:val="00175224"/>
    <w:rsid w:val="001767A5"/>
    <w:rsid w:val="00180051"/>
    <w:rsid w:val="00182B07"/>
    <w:rsid w:val="0018460D"/>
    <w:rsid w:val="00187ECB"/>
    <w:rsid w:val="001901D0"/>
    <w:rsid w:val="00191B34"/>
    <w:rsid w:val="001925C8"/>
    <w:rsid w:val="00192716"/>
    <w:rsid w:val="00192C2A"/>
    <w:rsid w:val="00193550"/>
    <w:rsid w:val="00194C95"/>
    <w:rsid w:val="0019698F"/>
    <w:rsid w:val="001A54DD"/>
    <w:rsid w:val="001B08C7"/>
    <w:rsid w:val="001B296D"/>
    <w:rsid w:val="001B29C7"/>
    <w:rsid w:val="001B3C85"/>
    <w:rsid w:val="001B501B"/>
    <w:rsid w:val="001B6A93"/>
    <w:rsid w:val="001B745F"/>
    <w:rsid w:val="001D015A"/>
    <w:rsid w:val="001D3DFC"/>
    <w:rsid w:val="001D4EA8"/>
    <w:rsid w:val="001D66D5"/>
    <w:rsid w:val="001D6965"/>
    <w:rsid w:val="001E22F1"/>
    <w:rsid w:val="001E3D5F"/>
    <w:rsid w:val="001E3FBF"/>
    <w:rsid w:val="001E4209"/>
    <w:rsid w:val="001E44AC"/>
    <w:rsid w:val="001E5D83"/>
    <w:rsid w:val="001F045E"/>
    <w:rsid w:val="001F25C4"/>
    <w:rsid w:val="001F2BE0"/>
    <w:rsid w:val="001F3CF1"/>
    <w:rsid w:val="001F7194"/>
    <w:rsid w:val="001F71BA"/>
    <w:rsid w:val="001F7D30"/>
    <w:rsid w:val="00200B65"/>
    <w:rsid w:val="002116F0"/>
    <w:rsid w:val="00213566"/>
    <w:rsid w:val="002141AF"/>
    <w:rsid w:val="002157B1"/>
    <w:rsid w:val="0022066E"/>
    <w:rsid w:val="00220944"/>
    <w:rsid w:val="002227D9"/>
    <w:rsid w:val="00223A4A"/>
    <w:rsid w:val="002259CD"/>
    <w:rsid w:val="0023042D"/>
    <w:rsid w:val="00232F1A"/>
    <w:rsid w:val="00233A58"/>
    <w:rsid w:val="0023469F"/>
    <w:rsid w:val="002368F3"/>
    <w:rsid w:val="002402BD"/>
    <w:rsid w:val="002404A1"/>
    <w:rsid w:val="002406A8"/>
    <w:rsid w:val="00241313"/>
    <w:rsid w:val="00242D4D"/>
    <w:rsid w:val="00243075"/>
    <w:rsid w:val="00243C49"/>
    <w:rsid w:val="0024551C"/>
    <w:rsid w:val="0025264B"/>
    <w:rsid w:val="0025428A"/>
    <w:rsid w:val="002542AA"/>
    <w:rsid w:val="00255003"/>
    <w:rsid w:val="00255182"/>
    <w:rsid w:val="00263C8C"/>
    <w:rsid w:val="002645E4"/>
    <w:rsid w:val="002679C9"/>
    <w:rsid w:val="00270DB3"/>
    <w:rsid w:val="00271F07"/>
    <w:rsid w:val="002743F2"/>
    <w:rsid w:val="0027623E"/>
    <w:rsid w:val="00281834"/>
    <w:rsid w:val="002831C1"/>
    <w:rsid w:val="00285397"/>
    <w:rsid w:val="0028590C"/>
    <w:rsid w:val="00287D46"/>
    <w:rsid w:val="002A0285"/>
    <w:rsid w:val="002A3F19"/>
    <w:rsid w:val="002A6FA3"/>
    <w:rsid w:val="002A7325"/>
    <w:rsid w:val="002B0728"/>
    <w:rsid w:val="002B1317"/>
    <w:rsid w:val="002B7DA9"/>
    <w:rsid w:val="002B7F6D"/>
    <w:rsid w:val="002C0240"/>
    <w:rsid w:val="002C4A25"/>
    <w:rsid w:val="002C4BCE"/>
    <w:rsid w:val="002C7224"/>
    <w:rsid w:val="002D1619"/>
    <w:rsid w:val="002D6D20"/>
    <w:rsid w:val="002E1ABC"/>
    <w:rsid w:val="002E3DC6"/>
    <w:rsid w:val="002E633F"/>
    <w:rsid w:val="002F002B"/>
    <w:rsid w:val="002F05B2"/>
    <w:rsid w:val="002F1DD3"/>
    <w:rsid w:val="002F3FCA"/>
    <w:rsid w:val="002F485A"/>
    <w:rsid w:val="002F56BD"/>
    <w:rsid w:val="002F7EC2"/>
    <w:rsid w:val="003001F4"/>
    <w:rsid w:val="003028DB"/>
    <w:rsid w:val="003055CB"/>
    <w:rsid w:val="00306EEA"/>
    <w:rsid w:val="00306FE1"/>
    <w:rsid w:val="00307E95"/>
    <w:rsid w:val="00310BEB"/>
    <w:rsid w:val="00311F45"/>
    <w:rsid w:val="0031287A"/>
    <w:rsid w:val="003128F8"/>
    <w:rsid w:val="00313A87"/>
    <w:rsid w:val="00315AC2"/>
    <w:rsid w:val="00316FA6"/>
    <w:rsid w:val="0031712D"/>
    <w:rsid w:val="0031752C"/>
    <w:rsid w:val="00320455"/>
    <w:rsid w:val="00320E0F"/>
    <w:rsid w:val="00321518"/>
    <w:rsid w:val="00321E19"/>
    <w:rsid w:val="003226EB"/>
    <w:rsid w:val="003247B0"/>
    <w:rsid w:val="00330918"/>
    <w:rsid w:val="00331E15"/>
    <w:rsid w:val="003358BA"/>
    <w:rsid w:val="00340DB5"/>
    <w:rsid w:val="0034184F"/>
    <w:rsid w:val="00342F85"/>
    <w:rsid w:val="0034360E"/>
    <w:rsid w:val="00345686"/>
    <w:rsid w:val="00345DAD"/>
    <w:rsid w:val="00345DD2"/>
    <w:rsid w:val="00347557"/>
    <w:rsid w:val="003502B4"/>
    <w:rsid w:val="00352D2E"/>
    <w:rsid w:val="00355366"/>
    <w:rsid w:val="00356752"/>
    <w:rsid w:val="00361D44"/>
    <w:rsid w:val="003629B6"/>
    <w:rsid w:val="00365407"/>
    <w:rsid w:val="0036580F"/>
    <w:rsid w:val="003705A1"/>
    <w:rsid w:val="00370C35"/>
    <w:rsid w:val="003721AD"/>
    <w:rsid w:val="0037300C"/>
    <w:rsid w:val="00374182"/>
    <w:rsid w:val="00383942"/>
    <w:rsid w:val="00383DC5"/>
    <w:rsid w:val="00385325"/>
    <w:rsid w:val="00385EED"/>
    <w:rsid w:val="00386B09"/>
    <w:rsid w:val="00390B58"/>
    <w:rsid w:val="00392024"/>
    <w:rsid w:val="003948A1"/>
    <w:rsid w:val="00396E90"/>
    <w:rsid w:val="003A1549"/>
    <w:rsid w:val="003A285A"/>
    <w:rsid w:val="003A2887"/>
    <w:rsid w:val="003A375A"/>
    <w:rsid w:val="003A43AB"/>
    <w:rsid w:val="003A6435"/>
    <w:rsid w:val="003B0E4E"/>
    <w:rsid w:val="003B0E4F"/>
    <w:rsid w:val="003B3F0C"/>
    <w:rsid w:val="003C0CBE"/>
    <w:rsid w:val="003C2A23"/>
    <w:rsid w:val="003C5664"/>
    <w:rsid w:val="003C59A8"/>
    <w:rsid w:val="003C6F57"/>
    <w:rsid w:val="003C7F98"/>
    <w:rsid w:val="003D157E"/>
    <w:rsid w:val="003D1987"/>
    <w:rsid w:val="003D2162"/>
    <w:rsid w:val="003D47CB"/>
    <w:rsid w:val="003E0649"/>
    <w:rsid w:val="003E3701"/>
    <w:rsid w:val="003E5B34"/>
    <w:rsid w:val="003E6537"/>
    <w:rsid w:val="003F0CAF"/>
    <w:rsid w:val="003F324C"/>
    <w:rsid w:val="003F7018"/>
    <w:rsid w:val="003F79EC"/>
    <w:rsid w:val="0040257E"/>
    <w:rsid w:val="00403729"/>
    <w:rsid w:val="004041EF"/>
    <w:rsid w:val="004053BB"/>
    <w:rsid w:val="004075C9"/>
    <w:rsid w:val="00411153"/>
    <w:rsid w:val="004116FD"/>
    <w:rsid w:val="0041759C"/>
    <w:rsid w:val="0042193A"/>
    <w:rsid w:val="004228ED"/>
    <w:rsid w:val="00422A4A"/>
    <w:rsid w:val="00424406"/>
    <w:rsid w:val="00431BE5"/>
    <w:rsid w:val="00432DAE"/>
    <w:rsid w:val="0043345B"/>
    <w:rsid w:val="0043347D"/>
    <w:rsid w:val="004336E4"/>
    <w:rsid w:val="00433F20"/>
    <w:rsid w:val="00434FAE"/>
    <w:rsid w:val="00435342"/>
    <w:rsid w:val="004372BB"/>
    <w:rsid w:val="004376B0"/>
    <w:rsid w:val="00445316"/>
    <w:rsid w:val="00445D0A"/>
    <w:rsid w:val="00447FBA"/>
    <w:rsid w:val="004501B9"/>
    <w:rsid w:val="00453CFE"/>
    <w:rsid w:val="00454843"/>
    <w:rsid w:val="004556BB"/>
    <w:rsid w:val="00455F65"/>
    <w:rsid w:val="00457FFE"/>
    <w:rsid w:val="00460FA7"/>
    <w:rsid w:val="00461BF2"/>
    <w:rsid w:val="0046273D"/>
    <w:rsid w:val="004627B9"/>
    <w:rsid w:val="004678E9"/>
    <w:rsid w:val="00467E69"/>
    <w:rsid w:val="00471166"/>
    <w:rsid w:val="00473E24"/>
    <w:rsid w:val="00474C76"/>
    <w:rsid w:val="00477DC5"/>
    <w:rsid w:val="00480982"/>
    <w:rsid w:val="00483C09"/>
    <w:rsid w:val="00486655"/>
    <w:rsid w:val="0049280D"/>
    <w:rsid w:val="00492BA9"/>
    <w:rsid w:val="004935C2"/>
    <w:rsid w:val="00496374"/>
    <w:rsid w:val="004A40C5"/>
    <w:rsid w:val="004A59C1"/>
    <w:rsid w:val="004A7830"/>
    <w:rsid w:val="004B2DF6"/>
    <w:rsid w:val="004B2FF6"/>
    <w:rsid w:val="004B4E91"/>
    <w:rsid w:val="004B5797"/>
    <w:rsid w:val="004B7412"/>
    <w:rsid w:val="004C222D"/>
    <w:rsid w:val="004C3DD1"/>
    <w:rsid w:val="004C3F71"/>
    <w:rsid w:val="004D5CC6"/>
    <w:rsid w:val="004D6DB4"/>
    <w:rsid w:val="004E09B8"/>
    <w:rsid w:val="004E1737"/>
    <w:rsid w:val="004F303D"/>
    <w:rsid w:val="004F38CD"/>
    <w:rsid w:val="004F5D36"/>
    <w:rsid w:val="004F6195"/>
    <w:rsid w:val="00504EBB"/>
    <w:rsid w:val="0050659B"/>
    <w:rsid w:val="005130A9"/>
    <w:rsid w:val="00514932"/>
    <w:rsid w:val="005153F7"/>
    <w:rsid w:val="00515952"/>
    <w:rsid w:val="005224C1"/>
    <w:rsid w:val="005231DA"/>
    <w:rsid w:val="00530625"/>
    <w:rsid w:val="0053079B"/>
    <w:rsid w:val="0053153F"/>
    <w:rsid w:val="00531C9F"/>
    <w:rsid w:val="00533EEB"/>
    <w:rsid w:val="005361AF"/>
    <w:rsid w:val="00536822"/>
    <w:rsid w:val="00536954"/>
    <w:rsid w:val="0053728E"/>
    <w:rsid w:val="00540563"/>
    <w:rsid w:val="00540606"/>
    <w:rsid w:val="005411AC"/>
    <w:rsid w:val="00541870"/>
    <w:rsid w:val="005436EC"/>
    <w:rsid w:val="00543DD3"/>
    <w:rsid w:val="00544A37"/>
    <w:rsid w:val="00545971"/>
    <w:rsid w:val="00550147"/>
    <w:rsid w:val="00550AC2"/>
    <w:rsid w:val="00551FDB"/>
    <w:rsid w:val="00554D18"/>
    <w:rsid w:val="00564E3C"/>
    <w:rsid w:val="0056501A"/>
    <w:rsid w:val="00565024"/>
    <w:rsid w:val="00571AD4"/>
    <w:rsid w:val="00573886"/>
    <w:rsid w:val="00573EE2"/>
    <w:rsid w:val="005766D5"/>
    <w:rsid w:val="00577D19"/>
    <w:rsid w:val="005907CD"/>
    <w:rsid w:val="00597875"/>
    <w:rsid w:val="005A2139"/>
    <w:rsid w:val="005A37E5"/>
    <w:rsid w:val="005A4EB8"/>
    <w:rsid w:val="005A50EB"/>
    <w:rsid w:val="005A5BBA"/>
    <w:rsid w:val="005A5F08"/>
    <w:rsid w:val="005B3143"/>
    <w:rsid w:val="005B31D7"/>
    <w:rsid w:val="005B460E"/>
    <w:rsid w:val="005C150C"/>
    <w:rsid w:val="005C318A"/>
    <w:rsid w:val="005D52F3"/>
    <w:rsid w:val="005E1193"/>
    <w:rsid w:val="005E14B1"/>
    <w:rsid w:val="005E5A67"/>
    <w:rsid w:val="005E7865"/>
    <w:rsid w:val="005E7EC0"/>
    <w:rsid w:val="005F2D95"/>
    <w:rsid w:val="005F6BD8"/>
    <w:rsid w:val="005F7E72"/>
    <w:rsid w:val="005F7EAE"/>
    <w:rsid w:val="0060397A"/>
    <w:rsid w:val="0060554F"/>
    <w:rsid w:val="006135FD"/>
    <w:rsid w:val="0061438C"/>
    <w:rsid w:val="006166CE"/>
    <w:rsid w:val="0062060D"/>
    <w:rsid w:val="006218E4"/>
    <w:rsid w:val="00623C47"/>
    <w:rsid w:val="00624358"/>
    <w:rsid w:val="0062747C"/>
    <w:rsid w:val="0062786E"/>
    <w:rsid w:val="00636142"/>
    <w:rsid w:val="006365D5"/>
    <w:rsid w:val="0064160C"/>
    <w:rsid w:val="00643131"/>
    <w:rsid w:val="00646E6F"/>
    <w:rsid w:val="00650123"/>
    <w:rsid w:val="006509E8"/>
    <w:rsid w:val="00651B48"/>
    <w:rsid w:val="006542CA"/>
    <w:rsid w:val="006548C4"/>
    <w:rsid w:val="0066135D"/>
    <w:rsid w:val="00662758"/>
    <w:rsid w:val="00662AC6"/>
    <w:rsid w:val="00664259"/>
    <w:rsid w:val="00664867"/>
    <w:rsid w:val="00667012"/>
    <w:rsid w:val="00675867"/>
    <w:rsid w:val="006768F0"/>
    <w:rsid w:val="00677078"/>
    <w:rsid w:val="00681F49"/>
    <w:rsid w:val="00682D62"/>
    <w:rsid w:val="006839FB"/>
    <w:rsid w:val="00683F9A"/>
    <w:rsid w:val="0068571D"/>
    <w:rsid w:val="006859AC"/>
    <w:rsid w:val="006859FD"/>
    <w:rsid w:val="00685AF9"/>
    <w:rsid w:val="0068617E"/>
    <w:rsid w:val="006870AB"/>
    <w:rsid w:val="006902C0"/>
    <w:rsid w:val="00690415"/>
    <w:rsid w:val="00691527"/>
    <w:rsid w:val="006939E7"/>
    <w:rsid w:val="006A2F6C"/>
    <w:rsid w:val="006A3510"/>
    <w:rsid w:val="006A3BE2"/>
    <w:rsid w:val="006A4E81"/>
    <w:rsid w:val="006A5A20"/>
    <w:rsid w:val="006B2F00"/>
    <w:rsid w:val="006B4027"/>
    <w:rsid w:val="006B58D8"/>
    <w:rsid w:val="006B7185"/>
    <w:rsid w:val="006C5C1A"/>
    <w:rsid w:val="006C5ED3"/>
    <w:rsid w:val="006C61E8"/>
    <w:rsid w:val="006D18F3"/>
    <w:rsid w:val="006D2B43"/>
    <w:rsid w:val="006D39DF"/>
    <w:rsid w:val="006D65EC"/>
    <w:rsid w:val="006E26DC"/>
    <w:rsid w:val="006E6A2F"/>
    <w:rsid w:val="006E70A0"/>
    <w:rsid w:val="006F32FB"/>
    <w:rsid w:val="006F66F1"/>
    <w:rsid w:val="007046C5"/>
    <w:rsid w:val="00704D83"/>
    <w:rsid w:val="007052FC"/>
    <w:rsid w:val="00705D83"/>
    <w:rsid w:val="00707E44"/>
    <w:rsid w:val="00710AF5"/>
    <w:rsid w:val="00710E0C"/>
    <w:rsid w:val="007131CE"/>
    <w:rsid w:val="00713AF1"/>
    <w:rsid w:val="00716355"/>
    <w:rsid w:val="0072112F"/>
    <w:rsid w:val="00724267"/>
    <w:rsid w:val="00725BF5"/>
    <w:rsid w:val="007320FB"/>
    <w:rsid w:val="007362E3"/>
    <w:rsid w:val="007408D1"/>
    <w:rsid w:val="00741E71"/>
    <w:rsid w:val="00743390"/>
    <w:rsid w:val="00743627"/>
    <w:rsid w:val="00743E6A"/>
    <w:rsid w:val="00744C4D"/>
    <w:rsid w:val="0074636A"/>
    <w:rsid w:val="00753B64"/>
    <w:rsid w:val="007563D8"/>
    <w:rsid w:val="0076114C"/>
    <w:rsid w:val="00762590"/>
    <w:rsid w:val="0076280C"/>
    <w:rsid w:val="007648F0"/>
    <w:rsid w:val="0076667F"/>
    <w:rsid w:val="007672BB"/>
    <w:rsid w:val="00771B91"/>
    <w:rsid w:val="00772415"/>
    <w:rsid w:val="007725B8"/>
    <w:rsid w:val="00772FF0"/>
    <w:rsid w:val="007741A2"/>
    <w:rsid w:val="007748AF"/>
    <w:rsid w:val="007753A0"/>
    <w:rsid w:val="00776CDE"/>
    <w:rsid w:val="007815BB"/>
    <w:rsid w:val="007824F4"/>
    <w:rsid w:val="00782848"/>
    <w:rsid w:val="00784109"/>
    <w:rsid w:val="0078410A"/>
    <w:rsid w:val="0078525A"/>
    <w:rsid w:val="00785FC5"/>
    <w:rsid w:val="0078631B"/>
    <w:rsid w:val="0078653C"/>
    <w:rsid w:val="00791A2B"/>
    <w:rsid w:val="00791B3A"/>
    <w:rsid w:val="00791E6F"/>
    <w:rsid w:val="00792EE9"/>
    <w:rsid w:val="0079572A"/>
    <w:rsid w:val="007969EF"/>
    <w:rsid w:val="007A1121"/>
    <w:rsid w:val="007A1122"/>
    <w:rsid w:val="007A15A6"/>
    <w:rsid w:val="007A1AB2"/>
    <w:rsid w:val="007A41BD"/>
    <w:rsid w:val="007A6A4D"/>
    <w:rsid w:val="007A74F9"/>
    <w:rsid w:val="007A7C7B"/>
    <w:rsid w:val="007B152D"/>
    <w:rsid w:val="007B358E"/>
    <w:rsid w:val="007B48B8"/>
    <w:rsid w:val="007C0F6D"/>
    <w:rsid w:val="007D0C39"/>
    <w:rsid w:val="007D14AE"/>
    <w:rsid w:val="007D325D"/>
    <w:rsid w:val="007E3027"/>
    <w:rsid w:val="007E38CD"/>
    <w:rsid w:val="007E5614"/>
    <w:rsid w:val="007E768B"/>
    <w:rsid w:val="007F13CC"/>
    <w:rsid w:val="007F2512"/>
    <w:rsid w:val="007F2DE8"/>
    <w:rsid w:val="007F3E94"/>
    <w:rsid w:val="007F4493"/>
    <w:rsid w:val="007F4C72"/>
    <w:rsid w:val="007F5903"/>
    <w:rsid w:val="007F71F9"/>
    <w:rsid w:val="008011E7"/>
    <w:rsid w:val="0080323F"/>
    <w:rsid w:val="00805BDB"/>
    <w:rsid w:val="008063BB"/>
    <w:rsid w:val="00812394"/>
    <w:rsid w:val="008123FF"/>
    <w:rsid w:val="0081387C"/>
    <w:rsid w:val="0081474E"/>
    <w:rsid w:val="008171F9"/>
    <w:rsid w:val="00826BAD"/>
    <w:rsid w:val="0083053E"/>
    <w:rsid w:val="008317A3"/>
    <w:rsid w:val="00831B5E"/>
    <w:rsid w:val="00832F5B"/>
    <w:rsid w:val="00841AC4"/>
    <w:rsid w:val="00845A34"/>
    <w:rsid w:val="00852192"/>
    <w:rsid w:val="00852BBB"/>
    <w:rsid w:val="00856806"/>
    <w:rsid w:val="00856D3C"/>
    <w:rsid w:val="00860609"/>
    <w:rsid w:val="00863FC3"/>
    <w:rsid w:val="0087199F"/>
    <w:rsid w:val="00871CBD"/>
    <w:rsid w:val="00874C1A"/>
    <w:rsid w:val="00880B97"/>
    <w:rsid w:val="00881800"/>
    <w:rsid w:val="00883A3E"/>
    <w:rsid w:val="008845ED"/>
    <w:rsid w:val="0088579E"/>
    <w:rsid w:val="00885B2F"/>
    <w:rsid w:val="008875C1"/>
    <w:rsid w:val="00891E25"/>
    <w:rsid w:val="008926E5"/>
    <w:rsid w:val="008926F3"/>
    <w:rsid w:val="008A04D3"/>
    <w:rsid w:val="008A4116"/>
    <w:rsid w:val="008A60F1"/>
    <w:rsid w:val="008B2EEE"/>
    <w:rsid w:val="008B3925"/>
    <w:rsid w:val="008B4E8C"/>
    <w:rsid w:val="008B4F0F"/>
    <w:rsid w:val="008C000E"/>
    <w:rsid w:val="008C1795"/>
    <w:rsid w:val="008C2254"/>
    <w:rsid w:val="008C3938"/>
    <w:rsid w:val="008C3A59"/>
    <w:rsid w:val="008C4B0D"/>
    <w:rsid w:val="008E1286"/>
    <w:rsid w:val="008E19F3"/>
    <w:rsid w:val="008E1F4A"/>
    <w:rsid w:val="008E79E2"/>
    <w:rsid w:val="008F0C4A"/>
    <w:rsid w:val="008F1824"/>
    <w:rsid w:val="008F2AEC"/>
    <w:rsid w:val="008F36CB"/>
    <w:rsid w:val="008F3C6D"/>
    <w:rsid w:val="008F6AAF"/>
    <w:rsid w:val="00901DB4"/>
    <w:rsid w:val="00901E1F"/>
    <w:rsid w:val="0090292E"/>
    <w:rsid w:val="009066E9"/>
    <w:rsid w:val="00906E67"/>
    <w:rsid w:val="0091135A"/>
    <w:rsid w:val="009144B1"/>
    <w:rsid w:val="00915ADA"/>
    <w:rsid w:val="00916B03"/>
    <w:rsid w:val="00920391"/>
    <w:rsid w:val="0092097A"/>
    <w:rsid w:val="009222C9"/>
    <w:rsid w:val="009228CF"/>
    <w:rsid w:val="00925499"/>
    <w:rsid w:val="00930569"/>
    <w:rsid w:val="00931F18"/>
    <w:rsid w:val="00932625"/>
    <w:rsid w:val="009343CC"/>
    <w:rsid w:val="009344C2"/>
    <w:rsid w:val="00934CD7"/>
    <w:rsid w:val="00935CE8"/>
    <w:rsid w:val="009412B0"/>
    <w:rsid w:val="00944750"/>
    <w:rsid w:val="00944E57"/>
    <w:rsid w:val="0094645B"/>
    <w:rsid w:val="0094705C"/>
    <w:rsid w:val="00957739"/>
    <w:rsid w:val="00957B41"/>
    <w:rsid w:val="009631E0"/>
    <w:rsid w:val="009649D2"/>
    <w:rsid w:val="009660BD"/>
    <w:rsid w:val="009674F1"/>
    <w:rsid w:val="009750FA"/>
    <w:rsid w:val="009771E2"/>
    <w:rsid w:val="009771E6"/>
    <w:rsid w:val="00977540"/>
    <w:rsid w:val="009834E2"/>
    <w:rsid w:val="00985DC8"/>
    <w:rsid w:val="009A4FC0"/>
    <w:rsid w:val="009A52BA"/>
    <w:rsid w:val="009A63A0"/>
    <w:rsid w:val="009A69B1"/>
    <w:rsid w:val="009A700C"/>
    <w:rsid w:val="009B1D25"/>
    <w:rsid w:val="009C0ECA"/>
    <w:rsid w:val="009C16D4"/>
    <w:rsid w:val="009C45BA"/>
    <w:rsid w:val="009C7948"/>
    <w:rsid w:val="009C79BD"/>
    <w:rsid w:val="009D01A2"/>
    <w:rsid w:val="009D1D17"/>
    <w:rsid w:val="009D24BB"/>
    <w:rsid w:val="009D44DD"/>
    <w:rsid w:val="009D64B2"/>
    <w:rsid w:val="009D729E"/>
    <w:rsid w:val="009D7493"/>
    <w:rsid w:val="009E233F"/>
    <w:rsid w:val="009E317D"/>
    <w:rsid w:val="009E31C0"/>
    <w:rsid w:val="009E3B52"/>
    <w:rsid w:val="009E5992"/>
    <w:rsid w:val="009F2CB2"/>
    <w:rsid w:val="009F342D"/>
    <w:rsid w:val="009F3DA2"/>
    <w:rsid w:val="009F59EE"/>
    <w:rsid w:val="009F6CFC"/>
    <w:rsid w:val="00A008B8"/>
    <w:rsid w:val="00A04BAE"/>
    <w:rsid w:val="00A069E2"/>
    <w:rsid w:val="00A07639"/>
    <w:rsid w:val="00A10289"/>
    <w:rsid w:val="00A106F8"/>
    <w:rsid w:val="00A10BF9"/>
    <w:rsid w:val="00A11C90"/>
    <w:rsid w:val="00A12900"/>
    <w:rsid w:val="00A1395B"/>
    <w:rsid w:val="00A13D4D"/>
    <w:rsid w:val="00A14701"/>
    <w:rsid w:val="00A16A29"/>
    <w:rsid w:val="00A16E82"/>
    <w:rsid w:val="00A20BBF"/>
    <w:rsid w:val="00A2244B"/>
    <w:rsid w:val="00A22B56"/>
    <w:rsid w:val="00A252BA"/>
    <w:rsid w:val="00A26285"/>
    <w:rsid w:val="00A27237"/>
    <w:rsid w:val="00A27A7B"/>
    <w:rsid w:val="00A350E5"/>
    <w:rsid w:val="00A36CBA"/>
    <w:rsid w:val="00A36D79"/>
    <w:rsid w:val="00A3783E"/>
    <w:rsid w:val="00A41EA4"/>
    <w:rsid w:val="00A44FE0"/>
    <w:rsid w:val="00A4618A"/>
    <w:rsid w:val="00A50D03"/>
    <w:rsid w:val="00A522F5"/>
    <w:rsid w:val="00A53799"/>
    <w:rsid w:val="00A551C6"/>
    <w:rsid w:val="00A566B1"/>
    <w:rsid w:val="00A61269"/>
    <w:rsid w:val="00A624BA"/>
    <w:rsid w:val="00A672BC"/>
    <w:rsid w:val="00A712B2"/>
    <w:rsid w:val="00A720B2"/>
    <w:rsid w:val="00A74214"/>
    <w:rsid w:val="00A7796E"/>
    <w:rsid w:val="00A812F9"/>
    <w:rsid w:val="00A86544"/>
    <w:rsid w:val="00A9085F"/>
    <w:rsid w:val="00A92C95"/>
    <w:rsid w:val="00A93A25"/>
    <w:rsid w:val="00AA0920"/>
    <w:rsid w:val="00AA3055"/>
    <w:rsid w:val="00AA469A"/>
    <w:rsid w:val="00AA5141"/>
    <w:rsid w:val="00AA6E6D"/>
    <w:rsid w:val="00AA715C"/>
    <w:rsid w:val="00AA7977"/>
    <w:rsid w:val="00AA79D9"/>
    <w:rsid w:val="00AB0126"/>
    <w:rsid w:val="00AB50FF"/>
    <w:rsid w:val="00AC4BEC"/>
    <w:rsid w:val="00AC57BB"/>
    <w:rsid w:val="00AC614D"/>
    <w:rsid w:val="00AD0323"/>
    <w:rsid w:val="00AD1F39"/>
    <w:rsid w:val="00AD4BC3"/>
    <w:rsid w:val="00AD647D"/>
    <w:rsid w:val="00AE2698"/>
    <w:rsid w:val="00AE313F"/>
    <w:rsid w:val="00AE34F4"/>
    <w:rsid w:val="00AF042F"/>
    <w:rsid w:val="00AF412F"/>
    <w:rsid w:val="00B00C49"/>
    <w:rsid w:val="00B0200B"/>
    <w:rsid w:val="00B03105"/>
    <w:rsid w:val="00B03461"/>
    <w:rsid w:val="00B0766F"/>
    <w:rsid w:val="00B07F42"/>
    <w:rsid w:val="00B10787"/>
    <w:rsid w:val="00B11974"/>
    <w:rsid w:val="00B12CF8"/>
    <w:rsid w:val="00B13035"/>
    <w:rsid w:val="00B225A2"/>
    <w:rsid w:val="00B244B9"/>
    <w:rsid w:val="00B24559"/>
    <w:rsid w:val="00B27020"/>
    <w:rsid w:val="00B27178"/>
    <w:rsid w:val="00B310C3"/>
    <w:rsid w:val="00B42229"/>
    <w:rsid w:val="00B43ABC"/>
    <w:rsid w:val="00B44FA9"/>
    <w:rsid w:val="00B51125"/>
    <w:rsid w:val="00B51F55"/>
    <w:rsid w:val="00B52CDF"/>
    <w:rsid w:val="00B5679C"/>
    <w:rsid w:val="00B60D60"/>
    <w:rsid w:val="00B63CDD"/>
    <w:rsid w:val="00B65687"/>
    <w:rsid w:val="00B6589C"/>
    <w:rsid w:val="00B65A3B"/>
    <w:rsid w:val="00B67AF0"/>
    <w:rsid w:val="00B72C6B"/>
    <w:rsid w:val="00B72E16"/>
    <w:rsid w:val="00B73012"/>
    <w:rsid w:val="00B83D7B"/>
    <w:rsid w:val="00B91131"/>
    <w:rsid w:val="00B94E88"/>
    <w:rsid w:val="00B95BB2"/>
    <w:rsid w:val="00B95EBA"/>
    <w:rsid w:val="00B97151"/>
    <w:rsid w:val="00BA037E"/>
    <w:rsid w:val="00BA04AB"/>
    <w:rsid w:val="00BA23D8"/>
    <w:rsid w:val="00BA35C9"/>
    <w:rsid w:val="00BA3EE0"/>
    <w:rsid w:val="00BA786D"/>
    <w:rsid w:val="00BB0AA7"/>
    <w:rsid w:val="00BB4D49"/>
    <w:rsid w:val="00BB6439"/>
    <w:rsid w:val="00BB675F"/>
    <w:rsid w:val="00BB7776"/>
    <w:rsid w:val="00BC331B"/>
    <w:rsid w:val="00BC331D"/>
    <w:rsid w:val="00BC332B"/>
    <w:rsid w:val="00BC3E08"/>
    <w:rsid w:val="00BD17B0"/>
    <w:rsid w:val="00BD21B8"/>
    <w:rsid w:val="00BD3E59"/>
    <w:rsid w:val="00BD4403"/>
    <w:rsid w:val="00BD56B7"/>
    <w:rsid w:val="00BD5A47"/>
    <w:rsid w:val="00BD5FB6"/>
    <w:rsid w:val="00BE2BCC"/>
    <w:rsid w:val="00BE3896"/>
    <w:rsid w:val="00BE424D"/>
    <w:rsid w:val="00BE7068"/>
    <w:rsid w:val="00BE768F"/>
    <w:rsid w:val="00C03192"/>
    <w:rsid w:val="00C10C80"/>
    <w:rsid w:val="00C11CD5"/>
    <w:rsid w:val="00C22046"/>
    <w:rsid w:val="00C23E32"/>
    <w:rsid w:val="00C251C4"/>
    <w:rsid w:val="00C266F9"/>
    <w:rsid w:val="00C314C1"/>
    <w:rsid w:val="00C31917"/>
    <w:rsid w:val="00C37B8E"/>
    <w:rsid w:val="00C40571"/>
    <w:rsid w:val="00C40D7F"/>
    <w:rsid w:val="00C41741"/>
    <w:rsid w:val="00C41DD9"/>
    <w:rsid w:val="00C427DA"/>
    <w:rsid w:val="00C42C49"/>
    <w:rsid w:val="00C42FAF"/>
    <w:rsid w:val="00C47FE5"/>
    <w:rsid w:val="00C521D9"/>
    <w:rsid w:val="00C56053"/>
    <w:rsid w:val="00C568FB"/>
    <w:rsid w:val="00C56D0A"/>
    <w:rsid w:val="00C7063D"/>
    <w:rsid w:val="00C71320"/>
    <w:rsid w:val="00C7255C"/>
    <w:rsid w:val="00C72FDA"/>
    <w:rsid w:val="00C734F1"/>
    <w:rsid w:val="00C73AA7"/>
    <w:rsid w:val="00C73DAB"/>
    <w:rsid w:val="00C85569"/>
    <w:rsid w:val="00C863A3"/>
    <w:rsid w:val="00C864DC"/>
    <w:rsid w:val="00C90075"/>
    <w:rsid w:val="00C915B4"/>
    <w:rsid w:val="00C94C33"/>
    <w:rsid w:val="00C94EEA"/>
    <w:rsid w:val="00CA1722"/>
    <w:rsid w:val="00CA172B"/>
    <w:rsid w:val="00CA452F"/>
    <w:rsid w:val="00CA6098"/>
    <w:rsid w:val="00CA7673"/>
    <w:rsid w:val="00CB1227"/>
    <w:rsid w:val="00CB1255"/>
    <w:rsid w:val="00CB18B1"/>
    <w:rsid w:val="00CB38CA"/>
    <w:rsid w:val="00CB66A2"/>
    <w:rsid w:val="00CB6F2B"/>
    <w:rsid w:val="00CC1067"/>
    <w:rsid w:val="00CC1159"/>
    <w:rsid w:val="00CC2EC2"/>
    <w:rsid w:val="00CD18B3"/>
    <w:rsid w:val="00CD3324"/>
    <w:rsid w:val="00CD5FBC"/>
    <w:rsid w:val="00CD6162"/>
    <w:rsid w:val="00CE4309"/>
    <w:rsid w:val="00CE6C6E"/>
    <w:rsid w:val="00CF42B9"/>
    <w:rsid w:val="00CF580B"/>
    <w:rsid w:val="00CF7819"/>
    <w:rsid w:val="00D01832"/>
    <w:rsid w:val="00D04527"/>
    <w:rsid w:val="00D21C96"/>
    <w:rsid w:val="00D30854"/>
    <w:rsid w:val="00D31127"/>
    <w:rsid w:val="00D33134"/>
    <w:rsid w:val="00D366B5"/>
    <w:rsid w:val="00D4052C"/>
    <w:rsid w:val="00D447AC"/>
    <w:rsid w:val="00D4538C"/>
    <w:rsid w:val="00D4539F"/>
    <w:rsid w:val="00D458F0"/>
    <w:rsid w:val="00D472C6"/>
    <w:rsid w:val="00D5079D"/>
    <w:rsid w:val="00D535DF"/>
    <w:rsid w:val="00D54957"/>
    <w:rsid w:val="00D55BD2"/>
    <w:rsid w:val="00D57CA6"/>
    <w:rsid w:val="00D6041B"/>
    <w:rsid w:val="00D60D98"/>
    <w:rsid w:val="00D61018"/>
    <w:rsid w:val="00D6265B"/>
    <w:rsid w:val="00D66D12"/>
    <w:rsid w:val="00D72F33"/>
    <w:rsid w:val="00D7707C"/>
    <w:rsid w:val="00D80919"/>
    <w:rsid w:val="00D80B6D"/>
    <w:rsid w:val="00D80CAD"/>
    <w:rsid w:val="00D82CBC"/>
    <w:rsid w:val="00D8513A"/>
    <w:rsid w:val="00D85BBB"/>
    <w:rsid w:val="00D90628"/>
    <w:rsid w:val="00D92D49"/>
    <w:rsid w:val="00D930E7"/>
    <w:rsid w:val="00D93623"/>
    <w:rsid w:val="00D93D7A"/>
    <w:rsid w:val="00D9690A"/>
    <w:rsid w:val="00DA073A"/>
    <w:rsid w:val="00DA08E6"/>
    <w:rsid w:val="00DA244F"/>
    <w:rsid w:val="00DA441B"/>
    <w:rsid w:val="00DA50BA"/>
    <w:rsid w:val="00DA5330"/>
    <w:rsid w:val="00DA55A8"/>
    <w:rsid w:val="00DA7B87"/>
    <w:rsid w:val="00DB0266"/>
    <w:rsid w:val="00DB0F40"/>
    <w:rsid w:val="00DB63D9"/>
    <w:rsid w:val="00DB7514"/>
    <w:rsid w:val="00DB795C"/>
    <w:rsid w:val="00DB7E77"/>
    <w:rsid w:val="00DC0B27"/>
    <w:rsid w:val="00DC1667"/>
    <w:rsid w:val="00DC2FCA"/>
    <w:rsid w:val="00DC30D0"/>
    <w:rsid w:val="00DC7E88"/>
    <w:rsid w:val="00DD3AB0"/>
    <w:rsid w:val="00DD68B5"/>
    <w:rsid w:val="00DD7FC1"/>
    <w:rsid w:val="00DE62D6"/>
    <w:rsid w:val="00DF0000"/>
    <w:rsid w:val="00DF020C"/>
    <w:rsid w:val="00DF05CC"/>
    <w:rsid w:val="00DF4BD2"/>
    <w:rsid w:val="00DF5A2C"/>
    <w:rsid w:val="00DF7709"/>
    <w:rsid w:val="00DF7D1B"/>
    <w:rsid w:val="00E00DC6"/>
    <w:rsid w:val="00E01A0A"/>
    <w:rsid w:val="00E02B4A"/>
    <w:rsid w:val="00E058A3"/>
    <w:rsid w:val="00E06422"/>
    <w:rsid w:val="00E11439"/>
    <w:rsid w:val="00E151F3"/>
    <w:rsid w:val="00E161C6"/>
    <w:rsid w:val="00E17539"/>
    <w:rsid w:val="00E17D0C"/>
    <w:rsid w:val="00E21CDE"/>
    <w:rsid w:val="00E225BA"/>
    <w:rsid w:val="00E2483C"/>
    <w:rsid w:val="00E26CF0"/>
    <w:rsid w:val="00E30987"/>
    <w:rsid w:val="00E31346"/>
    <w:rsid w:val="00E33BF5"/>
    <w:rsid w:val="00E36C23"/>
    <w:rsid w:val="00E376F8"/>
    <w:rsid w:val="00E40550"/>
    <w:rsid w:val="00E409BF"/>
    <w:rsid w:val="00E41C99"/>
    <w:rsid w:val="00E423B5"/>
    <w:rsid w:val="00E4313E"/>
    <w:rsid w:val="00E43F59"/>
    <w:rsid w:val="00E448C8"/>
    <w:rsid w:val="00E47FF9"/>
    <w:rsid w:val="00E518BB"/>
    <w:rsid w:val="00E56A60"/>
    <w:rsid w:val="00E57F9B"/>
    <w:rsid w:val="00E6726D"/>
    <w:rsid w:val="00E76043"/>
    <w:rsid w:val="00E77BCA"/>
    <w:rsid w:val="00E81433"/>
    <w:rsid w:val="00E81C95"/>
    <w:rsid w:val="00E8372E"/>
    <w:rsid w:val="00E84B41"/>
    <w:rsid w:val="00E852A3"/>
    <w:rsid w:val="00E93958"/>
    <w:rsid w:val="00EA01CC"/>
    <w:rsid w:val="00EA0C1C"/>
    <w:rsid w:val="00EA3819"/>
    <w:rsid w:val="00EA477A"/>
    <w:rsid w:val="00EA4F68"/>
    <w:rsid w:val="00EA57EB"/>
    <w:rsid w:val="00EB1036"/>
    <w:rsid w:val="00EB4746"/>
    <w:rsid w:val="00EB4785"/>
    <w:rsid w:val="00EB48E6"/>
    <w:rsid w:val="00EB716B"/>
    <w:rsid w:val="00EC3BED"/>
    <w:rsid w:val="00EC7BC1"/>
    <w:rsid w:val="00EC7F0E"/>
    <w:rsid w:val="00ED1BBB"/>
    <w:rsid w:val="00ED2D1F"/>
    <w:rsid w:val="00ED47B9"/>
    <w:rsid w:val="00ED58E9"/>
    <w:rsid w:val="00ED79D6"/>
    <w:rsid w:val="00EE1831"/>
    <w:rsid w:val="00EE3451"/>
    <w:rsid w:val="00EE63BE"/>
    <w:rsid w:val="00EE6922"/>
    <w:rsid w:val="00EE6F99"/>
    <w:rsid w:val="00EF0284"/>
    <w:rsid w:val="00EF18D9"/>
    <w:rsid w:val="00EF1AE7"/>
    <w:rsid w:val="00EF2F7C"/>
    <w:rsid w:val="00EF318B"/>
    <w:rsid w:val="00EF6D8C"/>
    <w:rsid w:val="00F01A8D"/>
    <w:rsid w:val="00F01BFC"/>
    <w:rsid w:val="00F02356"/>
    <w:rsid w:val="00F02D95"/>
    <w:rsid w:val="00F101B3"/>
    <w:rsid w:val="00F10A3C"/>
    <w:rsid w:val="00F13FDA"/>
    <w:rsid w:val="00F14982"/>
    <w:rsid w:val="00F14B6E"/>
    <w:rsid w:val="00F20B64"/>
    <w:rsid w:val="00F20D55"/>
    <w:rsid w:val="00F21D05"/>
    <w:rsid w:val="00F250B8"/>
    <w:rsid w:val="00F253CD"/>
    <w:rsid w:val="00F2598D"/>
    <w:rsid w:val="00F259AE"/>
    <w:rsid w:val="00F30F02"/>
    <w:rsid w:val="00F31B7E"/>
    <w:rsid w:val="00F336A2"/>
    <w:rsid w:val="00F33826"/>
    <w:rsid w:val="00F33D58"/>
    <w:rsid w:val="00F34E7C"/>
    <w:rsid w:val="00F3561E"/>
    <w:rsid w:val="00F36EC6"/>
    <w:rsid w:val="00F4229F"/>
    <w:rsid w:val="00F44AEB"/>
    <w:rsid w:val="00F45620"/>
    <w:rsid w:val="00F46BBD"/>
    <w:rsid w:val="00F479A2"/>
    <w:rsid w:val="00F51B95"/>
    <w:rsid w:val="00F5432C"/>
    <w:rsid w:val="00F5470D"/>
    <w:rsid w:val="00F5611C"/>
    <w:rsid w:val="00F637FB"/>
    <w:rsid w:val="00F640A4"/>
    <w:rsid w:val="00F66B41"/>
    <w:rsid w:val="00F712AB"/>
    <w:rsid w:val="00F77D7D"/>
    <w:rsid w:val="00F80CD0"/>
    <w:rsid w:val="00F82DDB"/>
    <w:rsid w:val="00F838FF"/>
    <w:rsid w:val="00F83CDB"/>
    <w:rsid w:val="00F8401D"/>
    <w:rsid w:val="00F8771B"/>
    <w:rsid w:val="00F90003"/>
    <w:rsid w:val="00F9173C"/>
    <w:rsid w:val="00F94180"/>
    <w:rsid w:val="00F95752"/>
    <w:rsid w:val="00FA04F3"/>
    <w:rsid w:val="00FA1C73"/>
    <w:rsid w:val="00FA3302"/>
    <w:rsid w:val="00FA69C2"/>
    <w:rsid w:val="00FA6B22"/>
    <w:rsid w:val="00FA6E63"/>
    <w:rsid w:val="00FA73E5"/>
    <w:rsid w:val="00FB18D0"/>
    <w:rsid w:val="00FB2ED6"/>
    <w:rsid w:val="00FB3309"/>
    <w:rsid w:val="00FB53F1"/>
    <w:rsid w:val="00FC0973"/>
    <w:rsid w:val="00FC2216"/>
    <w:rsid w:val="00FC23FE"/>
    <w:rsid w:val="00FC2522"/>
    <w:rsid w:val="00FC309B"/>
    <w:rsid w:val="00FC5B56"/>
    <w:rsid w:val="00FC7D97"/>
    <w:rsid w:val="00FC7DA9"/>
    <w:rsid w:val="00FD43E4"/>
    <w:rsid w:val="00FD4B12"/>
    <w:rsid w:val="00FD7195"/>
    <w:rsid w:val="00FD747A"/>
    <w:rsid w:val="00FE10BB"/>
    <w:rsid w:val="00FE3038"/>
    <w:rsid w:val="00FE34CB"/>
    <w:rsid w:val="00FE4313"/>
    <w:rsid w:val="00FE6055"/>
    <w:rsid w:val="00FE619E"/>
    <w:rsid w:val="00FF21FF"/>
    <w:rsid w:val="00FF382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3993B"/>
  <w15:docId w15:val="{19EBBF94-DEBD-48A3-A240-2A3F6A43F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1"/>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semiHidden/>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09776B"/>
    <w:rPr>
      <w:sz w:val="16"/>
      <w:szCs w:val="16"/>
    </w:rPr>
  </w:style>
  <w:style w:type="paragraph" w:styleId="Textkomente">
    <w:name w:val="annotation text"/>
    <w:basedOn w:val="Normln"/>
    <w:link w:val="TextkomenteChar"/>
    <w:uiPriority w:val="99"/>
    <w:semiHidden/>
    <w:unhideWhenUsed/>
    <w:rsid w:val="0009776B"/>
    <w:rPr>
      <w:sz w:val="20"/>
      <w:szCs w:val="20"/>
    </w:rPr>
  </w:style>
  <w:style w:type="character" w:customStyle="1" w:styleId="TextkomenteChar">
    <w:name w:val="Text komentáře Char"/>
    <w:basedOn w:val="Standardnpsmoodstavce"/>
    <w:link w:val="Textkomente"/>
    <w:uiPriority w:val="99"/>
    <w:semiHidden/>
    <w:rsid w:val="0009776B"/>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09776B"/>
    <w:rPr>
      <w:b/>
      <w:bCs/>
    </w:rPr>
  </w:style>
  <w:style w:type="character" w:customStyle="1" w:styleId="PedmtkomenteChar">
    <w:name w:val="Předmět komentáře Char"/>
    <w:basedOn w:val="TextkomenteChar"/>
    <w:link w:val="Pedmtkomente"/>
    <w:uiPriority w:val="99"/>
    <w:semiHidden/>
    <w:rsid w:val="0009776B"/>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09776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9776B"/>
    <w:rPr>
      <w:rFonts w:ascii="Segoe UI" w:eastAsia="F015TEELig" w:hAnsi="Segoe UI" w:cs="Segoe UI"/>
      <w:sz w:val="18"/>
      <w:szCs w:val="18"/>
      <w:lang w:val="cs-CZ" w:eastAsia="cs-CZ" w:bidi="cs-CZ"/>
    </w:rPr>
  </w:style>
  <w:style w:type="character" w:styleId="Zdraznn">
    <w:name w:val="Emphasis"/>
    <w:basedOn w:val="Standardnpsmoodstavce"/>
    <w:uiPriority w:val="20"/>
    <w:qFormat/>
    <w:rsid w:val="0078525A"/>
    <w:rPr>
      <w:i/>
      <w:iCs/>
    </w:rPr>
  </w:style>
  <w:style w:type="character" w:customStyle="1" w:styleId="apple-converted-space">
    <w:name w:val="apple-converted-space"/>
    <w:basedOn w:val="Standardnpsmoodstavce"/>
    <w:rsid w:val="0078525A"/>
  </w:style>
  <w:style w:type="character" w:customStyle="1" w:styleId="Nevyeenzmnka1">
    <w:name w:val="Nevyřešená zmínka1"/>
    <w:basedOn w:val="Standardnpsmoodstavce"/>
    <w:uiPriority w:val="99"/>
    <w:semiHidden/>
    <w:unhideWhenUsed/>
    <w:rsid w:val="00FA6B22"/>
    <w:rPr>
      <w:color w:val="605E5C"/>
      <w:shd w:val="clear" w:color="auto" w:fill="E1DFDD"/>
    </w:rPr>
  </w:style>
  <w:style w:type="paragraph" w:styleId="Revize">
    <w:name w:val="Revision"/>
    <w:hidden/>
    <w:uiPriority w:val="99"/>
    <w:semiHidden/>
    <w:rsid w:val="00EA4F68"/>
    <w:pPr>
      <w:widowControl/>
      <w:autoSpaceDE/>
      <w:autoSpaceDN/>
    </w:pPr>
    <w:rPr>
      <w:rFonts w:ascii="F015TEELig" w:eastAsia="F015TEELig" w:hAnsi="F015TEELig" w:cs="F015TEELig"/>
      <w:lang w:val="cs-CZ" w:eastAsia="cs-CZ" w:bidi="cs-CZ"/>
    </w:rPr>
  </w:style>
  <w:style w:type="character" w:styleId="Siln">
    <w:name w:val="Strong"/>
    <w:basedOn w:val="Standardnpsmoodstavce"/>
    <w:uiPriority w:val="22"/>
    <w:qFormat/>
    <w:rsid w:val="009649D2"/>
    <w:rPr>
      <w:b/>
      <w:bCs/>
    </w:rPr>
  </w:style>
  <w:style w:type="table" w:styleId="Mkatabulky">
    <w:name w:val="Table Grid"/>
    <w:basedOn w:val="Normlntabulka"/>
    <w:uiPriority w:val="39"/>
    <w:rsid w:val="0060397A"/>
    <w:pPr>
      <w:widowControl/>
      <w:autoSpaceDE/>
      <w:autoSpaceDN/>
    </w:pPr>
    <w:rPr>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ovanodkaz">
    <w:name w:val="FollowedHyperlink"/>
    <w:basedOn w:val="Standardnpsmoodstavce"/>
    <w:uiPriority w:val="99"/>
    <w:semiHidden/>
    <w:unhideWhenUsed/>
    <w:rsid w:val="007D325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36460">
      <w:bodyDiv w:val="1"/>
      <w:marLeft w:val="0"/>
      <w:marRight w:val="0"/>
      <w:marTop w:val="0"/>
      <w:marBottom w:val="0"/>
      <w:divBdr>
        <w:top w:val="none" w:sz="0" w:space="0" w:color="auto"/>
        <w:left w:val="none" w:sz="0" w:space="0" w:color="auto"/>
        <w:bottom w:val="none" w:sz="0" w:space="0" w:color="auto"/>
        <w:right w:val="none" w:sz="0" w:space="0" w:color="auto"/>
      </w:divBdr>
    </w:div>
    <w:div w:id="104665014">
      <w:bodyDiv w:val="1"/>
      <w:marLeft w:val="0"/>
      <w:marRight w:val="0"/>
      <w:marTop w:val="0"/>
      <w:marBottom w:val="0"/>
      <w:divBdr>
        <w:top w:val="none" w:sz="0" w:space="0" w:color="auto"/>
        <w:left w:val="none" w:sz="0" w:space="0" w:color="auto"/>
        <w:bottom w:val="none" w:sz="0" w:space="0" w:color="auto"/>
        <w:right w:val="none" w:sz="0" w:space="0" w:color="auto"/>
      </w:divBdr>
    </w:div>
    <w:div w:id="111561255">
      <w:bodyDiv w:val="1"/>
      <w:marLeft w:val="0"/>
      <w:marRight w:val="0"/>
      <w:marTop w:val="0"/>
      <w:marBottom w:val="0"/>
      <w:divBdr>
        <w:top w:val="none" w:sz="0" w:space="0" w:color="auto"/>
        <w:left w:val="none" w:sz="0" w:space="0" w:color="auto"/>
        <w:bottom w:val="none" w:sz="0" w:space="0" w:color="auto"/>
        <w:right w:val="none" w:sz="0" w:space="0" w:color="auto"/>
      </w:divBdr>
    </w:div>
    <w:div w:id="134376578">
      <w:bodyDiv w:val="1"/>
      <w:marLeft w:val="0"/>
      <w:marRight w:val="0"/>
      <w:marTop w:val="0"/>
      <w:marBottom w:val="0"/>
      <w:divBdr>
        <w:top w:val="none" w:sz="0" w:space="0" w:color="auto"/>
        <w:left w:val="none" w:sz="0" w:space="0" w:color="auto"/>
        <w:bottom w:val="none" w:sz="0" w:space="0" w:color="auto"/>
        <w:right w:val="none" w:sz="0" w:space="0" w:color="auto"/>
      </w:divBdr>
    </w:div>
    <w:div w:id="218975976">
      <w:bodyDiv w:val="1"/>
      <w:marLeft w:val="0"/>
      <w:marRight w:val="0"/>
      <w:marTop w:val="0"/>
      <w:marBottom w:val="0"/>
      <w:divBdr>
        <w:top w:val="none" w:sz="0" w:space="0" w:color="auto"/>
        <w:left w:val="none" w:sz="0" w:space="0" w:color="auto"/>
        <w:bottom w:val="none" w:sz="0" w:space="0" w:color="auto"/>
        <w:right w:val="none" w:sz="0" w:space="0" w:color="auto"/>
      </w:divBdr>
    </w:div>
    <w:div w:id="229585307">
      <w:bodyDiv w:val="1"/>
      <w:marLeft w:val="0"/>
      <w:marRight w:val="0"/>
      <w:marTop w:val="0"/>
      <w:marBottom w:val="0"/>
      <w:divBdr>
        <w:top w:val="none" w:sz="0" w:space="0" w:color="auto"/>
        <w:left w:val="none" w:sz="0" w:space="0" w:color="auto"/>
        <w:bottom w:val="none" w:sz="0" w:space="0" w:color="auto"/>
        <w:right w:val="none" w:sz="0" w:space="0" w:color="auto"/>
      </w:divBdr>
    </w:div>
    <w:div w:id="237524995">
      <w:bodyDiv w:val="1"/>
      <w:marLeft w:val="0"/>
      <w:marRight w:val="0"/>
      <w:marTop w:val="0"/>
      <w:marBottom w:val="0"/>
      <w:divBdr>
        <w:top w:val="none" w:sz="0" w:space="0" w:color="auto"/>
        <w:left w:val="none" w:sz="0" w:space="0" w:color="auto"/>
        <w:bottom w:val="none" w:sz="0" w:space="0" w:color="auto"/>
        <w:right w:val="none" w:sz="0" w:space="0" w:color="auto"/>
      </w:divBdr>
    </w:div>
    <w:div w:id="262307797">
      <w:bodyDiv w:val="1"/>
      <w:marLeft w:val="0"/>
      <w:marRight w:val="0"/>
      <w:marTop w:val="0"/>
      <w:marBottom w:val="0"/>
      <w:divBdr>
        <w:top w:val="none" w:sz="0" w:space="0" w:color="auto"/>
        <w:left w:val="none" w:sz="0" w:space="0" w:color="auto"/>
        <w:bottom w:val="none" w:sz="0" w:space="0" w:color="auto"/>
        <w:right w:val="none" w:sz="0" w:space="0" w:color="auto"/>
      </w:divBdr>
    </w:div>
    <w:div w:id="496388250">
      <w:bodyDiv w:val="1"/>
      <w:marLeft w:val="0"/>
      <w:marRight w:val="0"/>
      <w:marTop w:val="0"/>
      <w:marBottom w:val="0"/>
      <w:divBdr>
        <w:top w:val="none" w:sz="0" w:space="0" w:color="auto"/>
        <w:left w:val="none" w:sz="0" w:space="0" w:color="auto"/>
        <w:bottom w:val="none" w:sz="0" w:space="0" w:color="auto"/>
        <w:right w:val="none" w:sz="0" w:space="0" w:color="auto"/>
      </w:divBdr>
    </w:div>
    <w:div w:id="521670953">
      <w:bodyDiv w:val="1"/>
      <w:marLeft w:val="0"/>
      <w:marRight w:val="0"/>
      <w:marTop w:val="0"/>
      <w:marBottom w:val="0"/>
      <w:divBdr>
        <w:top w:val="none" w:sz="0" w:space="0" w:color="auto"/>
        <w:left w:val="none" w:sz="0" w:space="0" w:color="auto"/>
        <w:bottom w:val="none" w:sz="0" w:space="0" w:color="auto"/>
        <w:right w:val="none" w:sz="0" w:space="0" w:color="auto"/>
      </w:divBdr>
    </w:div>
    <w:div w:id="712386259">
      <w:bodyDiv w:val="1"/>
      <w:marLeft w:val="0"/>
      <w:marRight w:val="0"/>
      <w:marTop w:val="0"/>
      <w:marBottom w:val="0"/>
      <w:divBdr>
        <w:top w:val="none" w:sz="0" w:space="0" w:color="auto"/>
        <w:left w:val="none" w:sz="0" w:space="0" w:color="auto"/>
        <w:bottom w:val="none" w:sz="0" w:space="0" w:color="auto"/>
        <w:right w:val="none" w:sz="0" w:space="0" w:color="auto"/>
      </w:divBdr>
    </w:div>
    <w:div w:id="727850146">
      <w:bodyDiv w:val="1"/>
      <w:marLeft w:val="0"/>
      <w:marRight w:val="0"/>
      <w:marTop w:val="0"/>
      <w:marBottom w:val="0"/>
      <w:divBdr>
        <w:top w:val="none" w:sz="0" w:space="0" w:color="auto"/>
        <w:left w:val="none" w:sz="0" w:space="0" w:color="auto"/>
        <w:bottom w:val="none" w:sz="0" w:space="0" w:color="auto"/>
        <w:right w:val="none" w:sz="0" w:space="0" w:color="auto"/>
      </w:divBdr>
    </w:div>
    <w:div w:id="768620487">
      <w:bodyDiv w:val="1"/>
      <w:marLeft w:val="0"/>
      <w:marRight w:val="0"/>
      <w:marTop w:val="0"/>
      <w:marBottom w:val="0"/>
      <w:divBdr>
        <w:top w:val="none" w:sz="0" w:space="0" w:color="auto"/>
        <w:left w:val="none" w:sz="0" w:space="0" w:color="auto"/>
        <w:bottom w:val="none" w:sz="0" w:space="0" w:color="auto"/>
        <w:right w:val="none" w:sz="0" w:space="0" w:color="auto"/>
      </w:divBdr>
    </w:div>
    <w:div w:id="839541219">
      <w:bodyDiv w:val="1"/>
      <w:marLeft w:val="0"/>
      <w:marRight w:val="0"/>
      <w:marTop w:val="0"/>
      <w:marBottom w:val="0"/>
      <w:divBdr>
        <w:top w:val="none" w:sz="0" w:space="0" w:color="auto"/>
        <w:left w:val="none" w:sz="0" w:space="0" w:color="auto"/>
        <w:bottom w:val="none" w:sz="0" w:space="0" w:color="auto"/>
        <w:right w:val="none" w:sz="0" w:space="0" w:color="auto"/>
      </w:divBdr>
    </w:div>
    <w:div w:id="996148203">
      <w:bodyDiv w:val="1"/>
      <w:marLeft w:val="0"/>
      <w:marRight w:val="0"/>
      <w:marTop w:val="0"/>
      <w:marBottom w:val="0"/>
      <w:divBdr>
        <w:top w:val="none" w:sz="0" w:space="0" w:color="auto"/>
        <w:left w:val="none" w:sz="0" w:space="0" w:color="auto"/>
        <w:bottom w:val="none" w:sz="0" w:space="0" w:color="auto"/>
        <w:right w:val="none" w:sz="0" w:space="0" w:color="auto"/>
      </w:divBdr>
    </w:div>
    <w:div w:id="1007289527">
      <w:bodyDiv w:val="1"/>
      <w:marLeft w:val="0"/>
      <w:marRight w:val="0"/>
      <w:marTop w:val="0"/>
      <w:marBottom w:val="0"/>
      <w:divBdr>
        <w:top w:val="none" w:sz="0" w:space="0" w:color="auto"/>
        <w:left w:val="none" w:sz="0" w:space="0" w:color="auto"/>
        <w:bottom w:val="none" w:sz="0" w:space="0" w:color="auto"/>
        <w:right w:val="none" w:sz="0" w:space="0" w:color="auto"/>
      </w:divBdr>
    </w:div>
    <w:div w:id="1101266967">
      <w:bodyDiv w:val="1"/>
      <w:marLeft w:val="0"/>
      <w:marRight w:val="0"/>
      <w:marTop w:val="0"/>
      <w:marBottom w:val="0"/>
      <w:divBdr>
        <w:top w:val="none" w:sz="0" w:space="0" w:color="auto"/>
        <w:left w:val="none" w:sz="0" w:space="0" w:color="auto"/>
        <w:bottom w:val="none" w:sz="0" w:space="0" w:color="auto"/>
        <w:right w:val="none" w:sz="0" w:space="0" w:color="auto"/>
      </w:divBdr>
    </w:div>
    <w:div w:id="1120759940">
      <w:bodyDiv w:val="1"/>
      <w:marLeft w:val="0"/>
      <w:marRight w:val="0"/>
      <w:marTop w:val="0"/>
      <w:marBottom w:val="0"/>
      <w:divBdr>
        <w:top w:val="none" w:sz="0" w:space="0" w:color="auto"/>
        <w:left w:val="none" w:sz="0" w:space="0" w:color="auto"/>
        <w:bottom w:val="none" w:sz="0" w:space="0" w:color="auto"/>
        <w:right w:val="none" w:sz="0" w:space="0" w:color="auto"/>
      </w:divBdr>
    </w:div>
    <w:div w:id="1142887116">
      <w:bodyDiv w:val="1"/>
      <w:marLeft w:val="0"/>
      <w:marRight w:val="0"/>
      <w:marTop w:val="0"/>
      <w:marBottom w:val="0"/>
      <w:divBdr>
        <w:top w:val="none" w:sz="0" w:space="0" w:color="auto"/>
        <w:left w:val="none" w:sz="0" w:space="0" w:color="auto"/>
        <w:bottom w:val="none" w:sz="0" w:space="0" w:color="auto"/>
        <w:right w:val="none" w:sz="0" w:space="0" w:color="auto"/>
      </w:divBdr>
    </w:div>
    <w:div w:id="1165975158">
      <w:bodyDiv w:val="1"/>
      <w:marLeft w:val="0"/>
      <w:marRight w:val="0"/>
      <w:marTop w:val="0"/>
      <w:marBottom w:val="0"/>
      <w:divBdr>
        <w:top w:val="none" w:sz="0" w:space="0" w:color="auto"/>
        <w:left w:val="none" w:sz="0" w:space="0" w:color="auto"/>
        <w:bottom w:val="none" w:sz="0" w:space="0" w:color="auto"/>
        <w:right w:val="none" w:sz="0" w:space="0" w:color="auto"/>
      </w:divBdr>
    </w:div>
    <w:div w:id="1211453985">
      <w:bodyDiv w:val="1"/>
      <w:marLeft w:val="0"/>
      <w:marRight w:val="0"/>
      <w:marTop w:val="0"/>
      <w:marBottom w:val="0"/>
      <w:divBdr>
        <w:top w:val="none" w:sz="0" w:space="0" w:color="auto"/>
        <w:left w:val="none" w:sz="0" w:space="0" w:color="auto"/>
        <w:bottom w:val="none" w:sz="0" w:space="0" w:color="auto"/>
        <w:right w:val="none" w:sz="0" w:space="0" w:color="auto"/>
      </w:divBdr>
    </w:div>
    <w:div w:id="1255554948">
      <w:bodyDiv w:val="1"/>
      <w:marLeft w:val="0"/>
      <w:marRight w:val="0"/>
      <w:marTop w:val="0"/>
      <w:marBottom w:val="0"/>
      <w:divBdr>
        <w:top w:val="none" w:sz="0" w:space="0" w:color="auto"/>
        <w:left w:val="none" w:sz="0" w:space="0" w:color="auto"/>
        <w:bottom w:val="none" w:sz="0" w:space="0" w:color="auto"/>
        <w:right w:val="none" w:sz="0" w:space="0" w:color="auto"/>
      </w:divBdr>
    </w:div>
    <w:div w:id="1258439728">
      <w:bodyDiv w:val="1"/>
      <w:marLeft w:val="0"/>
      <w:marRight w:val="0"/>
      <w:marTop w:val="0"/>
      <w:marBottom w:val="0"/>
      <w:divBdr>
        <w:top w:val="none" w:sz="0" w:space="0" w:color="auto"/>
        <w:left w:val="none" w:sz="0" w:space="0" w:color="auto"/>
        <w:bottom w:val="none" w:sz="0" w:space="0" w:color="auto"/>
        <w:right w:val="none" w:sz="0" w:space="0" w:color="auto"/>
      </w:divBdr>
    </w:div>
    <w:div w:id="1321469928">
      <w:bodyDiv w:val="1"/>
      <w:marLeft w:val="0"/>
      <w:marRight w:val="0"/>
      <w:marTop w:val="0"/>
      <w:marBottom w:val="0"/>
      <w:divBdr>
        <w:top w:val="none" w:sz="0" w:space="0" w:color="auto"/>
        <w:left w:val="none" w:sz="0" w:space="0" w:color="auto"/>
        <w:bottom w:val="none" w:sz="0" w:space="0" w:color="auto"/>
        <w:right w:val="none" w:sz="0" w:space="0" w:color="auto"/>
      </w:divBdr>
    </w:div>
    <w:div w:id="1328364310">
      <w:bodyDiv w:val="1"/>
      <w:marLeft w:val="0"/>
      <w:marRight w:val="0"/>
      <w:marTop w:val="0"/>
      <w:marBottom w:val="0"/>
      <w:divBdr>
        <w:top w:val="none" w:sz="0" w:space="0" w:color="auto"/>
        <w:left w:val="none" w:sz="0" w:space="0" w:color="auto"/>
        <w:bottom w:val="none" w:sz="0" w:space="0" w:color="auto"/>
        <w:right w:val="none" w:sz="0" w:space="0" w:color="auto"/>
      </w:divBdr>
    </w:div>
    <w:div w:id="1398286368">
      <w:bodyDiv w:val="1"/>
      <w:marLeft w:val="0"/>
      <w:marRight w:val="0"/>
      <w:marTop w:val="0"/>
      <w:marBottom w:val="0"/>
      <w:divBdr>
        <w:top w:val="none" w:sz="0" w:space="0" w:color="auto"/>
        <w:left w:val="none" w:sz="0" w:space="0" w:color="auto"/>
        <w:bottom w:val="none" w:sz="0" w:space="0" w:color="auto"/>
        <w:right w:val="none" w:sz="0" w:space="0" w:color="auto"/>
      </w:divBdr>
    </w:div>
    <w:div w:id="1470827945">
      <w:bodyDiv w:val="1"/>
      <w:marLeft w:val="0"/>
      <w:marRight w:val="0"/>
      <w:marTop w:val="0"/>
      <w:marBottom w:val="0"/>
      <w:divBdr>
        <w:top w:val="none" w:sz="0" w:space="0" w:color="auto"/>
        <w:left w:val="none" w:sz="0" w:space="0" w:color="auto"/>
        <w:bottom w:val="none" w:sz="0" w:space="0" w:color="auto"/>
        <w:right w:val="none" w:sz="0" w:space="0" w:color="auto"/>
      </w:divBdr>
    </w:div>
    <w:div w:id="1506087631">
      <w:bodyDiv w:val="1"/>
      <w:marLeft w:val="0"/>
      <w:marRight w:val="0"/>
      <w:marTop w:val="0"/>
      <w:marBottom w:val="0"/>
      <w:divBdr>
        <w:top w:val="none" w:sz="0" w:space="0" w:color="auto"/>
        <w:left w:val="none" w:sz="0" w:space="0" w:color="auto"/>
        <w:bottom w:val="none" w:sz="0" w:space="0" w:color="auto"/>
        <w:right w:val="none" w:sz="0" w:space="0" w:color="auto"/>
      </w:divBdr>
    </w:div>
    <w:div w:id="1507399407">
      <w:bodyDiv w:val="1"/>
      <w:marLeft w:val="0"/>
      <w:marRight w:val="0"/>
      <w:marTop w:val="0"/>
      <w:marBottom w:val="0"/>
      <w:divBdr>
        <w:top w:val="none" w:sz="0" w:space="0" w:color="auto"/>
        <w:left w:val="none" w:sz="0" w:space="0" w:color="auto"/>
        <w:bottom w:val="none" w:sz="0" w:space="0" w:color="auto"/>
        <w:right w:val="none" w:sz="0" w:space="0" w:color="auto"/>
      </w:divBdr>
    </w:div>
    <w:div w:id="1513570122">
      <w:bodyDiv w:val="1"/>
      <w:marLeft w:val="0"/>
      <w:marRight w:val="0"/>
      <w:marTop w:val="0"/>
      <w:marBottom w:val="0"/>
      <w:divBdr>
        <w:top w:val="none" w:sz="0" w:space="0" w:color="auto"/>
        <w:left w:val="none" w:sz="0" w:space="0" w:color="auto"/>
        <w:bottom w:val="none" w:sz="0" w:space="0" w:color="auto"/>
        <w:right w:val="none" w:sz="0" w:space="0" w:color="auto"/>
      </w:divBdr>
    </w:div>
    <w:div w:id="1542743599">
      <w:bodyDiv w:val="1"/>
      <w:marLeft w:val="0"/>
      <w:marRight w:val="0"/>
      <w:marTop w:val="0"/>
      <w:marBottom w:val="0"/>
      <w:divBdr>
        <w:top w:val="none" w:sz="0" w:space="0" w:color="auto"/>
        <w:left w:val="none" w:sz="0" w:space="0" w:color="auto"/>
        <w:bottom w:val="none" w:sz="0" w:space="0" w:color="auto"/>
        <w:right w:val="none" w:sz="0" w:space="0" w:color="auto"/>
      </w:divBdr>
    </w:div>
    <w:div w:id="1548906999">
      <w:bodyDiv w:val="1"/>
      <w:marLeft w:val="0"/>
      <w:marRight w:val="0"/>
      <w:marTop w:val="0"/>
      <w:marBottom w:val="0"/>
      <w:divBdr>
        <w:top w:val="none" w:sz="0" w:space="0" w:color="auto"/>
        <w:left w:val="none" w:sz="0" w:space="0" w:color="auto"/>
        <w:bottom w:val="none" w:sz="0" w:space="0" w:color="auto"/>
        <w:right w:val="none" w:sz="0" w:space="0" w:color="auto"/>
      </w:divBdr>
    </w:div>
    <w:div w:id="1569268482">
      <w:bodyDiv w:val="1"/>
      <w:marLeft w:val="0"/>
      <w:marRight w:val="0"/>
      <w:marTop w:val="0"/>
      <w:marBottom w:val="0"/>
      <w:divBdr>
        <w:top w:val="none" w:sz="0" w:space="0" w:color="auto"/>
        <w:left w:val="none" w:sz="0" w:space="0" w:color="auto"/>
        <w:bottom w:val="none" w:sz="0" w:space="0" w:color="auto"/>
        <w:right w:val="none" w:sz="0" w:space="0" w:color="auto"/>
      </w:divBdr>
    </w:div>
    <w:div w:id="1627811939">
      <w:bodyDiv w:val="1"/>
      <w:marLeft w:val="0"/>
      <w:marRight w:val="0"/>
      <w:marTop w:val="0"/>
      <w:marBottom w:val="0"/>
      <w:divBdr>
        <w:top w:val="none" w:sz="0" w:space="0" w:color="auto"/>
        <w:left w:val="none" w:sz="0" w:space="0" w:color="auto"/>
        <w:bottom w:val="none" w:sz="0" w:space="0" w:color="auto"/>
        <w:right w:val="none" w:sz="0" w:space="0" w:color="auto"/>
      </w:divBdr>
    </w:div>
    <w:div w:id="1638217657">
      <w:bodyDiv w:val="1"/>
      <w:marLeft w:val="0"/>
      <w:marRight w:val="0"/>
      <w:marTop w:val="0"/>
      <w:marBottom w:val="0"/>
      <w:divBdr>
        <w:top w:val="none" w:sz="0" w:space="0" w:color="auto"/>
        <w:left w:val="none" w:sz="0" w:space="0" w:color="auto"/>
        <w:bottom w:val="none" w:sz="0" w:space="0" w:color="auto"/>
        <w:right w:val="none" w:sz="0" w:space="0" w:color="auto"/>
      </w:divBdr>
    </w:div>
    <w:div w:id="1814322425">
      <w:bodyDiv w:val="1"/>
      <w:marLeft w:val="0"/>
      <w:marRight w:val="0"/>
      <w:marTop w:val="0"/>
      <w:marBottom w:val="0"/>
      <w:divBdr>
        <w:top w:val="none" w:sz="0" w:space="0" w:color="auto"/>
        <w:left w:val="none" w:sz="0" w:space="0" w:color="auto"/>
        <w:bottom w:val="none" w:sz="0" w:space="0" w:color="auto"/>
        <w:right w:val="none" w:sz="0" w:space="0" w:color="auto"/>
      </w:divBdr>
    </w:div>
    <w:div w:id="1931617940">
      <w:bodyDiv w:val="1"/>
      <w:marLeft w:val="0"/>
      <w:marRight w:val="0"/>
      <w:marTop w:val="0"/>
      <w:marBottom w:val="0"/>
      <w:divBdr>
        <w:top w:val="none" w:sz="0" w:space="0" w:color="auto"/>
        <w:left w:val="none" w:sz="0" w:space="0" w:color="auto"/>
        <w:bottom w:val="none" w:sz="0" w:space="0" w:color="auto"/>
        <w:right w:val="none" w:sz="0" w:space="0" w:color="auto"/>
      </w:divBdr>
    </w:div>
    <w:div w:id="2109501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k.com/Broker.Consulting/" TargetMode="External"/><Relationship Id="rId18" Type="http://schemas.openxmlformats.org/officeDocument/2006/relationships/footer" Target="footer1.xml"/><Relationship Id="rId26" Type="http://schemas.openxmlformats.org/officeDocument/2006/relationships/hyperlink" Target="https://www.bcas.cz/o-nas/broker-consulting-index-spotrebitelskych-uveru/"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realityspolu.cz" TargetMode="External"/><Relationship Id="rId17" Type="http://schemas.openxmlformats.org/officeDocument/2006/relationships/header" Target="header1.xm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www.linkedin.com/company/10668151/" TargetMode="External"/><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kpoint.tv"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facebook.com/okpointy/" TargetMode="Externa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okpointy.cz"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bcas.cz" TargetMode="External"/><Relationship Id="rId14" Type="http://schemas.openxmlformats.org/officeDocument/2006/relationships/hyperlink" Target="https://www.linkedin.com/company/786541/" TargetMode="External"/><Relationship Id="rId22" Type="http://schemas.openxmlformats.org/officeDocument/2006/relationships/footer" Target="footer3.xml"/><Relationship Id="rId27" Type="http://schemas.openxmlformats.org/officeDocument/2006/relationships/hyperlink" Target="mailto:lenka.kuzelova@bcas.cz"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okpointy.cz/" TargetMode="External"/><Relationship Id="rId2" Type="http://schemas.openxmlformats.org/officeDocument/2006/relationships/hyperlink" Target="http://www.realityspolu.cz" TargetMode="External"/><Relationship Id="rId1" Type="http://schemas.openxmlformats.org/officeDocument/2006/relationships/hyperlink" Target="http://www.realityspolu.cz" TargetMode="External"/><Relationship Id="rId6" Type="http://schemas.openxmlformats.org/officeDocument/2006/relationships/hyperlink" Target="http://www.bcas.cz/" TargetMode="External"/><Relationship Id="rId5" Type="http://schemas.openxmlformats.org/officeDocument/2006/relationships/hyperlink" Target="http://www.bcas.cz/" TargetMode="External"/><Relationship Id="rId4" Type="http://schemas.openxmlformats.org/officeDocument/2006/relationships/hyperlink" Target="http://www.okpointy.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040525-3733-4E46-80E4-C3BCEB87E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3</Pages>
  <Words>981</Words>
  <Characters>5790</Characters>
  <Application>Microsoft Office Word</Application>
  <DocSecurity>0</DocSecurity>
  <Lines>48</Lines>
  <Paragraphs>13</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6758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Viola Baštýřová</dc:creator>
  <cp:lastModifiedBy>Michaela Sahulová</cp:lastModifiedBy>
  <cp:revision>7</cp:revision>
  <dcterms:created xsi:type="dcterms:W3CDTF">2024-04-02T10:57:00Z</dcterms:created>
  <dcterms:modified xsi:type="dcterms:W3CDTF">2024-04-02T12:27:00Z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