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0AA4" w14:textId="00FE8EFF" w:rsidR="005952D0" w:rsidRPr="00F42451" w:rsidRDefault="007D5DDB" w:rsidP="007D7AAF">
      <w:pPr>
        <w:rPr>
          <w:rFonts w:ascii="Calibri" w:hAnsi="Calibri" w:cs="Calibri"/>
          <w:sz w:val="26"/>
          <w:szCs w:val="26"/>
          <w:lang w:val="en-US"/>
        </w:rPr>
      </w:pPr>
      <w:r w:rsidRPr="00F42451">
        <w:rPr>
          <w:rFonts w:ascii="Calibri" w:hAnsi="Calibri" w:cs="Calibri"/>
          <w:b/>
          <w:sz w:val="26"/>
          <w:szCs w:val="26"/>
        </w:rPr>
        <w:t xml:space="preserve">Průzkum: </w:t>
      </w:r>
      <w:r w:rsidR="00021CC4" w:rsidRPr="00F42451">
        <w:rPr>
          <w:rFonts w:ascii="Calibri" w:hAnsi="Calibri" w:cs="Calibri"/>
          <w:b/>
          <w:sz w:val="26"/>
          <w:szCs w:val="26"/>
        </w:rPr>
        <w:t>Polovina</w:t>
      </w:r>
      <w:r w:rsidR="00611CBF" w:rsidRPr="00F42451">
        <w:rPr>
          <w:rFonts w:ascii="Calibri" w:hAnsi="Calibri" w:cs="Calibri"/>
          <w:b/>
          <w:sz w:val="26"/>
          <w:szCs w:val="26"/>
        </w:rPr>
        <w:t xml:space="preserve"> Čechů počítá</w:t>
      </w:r>
      <w:r w:rsidR="00021CC4" w:rsidRPr="00F42451">
        <w:rPr>
          <w:rFonts w:ascii="Calibri" w:hAnsi="Calibri" w:cs="Calibri"/>
          <w:b/>
          <w:sz w:val="26"/>
          <w:szCs w:val="26"/>
        </w:rPr>
        <w:t xml:space="preserve"> s tím</w:t>
      </w:r>
      <w:r w:rsidR="00D01FF6">
        <w:rPr>
          <w:rFonts w:ascii="Calibri" w:hAnsi="Calibri" w:cs="Calibri"/>
          <w:b/>
          <w:sz w:val="26"/>
          <w:szCs w:val="26"/>
        </w:rPr>
        <w:t>, že nevyjde</w:t>
      </w:r>
      <w:r w:rsidR="00611CBF" w:rsidRPr="00F42451">
        <w:rPr>
          <w:rFonts w:ascii="Calibri" w:hAnsi="Calibri" w:cs="Calibri"/>
          <w:b/>
          <w:sz w:val="26"/>
          <w:szCs w:val="26"/>
        </w:rPr>
        <w:t xml:space="preserve"> se svými úsporami v</w:t>
      </w:r>
      <w:r w:rsidR="00021CC4" w:rsidRPr="00F42451">
        <w:rPr>
          <w:rFonts w:ascii="Calibri" w:hAnsi="Calibri" w:cs="Calibri"/>
          <w:b/>
          <w:sz w:val="26"/>
          <w:szCs w:val="26"/>
        </w:rPr>
        <w:t> </w:t>
      </w:r>
      <w:r w:rsidR="00611CBF" w:rsidRPr="00F42451">
        <w:rPr>
          <w:rFonts w:ascii="Calibri" w:hAnsi="Calibri" w:cs="Calibri"/>
          <w:b/>
          <w:sz w:val="26"/>
          <w:szCs w:val="26"/>
        </w:rPr>
        <w:t>důchodu</w:t>
      </w:r>
      <w:r w:rsidR="00021CC4" w:rsidRPr="00F42451">
        <w:rPr>
          <w:rFonts w:ascii="Calibri" w:hAnsi="Calibri" w:cs="Calibri"/>
          <w:b/>
          <w:sz w:val="26"/>
          <w:szCs w:val="26"/>
        </w:rPr>
        <w:t xml:space="preserve">, </w:t>
      </w:r>
      <w:r w:rsidR="00F42451">
        <w:rPr>
          <w:rFonts w:ascii="Calibri" w:hAnsi="Calibri" w:cs="Calibri"/>
          <w:b/>
          <w:sz w:val="26"/>
          <w:szCs w:val="26"/>
        </w:rPr>
        <w:br/>
      </w:r>
      <w:r w:rsidRPr="00F42451">
        <w:rPr>
          <w:rFonts w:ascii="Calibri" w:hAnsi="Calibri" w:cs="Calibri"/>
          <w:b/>
          <w:sz w:val="26"/>
          <w:szCs w:val="26"/>
        </w:rPr>
        <w:t>k tomu</w:t>
      </w:r>
      <w:r w:rsidR="00535457" w:rsidRPr="00F42451">
        <w:rPr>
          <w:rFonts w:ascii="Calibri" w:hAnsi="Calibri" w:cs="Calibri"/>
          <w:b/>
          <w:sz w:val="26"/>
          <w:szCs w:val="26"/>
        </w:rPr>
        <w:t xml:space="preserve"> se 64 procent</w:t>
      </w:r>
      <w:r w:rsidR="00FD778A" w:rsidRPr="00F42451">
        <w:rPr>
          <w:rFonts w:ascii="Calibri" w:hAnsi="Calibri" w:cs="Calibri"/>
          <w:b/>
          <w:sz w:val="26"/>
          <w:szCs w:val="26"/>
        </w:rPr>
        <w:t xml:space="preserve"> lidí</w:t>
      </w:r>
      <w:r w:rsidR="00535457" w:rsidRPr="00F42451">
        <w:rPr>
          <w:rFonts w:ascii="Calibri" w:hAnsi="Calibri" w:cs="Calibri"/>
          <w:b/>
          <w:sz w:val="26"/>
          <w:szCs w:val="26"/>
        </w:rPr>
        <w:t xml:space="preserve"> obává poklesu životní úrovně</w:t>
      </w:r>
      <w:r w:rsidR="00456DC7">
        <w:rPr>
          <w:rFonts w:ascii="Calibri" w:hAnsi="Calibri" w:cs="Calibri"/>
          <w:b/>
          <w:sz w:val="26"/>
          <w:szCs w:val="26"/>
        </w:rPr>
        <w:t xml:space="preserve"> ve stáří</w:t>
      </w:r>
    </w:p>
    <w:p w14:paraId="3BCBB336" w14:textId="01D9638A" w:rsidR="005A296D" w:rsidRPr="00F42451" w:rsidRDefault="0026319B" w:rsidP="008D7670">
      <w:pPr>
        <w:spacing w:before="240" w:after="120" w:line="240" w:lineRule="auto"/>
        <w:rPr>
          <w:rFonts w:ascii="Calibri" w:hAnsi="Calibri" w:cs="Calibri"/>
          <w:b/>
        </w:rPr>
      </w:pPr>
      <w:r w:rsidRPr="00F42451">
        <w:rPr>
          <w:rFonts w:ascii="Calibri" w:hAnsi="Calibri" w:cs="Calibri"/>
          <w:i/>
        </w:rPr>
        <w:t xml:space="preserve">Praha, </w:t>
      </w:r>
      <w:r w:rsidR="002A6D4E" w:rsidRPr="00F42451">
        <w:rPr>
          <w:rFonts w:ascii="Calibri" w:hAnsi="Calibri" w:cs="Calibri"/>
          <w:i/>
        </w:rPr>
        <w:t>14. června</w:t>
      </w:r>
      <w:r w:rsidR="008F32D0" w:rsidRPr="00F42451">
        <w:rPr>
          <w:rFonts w:ascii="Calibri" w:hAnsi="Calibri" w:cs="Calibri"/>
          <w:i/>
        </w:rPr>
        <w:t xml:space="preserve"> 2023</w:t>
      </w:r>
      <w:r w:rsidRPr="00F42451">
        <w:rPr>
          <w:rFonts w:ascii="Calibri" w:hAnsi="Calibri" w:cs="Calibri"/>
          <w:i/>
        </w:rPr>
        <w:t xml:space="preserve"> </w:t>
      </w:r>
      <w:r w:rsidR="005952D0" w:rsidRPr="00F42451">
        <w:rPr>
          <w:rFonts w:ascii="Calibri" w:hAnsi="Calibri" w:cs="Calibri"/>
          <w:i/>
        </w:rPr>
        <w:t>–</w:t>
      </w:r>
      <w:r w:rsidRPr="00F42451">
        <w:rPr>
          <w:rFonts w:ascii="Calibri" w:hAnsi="Calibri" w:cs="Calibri"/>
          <w:b/>
        </w:rPr>
        <w:t xml:space="preserve"> </w:t>
      </w:r>
      <w:r w:rsidR="005377CE">
        <w:rPr>
          <w:rFonts w:ascii="Calibri" w:hAnsi="Calibri" w:cs="Calibri"/>
          <w:b/>
        </w:rPr>
        <w:t>Ačkoli si sedm z 10</w:t>
      </w:r>
      <w:r w:rsidR="00C0745D" w:rsidRPr="00F42451">
        <w:rPr>
          <w:rFonts w:ascii="Calibri" w:hAnsi="Calibri" w:cs="Calibri"/>
          <w:b/>
        </w:rPr>
        <w:t xml:space="preserve"> Čechů </w:t>
      </w:r>
      <w:r w:rsidR="004D77EA" w:rsidRPr="00F42451">
        <w:rPr>
          <w:rFonts w:ascii="Calibri" w:hAnsi="Calibri" w:cs="Calibri"/>
          <w:b/>
        </w:rPr>
        <w:t xml:space="preserve">spoří a </w:t>
      </w:r>
      <w:r w:rsidR="007E3965">
        <w:rPr>
          <w:rFonts w:ascii="Calibri" w:hAnsi="Calibri" w:cs="Calibri"/>
          <w:b/>
        </w:rPr>
        <w:t xml:space="preserve">na penzi se nějak </w:t>
      </w:r>
      <w:r w:rsidR="004D77EA" w:rsidRPr="00F42451">
        <w:rPr>
          <w:rFonts w:ascii="Calibri" w:hAnsi="Calibri" w:cs="Calibri"/>
          <w:b/>
        </w:rPr>
        <w:t>připravují</w:t>
      </w:r>
      <w:r w:rsidR="00C0745D" w:rsidRPr="00F42451">
        <w:rPr>
          <w:rFonts w:ascii="Calibri" w:hAnsi="Calibri" w:cs="Calibri"/>
          <w:b/>
        </w:rPr>
        <w:t>, 73 procent lidí p</w:t>
      </w:r>
      <w:r w:rsidR="00A833AA" w:rsidRPr="00F42451">
        <w:rPr>
          <w:rFonts w:ascii="Calibri" w:hAnsi="Calibri" w:cs="Calibri"/>
          <w:b/>
        </w:rPr>
        <w:t>očítá, že bude</w:t>
      </w:r>
      <w:r w:rsidR="00C0745D" w:rsidRPr="00F42451">
        <w:rPr>
          <w:rFonts w:ascii="Calibri" w:hAnsi="Calibri" w:cs="Calibri"/>
          <w:b/>
        </w:rPr>
        <w:t xml:space="preserve"> muset v důchodu omezit své výdaje. Zároveň se </w:t>
      </w:r>
      <w:r w:rsidR="004D77EA" w:rsidRPr="00F42451">
        <w:rPr>
          <w:rFonts w:ascii="Calibri" w:hAnsi="Calibri" w:cs="Calibri"/>
          <w:b/>
        </w:rPr>
        <w:t>bezmála</w:t>
      </w:r>
      <w:r w:rsidR="00C0745D" w:rsidRPr="00F42451">
        <w:rPr>
          <w:rFonts w:ascii="Calibri" w:hAnsi="Calibri" w:cs="Calibri"/>
          <w:b/>
        </w:rPr>
        <w:t xml:space="preserve"> dvě třetiny</w:t>
      </w:r>
      <w:r w:rsidR="000B2154" w:rsidRPr="00F42451">
        <w:rPr>
          <w:rFonts w:ascii="Calibri" w:hAnsi="Calibri" w:cs="Calibri"/>
          <w:b/>
        </w:rPr>
        <w:t xml:space="preserve"> obávají</w:t>
      </w:r>
      <w:r w:rsidR="00C0745D" w:rsidRPr="00F42451">
        <w:rPr>
          <w:rFonts w:ascii="Calibri" w:hAnsi="Calibri" w:cs="Calibri"/>
          <w:b/>
        </w:rPr>
        <w:t>, že jim</w:t>
      </w:r>
      <w:r w:rsidR="000B2154" w:rsidRPr="00F42451">
        <w:rPr>
          <w:rFonts w:ascii="Calibri" w:hAnsi="Calibri" w:cs="Calibri"/>
          <w:b/>
        </w:rPr>
        <w:t xml:space="preserve"> ve stáří</w:t>
      </w:r>
      <w:r w:rsidR="00C0745D" w:rsidRPr="00F42451">
        <w:rPr>
          <w:rFonts w:ascii="Calibri" w:hAnsi="Calibri" w:cs="Calibri"/>
          <w:b/>
        </w:rPr>
        <w:t xml:space="preserve"> klesne životní úroveň. </w:t>
      </w:r>
      <w:r w:rsidR="000B2154" w:rsidRPr="00F42451">
        <w:rPr>
          <w:rFonts w:ascii="Calibri" w:hAnsi="Calibri" w:cs="Calibri"/>
          <w:b/>
        </w:rPr>
        <w:t>Více než polovina</w:t>
      </w:r>
      <w:r w:rsidR="00B31627" w:rsidRPr="00F42451">
        <w:rPr>
          <w:rFonts w:ascii="Calibri" w:hAnsi="Calibri" w:cs="Calibri"/>
          <w:b/>
        </w:rPr>
        <w:t xml:space="preserve"> populace</w:t>
      </w:r>
      <w:r w:rsidR="000B2154" w:rsidRPr="00F42451">
        <w:rPr>
          <w:rFonts w:ascii="Calibri" w:hAnsi="Calibri" w:cs="Calibri"/>
          <w:b/>
        </w:rPr>
        <w:t xml:space="preserve"> přitom spoří pr</w:t>
      </w:r>
      <w:r w:rsidR="005377CE">
        <w:rPr>
          <w:rFonts w:ascii="Calibri" w:hAnsi="Calibri" w:cs="Calibri"/>
          <w:b/>
        </w:rPr>
        <w:t>avidelně. Sedmdesát čtyři</w:t>
      </w:r>
      <w:r w:rsidR="00B31627" w:rsidRPr="00F42451">
        <w:rPr>
          <w:rFonts w:ascii="Calibri" w:hAnsi="Calibri" w:cs="Calibri"/>
          <w:b/>
        </w:rPr>
        <w:t xml:space="preserve"> procent si odkládá na důchod</w:t>
      </w:r>
      <w:r w:rsidR="005377CE">
        <w:rPr>
          <w:rFonts w:ascii="Calibri" w:hAnsi="Calibri" w:cs="Calibri"/>
          <w:b/>
        </w:rPr>
        <w:t xml:space="preserve"> do 2000 korun</w:t>
      </w:r>
      <w:r w:rsidR="00B67F4B">
        <w:rPr>
          <w:rFonts w:ascii="Calibri" w:hAnsi="Calibri" w:cs="Calibri"/>
          <w:b/>
        </w:rPr>
        <w:t xml:space="preserve"> za měsíc, čtvrtina</w:t>
      </w:r>
      <w:r w:rsidR="005377CE">
        <w:rPr>
          <w:rFonts w:ascii="Calibri" w:hAnsi="Calibri" w:cs="Calibri"/>
          <w:b/>
        </w:rPr>
        <w:t xml:space="preserve"> z nich</w:t>
      </w:r>
      <w:r w:rsidR="00B31627" w:rsidRPr="00F42451">
        <w:rPr>
          <w:rFonts w:ascii="Calibri" w:hAnsi="Calibri" w:cs="Calibri"/>
          <w:b/>
        </w:rPr>
        <w:t xml:space="preserve"> potom méně než 500 korun. </w:t>
      </w:r>
      <w:r w:rsidR="00345221" w:rsidRPr="00F42451">
        <w:rPr>
          <w:rFonts w:ascii="Calibri" w:hAnsi="Calibri" w:cs="Calibri"/>
          <w:b/>
        </w:rPr>
        <w:t>Aktuálně mají téměř dvě pětiny lidí na rentu naspořeno méně než 100 tisíc</w:t>
      </w:r>
      <w:r w:rsidR="005377CE">
        <w:rPr>
          <w:rFonts w:ascii="Calibri" w:hAnsi="Calibri" w:cs="Calibri"/>
          <w:b/>
        </w:rPr>
        <w:t xml:space="preserve"> korun</w:t>
      </w:r>
      <w:r w:rsidR="00345221" w:rsidRPr="00F42451">
        <w:rPr>
          <w:rFonts w:ascii="Calibri" w:hAnsi="Calibri" w:cs="Calibri"/>
          <w:b/>
        </w:rPr>
        <w:t>. Lidé s</w:t>
      </w:r>
      <w:r w:rsidR="007D15BA">
        <w:rPr>
          <w:rFonts w:ascii="Calibri" w:hAnsi="Calibri" w:cs="Calibri"/>
          <w:b/>
        </w:rPr>
        <w:t xml:space="preserve"> čistým </w:t>
      </w:r>
      <w:r w:rsidR="00345221" w:rsidRPr="00F42451">
        <w:rPr>
          <w:rFonts w:ascii="Calibri" w:hAnsi="Calibri" w:cs="Calibri"/>
          <w:b/>
        </w:rPr>
        <w:t>měsíčním příjmem od 40 do 50 tisíc</w:t>
      </w:r>
      <w:r w:rsidR="005377CE">
        <w:rPr>
          <w:rFonts w:ascii="Calibri" w:hAnsi="Calibri" w:cs="Calibri"/>
          <w:b/>
        </w:rPr>
        <w:t xml:space="preserve"> korun</w:t>
      </w:r>
      <w:r w:rsidR="00345221" w:rsidRPr="00F42451">
        <w:rPr>
          <w:rFonts w:ascii="Calibri" w:hAnsi="Calibri" w:cs="Calibri"/>
          <w:b/>
        </w:rPr>
        <w:t xml:space="preserve"> mají </w:t>
      </w:r>
      <w:r w:rsidR="00A833AA" w:rsidRPr="00F42451">
        <w:rPr>
          <w:rFonts w:ascii="Calibri" w:hAnsi="Calibri" w:cs="Calibri"/>
          <w:b/>
        </w:rPr>
        <w:t>potom n</w:t>
      </w:r>
      <w:r w:rsidR="009D5A91">
        <w:rPr>
          <w:rFonts w:ascii="Calibri" w:hAnsi="Calibri" w:cs="Calibri"/>
          <w:b/>
        </w:rPr>
        <w:t>ejčastěji</w:t>
      </w:r>
      <w:r w:rsidR="00A833AA" w:rsidRPr="00F42451">
        <w:rPr>
          <w:rFonts w:ascii="Calibri" w:hAnsi="Calibri" w:cs="Calibri"/>
          <w:b/>
        </w:rPr>
        <w:t xml:space="preserve"> </w:t>
      </w:r>
      <w:r w:rsidR="00345221" w:rsidRPr="00F42451">
        <w:rPr>
          <w:rFonts w:ascii="Calibri" w:hAnsi="Calibri" w:cs="Calibri"/>
          <w:b/>
        </w:rPr>
        <w:t>naspořeno od 250 do 500 tisíc</w:t>
      </w:r>
      <w:r w:rsidR="005377CE">
        <w:rPr>
          <w:rFonts w:ascii="Calibri" w:hAnsi="Calibri" w:cs="Calibri"/>
          <w:b/>
        </w:rPr>
        <w:t xml:space="preserve"> korun</w:t>
      </w:r>
      <w:r w:rsidR="009D5A91">
        <w:rPr>
          <w:rFonts w:ascii="Calibri" w:hAnsi="Calibri" w:cs="Calibri"/>
          <w:b/>
        </w:rPr>
        <w:t xml:space="preserve">. </w:t>
      </w:r>
      <w:r w:rsidR="00A833AA" w:rsidRPr="00F42451">
        <w:rPr>
          <w:rFonts w:ascii="Calibri" w:hAnsi="Calibri" w:cs="Calibri"/>
          <w:b/>
        </w:rPr>
        <w:t>J</w:t>
      </w:r>
      <w:r w:rsidR="003D6541" w:rsidRPr="00F42451">
        <w:rPr>
          <w:rFonts w:ascii="Calibri" w:hAnsi="Calibri" w:cs="Calibri"/>
          <w:b/>
        </w:rPr>
        <w:t xml:space="preserve">e tu ale i </w:t>
      </w:r>
      <w:r w:rsidR="005377CE">
        <w:rPr>
          <w:rFonts w:ascii="Calibri" w:hAnsi="Calibri" w:cs="Calibri"/>
          <w:b/>
        </w:rPr>
        <w:t>29</w:t>
      </w:r>
      <w:r w:rsidR="003D6541" w:rsidRPr="00F42451">
        <w:rPr>
          <w:rFonts w:ascii="Calibri" w:hAnsi="Calibri" w:cs="Calibri"/>
          <w:b/>
        </w:rPr>
        <w:t xml:space="preserve"> procent lidí, kteří</w:t>
      </w:r>
      <w:r w:rsidR="009D5A91">
        <w:rPr>
          <w:rFonts w:ascii="Calibri" w:hAnsi="Calibri" w:cs="Calibri"/>
          <w:b/>
        </w:rPr>
        <w:t xml:space="preserve"> na rentu</w:t>
      </w:r>
      <w:r w:rsidR="007252B6">
        <w:rPr>
          <w:rFonts w:ascii="Calibri" w:hAnsi="Calibri" w:cs="Calibri"/>
          <w:b/>
        </w:rPr>
        <w:t xml:space="preserve"> ani</w:t>
      </w:r>
      <w:r w:rsidR="003D6541" w:rsidRPr="00F42451">
        <w:rPr>
          <w:rFonts w:ascii="Calibri" w:hAnsi="Calibri" w:cs="Calibri"/>
          <w:b/>
        </w:rPr>
        <w:t xml:space="preserve"> nespoří</w:t>
      </w:r>
      <w:r w:rsidR="007252B6">
        <w:rPr>
          <w:rFonts w:ascii="Calibri" w:hAnsi="Calibri" w:cs="Calibri"/>
          <w:b/>
        </w:rPr>
        <w:t>,</w:t>
      </w:r>
      <w:r w:rsidR="003D6541" w:rsidRPr="00F42451">
        <w:rPr>
          <w:rFonts w:ascii="Calibri" w:hAnsi="Calibri" w:cs="Calibri"/>
          <w:b/>
        </w:rPr>
        <w:t xml:space="preserve"> ani neinvestují, a to hlavně </w:t>
      </w:r>
      <w:r w:rsidR="00B31627" w:rsidRPr="00F42451">
        <w:rPr>
          <w:rFonts w:ascii="Calibri" w:hAnsi="Calibri" w:cs="Calibri"/>
          <w:b/>
        </w:rPr>
        <w:t xml:space="preserve">kvůli nedostatku financí. </w:t>
      </w:r>
      <w:r w:rsidR="009D5A91">
        <w:rPr>
          <w:rFonts w:ascii="Calibri" w:hAnsi="Calibri" w:cs="Calibri"/>
          <w:b/>
        </w:rPr>
        <w:t>Penzi</w:t>
      </w:r>
      <w:r w:rsidR="003D6541" w:rsidRPr="00F42451">
        <w:rPr>
          <w:rFonts w:ascii="Calibri" w:hAnsi="Calibri" w:cs="Calibri"/>
          <w:b/>
        </w:rPr>
        <w:t xml:space="preserve"> </w:t>
      </w:r>
      <w:r w:rsidR="00B31627" w:rsidRPr="00F42451">
        <w:rPr>
          <w:rFonts w:ascii="Calibri" w:hAnsi="Calibri" w:cs="Calibri"/>
          <w:b/>
        </w:rPr>
        <w:t>plánují</w:t>
      </w:r>
      <w:r w:rsidR="003D6541" w:rsidRPr="00F42451">
        <w:rPr>
          <w:rFonts w:ascii="Calibri" w:hAnsi="Calibri" w:cs="Calibri"/>
          <w:b/>
        </w:rPr>
        <w:t xml:space="preserve"> </w:t>
      </w:r>
      <w:r w:rsidR="009D5A91">
        <w:rPr>
          <w:rFonts w:ascii="Calibri" w:hAnsi="Calibri" w:cs="Calibri"/>
          <w:b/>
        </w:rPr>
        <w:t>řešit</w:t>
      </w:r>
      <w:r w:rsidR="003D6541" w:rsidRPr="00F42451">
        <w:rPr>
          <w:rFonts w:ascii="Calibri" w:hAnsi="Calibri" w:cs="Calibri"/>
          <w:b/>
        </w:rPr>
        <w:t xml:space="preserve"> v budoucnu</w:t>
      </w:r>
      <w:r w:rsidR="00B31627" w:rsidRPr="00F42451">
        <w:rPr>
          <w:rFonts w:ascii="Calibri" w:hAnsi="Calibri" w:cs="Calibri"/>
          <w:b/>
        </w:rPr>
        <w:t xml:space="preserve">, až budou mít více peněz. </w:t>
      </w:r>
      <w:r w:rsidR="002D51C1" w:rsidRPr="00F42451">
        <w:rPr>
          <w:rFonts w:ascii="Calibri" w:hAnsi="Calibri" w:cs="Calibri"/>
          <w:b/>
        </w:rPr>
        <w:t xml:space="preserve">Necelá polovina </w:t>
      </w:r>
      <w:r w:rsidR="003D6541" w:rsidRPr="00F42451">
        <w:rPr>
          <w:rFonts w:ascii="Calibri" w:hAnsi="Calibri" w:cs="Calibri"/>
          <w:b/>
        </w:rPr>
        <w:t xml:space="preserve">spořících chce </w:t>
      </w:r>
      <w:r w:rsidR="002D51C1" w:rsidRPr="00F42451">
        <w:rPr>
          <w:rFonts w:ascii="Calibri" w:hAnsi="Calibri" w:cs="Calibri"/>
          <w:b/>
        </w:rPr>
        <w:t xml:space="preserve">s věkem spořit více. V průměru </w:t>
      </w:r>
      <w:r w:rsidR="006005F1" w:rsidRPr="00F42451">
        <w:rPr>
          <w:rFonts w:ascii="Calibri" w:hAnsi="Calibri" w:cs="Calibri"/>
          <w:b/>
        </w:rPr>
        <w:t xml:space="preserve">začnou </w:t>
      </w:r>
      <w:r w:rsidR="00563592" w:rsidRPr="00F42451">
        <w:rPr>
          <w:rFonts w:ascii="Calibri" w:hAnsi="Calibri" w:cs="Calibri"/>
          <w:b/>
        </w:rPr>
        <w:t>až s úderem</w:t>
      </w:r>
      <w:r w:rsidR="006005F1" w:rsidRPr="00F42451">
        <w:rPr>
          <w:rFonts w:ascii="Calibri" w:hAnsi="Calibri" w:cs="Calibri"/>
          <w:b/>
        </w:rPr>
        <w:t> </w:t>
      </w:r>
      <w:r w:rsidR="00563592" w:rsidRPr="00F42451">
        <w:rPr>
          <w:rFonts w:ascii="Calibri" w:hAnsi="Calibri" w:cs="Calibri"/>
          <w:b/>
        </w:rPr>
        <w:t>padesátky.</w:t>
      </w:r>
      <w:r w:rsidR="002D51C1" w:rsidRPr="00F42451">
        <w:rPr>
          <w:rFonts w:ascii="Calibri" w:hAnsi="Calibri" w:cs="Calibri"/>
          <w:b/>
        </w:rPr>
        <w:t xml:space="preserve"> </w:t>
      </w:r>
      <w:r w:rsidR="00B67F4B">
        <w:rPr>
          <w:rFonts w:ascii="Calibri" w:hAnsi="Calibri" w:cs="Calibri"/>
          <w:b/>
          <w:bCs/>
        </w:rPr>
        <w:t>Čtyřicet čtyři procent</w:t>
      </w:r>
      <w:r w:rsidR="004A5228" w:rsidRPr="00F42451">
        <w:rPr>
          <w:rFonts w:ascii="Calibri" w:hAnsi="Calibri" w:cs="Calibri"/>
          <w:b/>
          <w:bCs/>
        </w:rPr>
        <w:t xml:space="preserve"> lidí </w:t>
      </w:r>
      <w:r w:rsidR="003D6541" w:rsidRPr="00F42451">
        <w:rPr>
          <w:rFonts w:ascii="Calibri" w:hAnsi="Calibri" w:cs="Calibri"/>
          <w:b/>
          <w:bCs/>
        </w:rPr>
        <w:t>se chystají</w:t>
      </w:r>
      <w:r w:rsidR="006005F1" w:rsidRPr="00F42451">
        <w:rPr>
          <w:rFonts w:ascii="Calibri" w:hAnsi="Calibri" w:cs="Calibri"/>
          <w:b/>
          <w:bCs/>
        </w:rPr>
        <w:t xml:space="preserve"> zvýšit </w:t>
      </w:r>
      <w:r w:rsidR="003D6541" w:rsidRPr="00F42451">
        <w:rPr>
          <w:rFonts w:ascii="Calibri" w:hAnsi="Calibri" w:cs="Calibri"/>
          <w:b/>
          <w:bCs/>
        </w:rPr>
        <w:t>měsíční</w:t>
      </w:r>
      <w:r w:rsidR="00AC1498" w:rsidRPr="00F42451">
        <w:rPr>
          <w:rFonts w:ascii="Calibri" w:hAnsi="Calibri" w:cs="Calibri"/>
          <w:b/>
          <w:bCs/>
        </w:rPr>
        <w:t xml:space="preserve"> úspory</w:t>
      </w:r>
      <w:r w:rsidR="003D6541" w:rsidRPr="00F42451">
        <w:rPr>
          <w:rFonts w:ascii="Calibri" w:hAnsi="Calibri" w:cs="Calibri"/>
          <w:b/>
          <w:bCs/>
        </w:rPr>
        <w:t xml:space="preserve"> </w:t>
      </w:r>
      <w:r w:rsidR="006005F1" w:rsidRPr="00F42451">
        <w:rPr>
          <w:rFonts w:ascii="Calibri" w:hAnsi="Calibri" w:cs="Calibri"/>
          <w:b/>
          <w:bCs/>
        </w:rPr>
        <w:t>s ohledem na novou vládní úpravu.</w:t>
      </w:r>
      <w:r w:rsidR="0035238B" w:rsidRPr="00F42451">
        <w:rPr>
          <w:rFonts w:ascii="Calibri" w:hAnsi="Calibri" w:cs="Calibri"/>
          <w:b/>
          <w:bCs/>
        </w:rPr>
        <w:t xml:space="preserve"> </w:t>
      </w:r>
      <w:r w:rsidR="009D5A91">
        <w:rPr>
          <w:rFonts w:ascii="Calibri" w:hAnsi="Calibri" w:cs="Calibri"/>
          <w:b/>
          <w:bCs/>
        </w:rPr>
        <w:t>Mimoto si kl</w:t>
      </w:r>
      <w:r w:rsidR="003D6541" w:rsidRPr="00F42451">
        <w:rPr>
          <w:rFonts w:ascii="Calibri" w:hAnsi="Calibri" w:cs="Calibri"/>
          <w:b/>
          <w:bCs/>
        </w:rPr>
        <w:t xml:space="preserve">idné stáří </w:t>
      </w:r>
      <w:r w:rsidR="00B67F4B">
        <w:rPr>
          <w:rFonts w:ascii="Calibri" w:hAnsi="Calibri" w:cs="Calibri"/>
          <w:b/>
          <w:bCs/>
        </w:rPr>
        <w:t xml:space="preserve">spojuje osm z deseti </w:t>
      </w:r>
      <w:r w:rsidR="00AC1498" w:rsidRPr="00F42451">
        <w:rPr>
          <w:rFonts w:ascii="Calibri" w:hAnsi="Calibri" w:cs="Calibri"/>
          <w:b/>
          <w:bCs/>
        </w:rPr>
        <w:t>s</w:t>
      </w:r>
      <w:r w:rsidR="005A296D" w:rsidRPr="00F42451">
        <w:rPr>
          <w:rFonts w:ascii="Calibri" w:hAnsi="Calibri" w:cs="Calibri"/>
          <w:b/>
          <w:bCs/>
        </w:rPr>
        <w:t xml:space="preserve"> vlastněním bytu či domu. </w:t>
      </w:r>
      <w:r w:rsidR="00AC60EF" w:rsidRPr="00F42451">
        <w:rPr>
          <w:rFonts w:ascii="Calibri" w:hAnsi="Calibri" w:cs="Calibri"/>
          <w:b/>
          <w:bCs/>
        </w:rPr>
        <w:t xml:space="preserve">Do důchodu plánuje mít zhruba polovina </w:t>
      </w:r>
      <w:r w:rsidR="007252B6">
        <w:rPr>
          <w:rFonts w:ascii="Calibri" w:hAnsi="Calibri" w:cs="Calibri"/>
          <w:b/>
          <w:bCs/>
        </w:rPr>
        <w:t>Čechů naspořeno do jednoho milio</w:t>
      </w:r>
      <w:r w:rsidR="00AC60EF" w:rsidRPr="00F42451">
        <w:rPr>
          <w:rFonts w:ascii="Calibri" w:hAnsi="Calibri" w:cs="Calibri"/>
          <w:b/>
          <w:bCs/>
        </w:rPr>
        <w:t>nu</w:t>
      </w:r>
      <w:r w:rsidR="007252B6">
        <w:rPr>
          <w:rFonts w:ascii="Calibri" w:hAnsi="Calibri" w:cs="Calibri"/>
          <w:b/>
          <w:bCs/>
        </w:rPr>
        <w:t xml:space="preserve"> korun</w:t>
      </w:r>
      <w:r w:rsidR="00AC60EF" w:rsidRPr="00F42451">
        <w:rPr>
          <w:rFonts w:ascii="Calibri" w:hAnsi="Calibri" w:cs="Calibri"/>
          <w:b/>
          <w:bCs/>
        </w:rPr>
        <w:t>,</w:t>
      </w:r>
      <w:r w:rsidR="0035238B" w:rsidRPr="00F42451">
        <w:rPr>
          <w:rFonts w:ascii="Calibri" w:hAnsi="Calibri" w:cs="Calibri"/>
          <w:b/>
          <w:bCs/>
        </w:rPr>
        <w:t xml:space="preserve"> ideální by vš</w:t>
      </w:r>
      <w:r w:rsidR="007252B6">
        <w:rPr>
          <w:rFonts w:ascii="Calibri" w:hAnsi="Calibri" w:cs="Calibri"/>
          <w:b/>
          <w:bCs/>
        </w:rPr>
        <w:t xml:space="preserve">ak podle nich bylo mít na stáří </w:t>
      </w:r>
      <w:r w:rsidR="0035238B" w:rsidRPr="00F42451">
        <w:rPr>
          <w:rFonts w:ascii="Calibri" w:hAnsi="Calibri" w:cs="Calibri"/>
          <w:b/>
          <w:bCs/>
        </w:rPr>
        <w:t xml:space="preserve">miliony dva. </w:t>
      </w:r>
      <w:r w:rsidR="002A02E7">
        <w:rPr>
          <w:rFonts w:ascii="Calibri" w:hAnsi="Calibri" w:cs="Calibri"/>
          <w:b/>
          <w:bCs/>
        </w:rPr>
        <w:t xml:space="preserve">Češi tedy mají reálnější představy o ideálním stavu než dříve, ale nedokáží je naplnit. </w:t>
      </w:r>
      <w:r w:rsidR="007252B6">
        <w:rPr>
          <w:rFonts w:ascii="Calibri" w:hAnsi="Calibri" w:cs="Calibri"/>
          <w:b/>
          <w:bCs/>
        </w:rPr>
        <w:t>Osm z 10</w:t>
      </w:r>
      <w:r w:rsidR="005A296D" w:rsidRPr="00F42451">
        <w:rPr>
          <w:rFonts w:ascii="Calibri" w:hAnsi="Calibri" w:cs="Calibri"/>
          <w:b/>
          <w:bCs/>
        </w:rPr>
        <w:t xml:space="preserve"> lidí se obává znehodnocení úspor vlivem inflace. Více než tři čtvrtiny lidí mají navíc </w:t>
      </w:r>
      <w:r w:rsidR="002A02E7">
        <w:rPr>
          <w:rFonts w:ascii="Calibri" w:hAnsi="Calibri" w:cs="Calibri"/>
          <w:b/>
          <w:bCs/>
        </w:rPr>
        <w:t xml:space="preserve">obavy z nominálního </w:t>
      </w:r>
      <w:r w:rsidR="002A02E7" w:rsidRPr="00F42451">
        <w:rPr>
          <w:rFonts w:ascii="Calibri" w:hAnsi="Calibri" w:cs="Calibri"/>
          <w:b/>
          <w:bCs/>
        </w:rPr>
        <w:t>snížení částky vypláceného důchodu</w:t>
      </w:r>
      <w:r w:rsidR="002A02E7">
        <w:rPr>
          <w:rFonts w:ascii="Calibri" w:hAnsi="Calibri" w:cs="Calibri"/>
          <w:b/>
          <w:bCs/>
        </w:rPr>
        <w:t>.</w:t>
      </w:r>
      <w:r w:rsidR="00345221" w:rsidRPr="00F42451">
        <w:rPr>
          <w:rFonts w:ascii="Calibri" w:hAnsi="Calibri" w:cs="Calibri"/>
          <w:b/>
          <w:bCs/>
        </w:rPr>
        <w:t xml:space="preserve"> </w:t>
      </w:r>
      <w:r w:rsidR="0035238B" w:rsidRPr="00F42451">
        <w:rPr>
          <w:rFonts w:ascii="Calibri" w:hAnsi="Calibri" w:cs="Calibri"/>
          <w:b/>
        </w:rPr>
        <w:t xml:space="preserve">Takové výsledky přinesl celorepublikový průzkum společnosti Broker Consulting od agentury Ipsos mezi 1015 respondenty, který byl dnes představen na tiskové konferenci spojené s panelovou diskuzí, na níž vystoupili významní hosté a experti na českou ekonomiku.  </w:t>
      </w:r>
    </w:p>
    <w:p w14:paraId="3D0BD381" w14:textId="156FAE8A" w:rsidR="00293D7B" w:rsidRPr="002F407D" w:rsidRDefault="005630D4" w:rsidP="009C2060">
      <w:pPr>
        <w:spacing w:before="100" w:beforeAutospacing="1" w:after="12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F407D">
        <w:rPr>
          <w:rFonts w:asciiTheme="majorHAnsi" w:hAnsiTheme="majorHAnsi" w:cstheme="majorHAnsi"/>
          <w:b/>
          <w:sz w:val="20"/>
          <w:szCs w:val="20"/>
          <w:u w:val="single"/>
        </w:rPr>
        <w:t>Spoření na důchod</w:t>
      </w:r>
    </w:p>
    <w:p w14:paraId="1A7A40FC" w14:textId="4D85283D" w:rsidR="00A34E00" w:rsidRPr="00A34E00" w:rsidRDefault="00A34E00" w:rsidP="009C2060">
      <w:pPr>
        <w:spacing w:before="120" w:after="120" w:line="240" w:lineRule="auto"/>
        <w:rPr>
          <w:rFonts w:ascii="Calibri" w:hAnsi="Calibri" w:cs="Calibri"/>
          <w:b/>
        </w:rPr>
      </w:pPr>
      <w:r w:rsidRPr="009B7831">
        <w:rPr>
          <w:rFonts w:ascii="Calibri" w:hAnsi="Calibri" w:cs="Calibri"/>
        </w:rPr>
        <w:t>„</w:t>
      </w:r>
      <w:r w:rsidRPr="009B7831">
        <w:rPr>
          <w:rFonts w:ascii="Calibri" w:hAnsi="Calibri" w:cs="Calibri"/>
          <w:i/>
        </w:rPr>
        <w:t>Průzkum prokázal, že na důchod si spoří především ti, kteří si to mohou vzhledem ke svým současným příjmům relativně nejvíce dovolit. Zároveň platí, že vzhledem k rov</w:t>
      </w:r>
      <w:r w:rsidR="004144A0">
        <w:rPr>
          <w:rFonts w:ascii="Calibri" w:hAnsi="Calibri" w:cs="Calibri"/>
          <w:i/>
        </w:rPr>
        <w:t>nostářskému nastavení 1. pilíře</w:t>
      </w:r>
      <w:r w:rsidRPr="009B7831">
        <w:rPr>
          <w:rFonts w:ascii="Calibri" w:hAnsi="Calibri" w:cs="Calibri"/>
          <w:i/>
        </w:rPr>
        <w:t xml:space="preserve"> to ale budou nejvíce potřebovat pro zachování podobné životní úrovně, jakou měli v období před důchodem</w:t>
      </w:r>
      <w:r w:rsidRPr="009B7831">
        <w:rPr>
          <w:rFonts w:ascii="Calibri" w:hAnsi="Calibri" w:cs="Calibri"/>
        </w:rPr>
        <w:t xml:space="preserve">,“ říká k výsledkům průzkumu </w:t>
      </w:r>
      <w:r w:rsidRPr="009B7831">
        <w:rPr>
          <w:rFonts w:ascii="Calibri" w:hAnsi="Calibri" w:cs="Calibri"/>
          <w:b/>
        </w:rPr>
        <w:t xml:space="preserve">Jiří Rusnok, současný poradce představenstva Allianz </w:t>
      </w:r>
      <w:r w:rsidR="00B70675">
        <w:rPr>
          <w:rFonts w:ascii="Calibri" w:hAnsi="Calibri" w:cs="Calibri"/>
          <w:b/>
        </w:rPr>
        <w:br/>
      </w:r>
      <w:r w:rsidRPr="009B7831">
        <w:rPr>
          <w:rFonts w:ascii="Calibri" w:hAnsi="Calibri" w:cs="Calibri"/>
          <w:b/>
        </w:rPr>
        <w:t xml:space="preserve">a bývalý premiér a guvernér ČNB. </w:t>
      </w:r>
    </w:p>
    <w:p w14:paraId="60D95BA8" w14:textId="4B7545CF" w:rsidR="002F407D" w:rsidRPr="00A7612C" w:rsidRDefault="00E01CBC" w:rsidP="009C2060">
      <w:pPr>
        <w:spacing w:after="120" w:line="240" w:lineRule="auto"/>
        <w:rPr>
          <w:rFonts w:ascii="Calibri" w:hAnsi="Calibri" w:cstheme="majorHAnsi"/>
        </w:rPr>
      </w:pPr>
      <w:r w:rsidRPr="00A7612C">
        <w:rPr>
          <w:rFonts w:ascii="Calibri" w:hAnsi="Calibri" w:cs="Calibri"/>
        </w:rPr>
        <w:t xml:space="preserve">Většina lidí si nějakou formou spoří či investuje na důchod. Pravidelně tak činí více než polovina spořících. </w:t>
      </w:r>
      <w:r w:rsidR="007D5DDB" w:rsidRPr="00A7612C">
        <w:rPr>
          <w:rFonts w:ascii="Calibri" w:hAnsi="Calibri" w:cs="Calibri"/>
        </w:rPr>
        <w:t>Měsíčně si zpravidla</w:t>
      </w:r>
      <w:r w:rsidR="004144A0">
        <w:rPr>
          <w:rFonts w:ascii="Calibri" w:hAnsi="Calibri" w:cs="Calibri"/>
        </w:rPr>
        <w:t xml:space="preserve"> na důchod odkládá</w:t>
      </w:r>
      <w:r w:rsidRPr="00A7612C">
        <w:rPr>
          <w:rFonts w:ascii="Calibri" w:hAnsi="Calibri" w:cs="Calibri"/>
        </w:rPr>
        <w:t xml:space="preserve"> do</w:t>
      </w:r>
      <w:r w:rsidR="004144A0">
        <w:rPr>
          <w:rFonts w:ascii="Calibri" w:hAnsi="Calibri" w:cs="Calibri"/>
        </w:rPr>
        <w:t xml:space="preserve"> 2000</w:t>
      </w:r>
      <w:r w:rsidRPr="00A7612C">
        <w:rPr>
          <w:rFonts w:ascii="Calibri" w:hAnsi="Calibri" w:cs="Calibri"/>
        </w:rPr>
        <w:t xml:space="preserve"> korun</w:t>
      </w:r>
      <w:r w:rsidR="007D5DDB" w:rsidRPr="00A7612C">
        <w:rPr>
          <w:rFonts w:ascii="Calibri" w:hAnsi="Calibri" w:cs="Calibri"/>
        </w:rPr>
        <w:t xml:space="preserve">. </w:t>
      </w:r>
      <w:r w:rsidR="0060319D" w:rsidRPr="00A7612C">
        <w:rPr>
          <w:rFonts w:ascii="Calibri" w:hAnsi="Calibri" w:cstheme="majorHAnsi"/>
        </w:rPr>
        <w:t>Pouze 26 procen</w:t>
      </w:r>
      <w:r w:rsidR="004144A0">
        <w:rPr>
          <w:rFonts w:ascii="Calibri" w:hAnsi="Calibri" w:cstheme="majorHAnsi"/>
        </w:rPr>
        <w:t>t lidí spoří na důchod více než 2000 korun</w:t>
      </w:r>
      <w:r w:rsidR="0060319D" w:rsidRPr="00A7612C">
        <w:rPr>
          <w:rFonts w:ascii="Calibri" w:hAnsi="Calibri" w:cs="Calibri"/>
        </w:rPr>
        <w:t>.</w:t>
      </w:r>
      <w:r w:rsidR="00D07FD1" w:rsidRPr="00A7612C">
        <w:rPr>
          <w:rFonts w:ascii="Calibri" w:hAnsi="Calibri" w:cs="Calibri"/>
        </w:rPr>
        <w:t xml:space="preserve"> </w:t>
      </w:r>
      <w:r w:rsidR="00605215">
        <w:rPr>
          <w:rFonts w:ascii="Calibri" w:hAnsi="Calibri" w:cs="Calibri"/>
        </w:rPr>
        <w:t>Polovina lidí</w:t>
      </w:r>
      <w:r w:rsidR="00D07FD1" w:rsidRPr="00A7612C">
        <w:rPr>
          <w:rFonts w:ascii="Calibri" w:hAnsi="Calibri" w:cs="Calibri"/>
        </w:rPr>
        <w:t xml:space="preserve"> šetří na penzi do </w:t>
      </w:r>
      <w:r w:rsidR="00232B51">
        <w:rPr>
          <w:rFonts w:ascii="Calibri" w:hAnsi="Calibri" w:cs="Calibri"/>
        </w:rPr>
        <w:t xml:space="preserve">1000 korun </w:t>
      </w:r>
      <w:r w:rsidR="00D07FD1" w:rsidRPr="00A7612C">
        <w:rPr>
          <w:rFonts w:ascii="Calibri" w:hAnsi="Calibri" w:cs="Calibri"/>
        </w:rPr>
        <w:t>měsíčně.</w:t>
      </w:r>
      <w:r w:rsidR="0060319D" w:rsidRPr="00A7612C">
        <w:rPr>
          <w:rFonts w:ascii="Calibri" w:hAnsi="Calibri" w:cs="Calibri"/>
        </w:rPr>
        <w:t xml:space="preserve"> </w:t>
      </w:r>
      <w:r w:rsidR="007D5DDB" w:rsidRPr="00A7612C">
        <w:rPr>
          <w:rFonts w:ascii="Calibri" w:hAnsi="Calibri" w:cs="Calibri"/>
        </w:rPr>
        <w:t xml:space="preserve">Více si lidé zpravidla nespoří, protože jim to jejich finanční situace neumožňuje nebo proto, </w:t>
      </w:r>
      <w:r w:rsidR="009D5A91" w:rsidRPr="00A7612C">
        <w:rPr>
          <w:rFonts w:ascii="Calibri" w:hAnsi="Calibri" w:cs="Calibri"/>
        </w:rPr>
        <w:t xml:space="preserve">že </w:t>
      </w:r>
      <w:r w:rsidRPr="00A7612C">
        <w:rPr>
          <w:rFonts w:ascii="Calibri" w:hAnsi="Calibri" w:cs="Calibri"/>
        </w:rPr>
        <w:t>je podle nich nastavená částka dostatečná.</w:t>
      </w:r>
      <w:r w:rsidR="007D5DDB" w:rsidRPr="00A7612C">
        <w:rPr>
          <w:rFonts w:ascii="Calibri" w:hAnsi="Calibri" w:cs="Calibri"/>
        </w:rPr>
        <w:t xml:space="preserve"> </w:t>
      </w:r>
      <w:r w:rsidR="009D5A91" w:rsidRPr="00A7612C">
        <w:rPr>
          <w:rFonts w:ascii="Calibri" w:hAnsi="Calibri" w:cs="Calibri"/>
        </w:rPr>
        <w:t>Současně platí, že</w:t>
      </w:r>
      <w:r w:rsidR="007D5DDB" w:rsidRPr="00A7612C">
        <w:rPr>
          <w:rFonts w:ascii="Calibri" w:hAnsi="Calibri" w:cs="Calibri"/>
        </w:rPr>
        <w:t xml:space="preserve"> by si chtěli lidé</w:t>
      </w:r>
      <w:r w:rsidR="009D5A91" w:rsidRPr="00A7612C">
        <w:rPr>
          <w:rFonts w:ascii="Calibri" w:hAnsi="Calibri" w:cs="Calibri"/>
        </w:rPr>
        <w:t xml:space="preserve"> do budoucna začít spořit více. H</w:t>
      </w:r>
      <w:r w:rsidR="00B41509" w:rsidRPr="00A7612C">
        <w:rPr>
          <w:rFonts w:ascii="Calibri" w:hAnsi="Calibri" w:cs="Calibri"/>
        </w:rPr>
        <w:t>ranice, kdy k tomu reálně přistoupí</w:t>
      </w:r>
      <w:r w:rsidR="007D5DDB" w:rsidRPr="00A7612C">
        <w:rPr>
          <w:rFonts w:ascii="Calibri" w:hAnsi="Calibri" w:cs="Calibri"/>
        </w:rPr>
        <w:t>, se</w:t>
      </w:r>
      <w:r w:rsidR="009D5A91" w:rsidRPr="00A7612C">
        <w:rPr>
          <w:rFonts w:ascii="Calibri" w:hAnsi="Calibri" w:cs="Calibri"/>
        </w:rPr>
        <w:t xml:space="preserve"> ale</w:t>
      </w:r>
      <w:r w:rsidR="007D5DDB" w:rsidRPr="00A7612C">
        <w:rPr>
          <w:rFonts w:ascii="Calibri" w:hAnsi="Calibri" w:cs="Calibri"/>
        </w:rPr>
        <w:t xml:space="preserve"> s věkem neustále oddaluje. </w:t>
      </w:r>
      <w:r w:rsidR="00F74718" w:rsidRPr="00797E18">
        <w:rPr>
          <w:rFonts w:ascii="Calibri" w:hAnsi="Calibri" w:cs="Calibri"/>
          <w:i/>
          <w:iCs/>
        </w:rPr>
        <w:t xml:space="preserve">„Odkládání přípravy na důchod je jev, který Čechy provází už od revoluce a je bohužel hlavní příčinnou finanční </w:t>
      </w:r>
      <w:proofErr w:type="spellStart"/>
      <w:r w:rsidR="00F74718" w:rsidRPr="00797E18">
        <w:rPr>
          <w:rFonts w:ascii="Calibri" w:hAnsi="Calibri" w:cs="Calibri"/>
          <w:i/>
          <w:iCs/>
        </w:rPr>
        <w:t>slaboty</w:t>
      </w:r>
      <w:proofErr w:type="spellEnd"/>
      <w:r w:rsidR="00F74718" w:rsidRPr="00797E18">
        <w:rPr>
          <w:rFonts w:ascii="Calibri" w:hAnsi="Calibri" w:cs="Calibri"/>
          <w:i/>
          <w:iCs/>
        </w:rPr>
        <w:t xml:space="preserve"> penzistů v České republice</w:t>
      </w:r>
      <w:r w:rsidR="0099176F">
        <w:rPr>
          <w:rFonts w:ascii="Calibri" w:hAnsi="Calibri" w:cs="Calibri"/>
          <w:i/>
          <w:iCs/>
        </w:rPr>
        <w:t>. Naším společným hlavním cílem v této souvislosti musí vysvětlit lidem, že tomu mohou předejít, když se k tomu rozhodnou</w:t>
      </w:r>
      <w:r w:rsidR="00F74718" w:rsidRPr="00797E18">
        <w:rPr>
          <w:rFonts w:ascii="Calibri" w:hAnsi="Calibri" w:cs="Calibri"/>
          <w:i/>
          <w:iCs/>
        </w:rPr>
        <w:t>,“</w:t>
      </w:r>
      <w:r w:rsidR="00F74718">
        <w:rPr>
          <w:rFonts w:ascii="Calibri" w:hAnsi="Calibri" w:cs="Calibri"/>
        </w:rPr>
        <w:t xml:space="preserve"> říká </w:t>
      </w:r>
      <w:r w:rsidR="00F74718" w:rsidRPr="00F74718">
        <w:rPr>
          <w:rFonts w:ascii="Calibri" w:hAnsi="Calibri" w:cs="Calibri"/>
          <w:b/>
        </w:rPr>
        <w:t>Martin Novák, hlavní analytik Broker Consulting</w:t>
      </w:r>
      <w:r w:rsidR="00F74718">
        <w:rPr>
          <w:rFonts w:ascii="Calibri" w:hAnsi="Calibri" w:cs="Calibri"/>
        </w:rPr>
        <w:t xml:space="preserve">. </w:t>
      </w:r>
      <w:r w:rsidR="009D5A91" w:rsidRPr="00A7612C">
        <w:rPr>
          <w:rFonts w:ascii="Calibri" w:hAnsi="Calibri" w:cs="Calibri"/>
        </w:rPr>
        <w:t>V každém případě zvažované</w:t>
      </w:r>
      <w:r w:rsidR="007D5DDB" w:rsidRPr="00A7612C">
        <w:rPr>
          <w:rFonts w:ascii="Calibri" w:hAnsi="Calibri" w:cs="Calibri"/>
        </w:rPr>
        <w:t xml:space="preserve"> navýšení</w:t>
      </w:r>
      <w:r w:rsidR="009D5A91" w:rsidRPr="00A7612C">
        <w:rPr>
          <w:rFonts w:ascii="Calibri" w:hAnsi="Calibri" w:cs="Calibri"/>
        </w:rPr>
        <w:t xml:space="preserve"> se pohybuje do dalších 2 000 korun</w:t>
      </w:r>
      <w:r w:rsidR="007D5DDB" w:rsidRPr="00A7612C">
        <w:rPr>
          <w:rFonts w:ascii="Calibri" w:hAnsi="Calibri" w:cs="Calibri"/>
        </w:rPr>
        <w:t xml:space="preserve">. </w:t>
      </w:r>
      <w:r w:rsidR="009A7D0F" w:rsidRPr="00A7612C">
        <w:rPr>
          <w:rFonts w:ascii="Calibri" w:hAnsi="Calibri" w:cstheme="majorHAnsi"/>
        </w:rPr>
        <w:t>Nejvíce pravidelně si spoří lidé před důchodem.</w:t>
      </w:r>
      <w:r w:rsidR="009A7D0F" w:rsidRPr="00A7612C">
        <w:rPr>
          <w:rFonts w:ascii="Calibri" w:hAnsi="Calibri" w:cstheme="majorHAnsi"/>
          <w:b/>
        </w:rPr>
        <w:t xml:space="preserve"> </w:t>
      </w:r>
      <w:r w:rsidR="0060319D" w:rsidRPr="00A7612C">
        <w:rPr>
          <w:rFonts w:ascii="Calibri" w:hAnsi="Calibri" w:cs="Calibri"/>
          <w:bCs/>
        </w:rPr>
        <w:t xml:space="preserve">O něco méně si </w:t>
      </w:r>
      <w:r w:rsidR="009A7D0F" w:rsidRPr="00A7612C">
        <w:rPr>
          <w:rFonts w:ascii="Calibri" w:hAnsi="Calibri" w:cs="Calibri"/>
          <w:bCs/>
        </w:rPr>
        <w:t xml:space="preserve">obecně na důchod </w:t>
      </w:r>
      <w:r w:rsidR="00560DB8">
        <w:rPr>
          <w:rFonts w:ascii="Calibri" w:hAnsi="Calibri" w:cs="Calibri"/>
          <w:bCs/>
        </w:rPr>
        <w:t>spoří ženy než muži, a to častěji s nižší částkou do 500 korun měsíčně (35 procent). Podobně to mají i lidé s</w:t>
      </w:r>
      <w:r w:rsidR="00605215">
        <w:rPr>
          <w:rFonts w:ascii="Calibri" w:hAnsi="Calibri" w:cs="Calibri"/>
          <w:bCs/>
        </w:rPr>
        <w:t xml:space="preserve"> čistým</w:t>
      </w:r>
      <w:r w:rsidR="00560DB8">
        <w:rPr>
          <w:rFonts w:ascii="Calibri" w:hAnsi="Calibri" w:cs="Calibri"/>
          <w:bCs/>
        </w:rPr>
        <w:t xml:space="preserve"> příjmem do 10 tisíc korun. V porovnání s tím, lidé s vyšším příjmem nad 40 tisíc korun častěji spoří i </w:t>
      </w:r>
      <w:r w:rsidR="00821CC0">
        <w:rPr>
          <w:rFonts w:ascii="Calibri" w:hAnsi="Calibri" w:cs="Calibri"/>
          <w:bCs/>
        </w:rPr>
        <w:t>více</w:t>
      </w:r>
      <w:r w:rsidR="00605215">
        <w:rPr>
          <w:rFonts w:ascii="Calibri" w:hAnsi="Calibri" w:cs="Calibri"/>
          <w:bCs/>
        </w:rPr>
        <w:t xml:space="preserve"> než </w:t>
      </w:r>
      <w:r w:rsidR="00821CC0">
        <w:rPr>
          <w:rFonts w:ascii="Calibri" w:hAnsi="Calibri" w:cs="Calibri"/>
          <w:bCs/>
        </w:rPr>
        <w:t>2000 korun</w:t>
      </w:r>
      <w:r w:rsidR="00605215">
        <w:rPr>
          <w:rFonts w:ascii="Calibri" w:hAnsi="Calibri" w:cs="Calibri"/>
          <w:bCs/>
        </w:rPr>
        <w:t xml:space="preserve"> za měsíc (57</w:t>
      </w:r>
      <w:r w:rsidR="00560DB8">
        <w:rPr>
          <w:rFonts w:ascii="Calibri" w:hAnsi="Calibri" w:cs="Calibri"/>
          <w:bCs/>
        </w:rPr>
        <w:t xml:space="preserve"> procent).</w:t>
      </w:r>
      <w:r w:rsidR="0060319D" w:rsidRPr="00A7612C">
        <w:rPr>
          <w:rFonts w:ascii="Calibri" w:hAnsi="Calibri" w:cstheme="majorHAnsi"/>
        </w:rPr>
        <w:t xml:space="preserve"> </w:t>
      </w:r>
      <w:r w:rsidR="007D5DDB" w:rsidRPr="00A7612C">
        <w:rPr>
          <w:rFonts w:ascii="Calibri" w:hAnsi="Calibri" w:cs="Calibri"/>
        </w:rPr>
        <w:t xml:space="preserve">Nejčastěji lidé </w:t>
      </w:r>
      <w:r w:rsidR="001A6861" w:rsidRPr="00A7612C">
        <w:rPr>
          <w:rFonts w:ascii="Calibri" w:hAnsi="Calibri" w:cs="Calibri"/>
        </w:rPr>
        <w:t>k vytváření úspor na rentu</w:t>
      </w:r>
      <w:r w:rsidR="007D5DDB" w:rsidRPr="00A7612C">
        <w:rPr>
          <w:rFonts w:ascii="Calibri" w:hAnsi="Calibri" w:cs="Calibri"/>
        </w:rPr>
        <w:t xml:space="preserve"> v</w:t>
      </w:r>
      <w:r w:rsidR="001A6861" w:rsidRPr="00A7612C">
        <w:rPr>
          <w:rFonts w:ascii="Calibri" w:hAnsi="Calibri" w:cs="Calibri"/>
        </w:rPr>
        <w:t xml:space="preserve">yužívají penzijní připojištění. Vedle toho si </w:t>
      </w:r>
      <w:r w:rsidR="00B41509" w:rsidRPr="00A7612C">
        <w:rPr>
          <w:rFonts w:ascii="Calibri" w:hAnsi="Calibri" w:cs="Calibri"/>
        </w:rPr>
        <w:t xml:space="preserve">odkládají peníze </w:t>
      </w:r>
      <w:r w:rsidR="007D5DDB" w:rsidRPr="00A7612C">
        <w:rPr>
          <w:rFonts w:ascii="Calibri" w:hAnsi="Calibri" w:cs="Calibri"/>
        </w:rPr>
        <w:t>na spořicí účet n</w:t>
      </w:r>
      <w:r w:rsidR="007E3965" w:rsidRPr="00A7612C">
        <w:rPr>
          <w:rFonts w:ascii="Calibri" w:hAnsi="Calibri" w:cs="Calibri"/>
        </w:rPr>
        <w:t>ebo doplňkové penzijní spoření.</w:t>
      </w:r>
      <w:r w:rsidR="0060319D" w:rsidRPr="00A7612C">
        <w:rPr>
          <w:rFonts w:ascii="Calibri" w:hAnsi="Calibri" w:cs="Calibri"/>
        </w:rPr>
        <w:t xml:space="preserve"> </w:t>
      </w:r>
      <w:r w:rsidR="0060319D" w:rsidRPr="00A7612C">
        <w:rPr>
          <w:rFonts w:ascii="Calibri" w:hAnsi="Calibri" w:cs="Calibri"/>
          <w:bCs/>
        </w:rPr>
        <w:t xml:space="preserve">Zhruba polovina spořících si podle průzkumu nastavila jednorázové vyplacení úspor po </w:t>
      </w:r>
      <w:r w:rsidR="004E59AB">
        <w:rPr>
          <w:rFonts w:ascii="Calibri" w:hAnsi="Calibri" w:cs="Calibri"/>
          <w:bCs/>
        </w:rPr>
        <w:t>odchodu</w:t>
      </w:r>
      <w:r w:rsidR="0060319D" w:rsidRPr="00A7612C">
        <w:rPr>
          <w:rFonts w:ascii="Calibri" w:hAnsi="Calibri" w:cs="Calibri"/>
          <w:bCs/>
        </w:rPr>
        <w:t xml:space="preserve"> do důchodu</w:t>
      </w:r>
      <w:r w:rsidR="0046272D" w:rsidRPr="00A7612C">
        <w:rPr>
          <w:rFonts w:ascii="Calibri" w:hAnsi="Calibri" w:cs="Calibri"/>
        </w:rPr>
        <w:t xml:space="preserve">. Ti, kteří zvolili postupné vyplácení, z 65 procent nevědí, na jak dlouhé období mají měsíční vyplácení nastavené. </w:t>
      </w:r>
    </w:p>
    <w:p w14:paraId="76DDE9EC" w14:textId="3A63EEDB" w:rsidR="002859BF" w:rsidRPr="00CD478B" w:rsidRDefault="003B0137" w:rsidP="002859BF">
      <w:pPr>
        <w:spacing w:before="120" w:after="120" w:line="240" w:lineRule="auto"/>
        <w:rPr>
          <w:rFonts w:ascii="Calibri" w:hAnsi="Calibri" w:cs="Calibri"/>
        </w:rPr>
      </w:pPr>
      <w:r w:rsidRPr="00A7612C">
        <w:rPr>
          <w:rFonts w:ascii="Calibri" w:hAnsi="Calibri" w:cs="Calibri"/>
          <w:bCs/>
        </w:rPr>
        <w:t>Aktuálně mají téměř dvě pětiny lidí na důchod naspořeno méně než 100</w:t>
      </w:r>
      <w:r w:rsidRPr="009B7831">
        <w:rPr>
          <w:rFonts w:ascii="Calibri" w:hAnsi="Calibri" w:cs="Calibri"/>
          <w:bCs/>
        </w:rPr>
        <w:t xml:space="preserve"> tisíc</w:t>
      </w:r>
      <w:r w:rsidR="00DF48A0">
        <w:rPr>
          <w:rFonts w:ascii="Calibri" w:hAnsi="Calibri" w:cs="Calibri"/>
          <w:bCs/>
        </w:rPr>
        <w:t xml:space="preserve"> korun</w:t>
      </w:r>
      <w:r w:rsidRPr="009B7831">
        <w:rPr>
          <w:rFonts w:ascii="Calibri" w:hAnsi="Calibri" w:cs="Calibri"/>
          <w:bCs/>
        </w:rPr>
        <w:t xml:space="preserve">. Jsou mezi nimi častěji </w:t>
      </w:r>
      <w:r w:rsidRPr="009B7831">
        <w:rPr>
          <w:rFonts w:ascii="Calibri" w:hAnsi="Calibri" w:cs="Calibri"/>
        </w:rPr>
        <w:t>svobodní lidé (50 procent) a ženy (48 procent). Skupina lidí od 18 do 34 let prokázala obdobný výs</w:t>
      </w:r>
      <w:r w:rsidR="00DC0217" w:rsidRPr="009B7831">
        <w:rPr>
          <w:rFonts w:ascii="Calibri" w:hAnsi="Calibri" w:cs="Calibri"/>
        </w:rPr>
        <w:t>ledek a osoby v tomto věku mají v porovnání s ostatními  nasp</w:t>
      </w:r>
      <w:r w:rsidR="00DF48A0">
        <w:rPr>
          <w:rFonts w:ascii="Calibri" w:hAnsi="Calibri" w:cs="Calibri"/>
        </w:rPr>
        <w:t>ořeno nejméně, tj. taktéž do 100</w:t>
      </w:r>
      <w:r w:rsidR="00DC0217" w:rsidRPr="009B7831">
        <w:rPr>
          <w:rFonts w:ascii="Calibri" w:hAnsi="Calibri" w:cs="Calibri"/>
        </w:rPr>
        <w:t xml:space="preserve"> tisíc korun.</w:t>
      </w:r>
      <w:r w:rsidR="00233808" w:rsidRPr="009B7831">
        <w:rPr>
          <w:rFonts w:ascii="Calibri" w:hAnsi="Calibri" w:cs="Calibri"/>
        </w:rPr>
        <w:t xml:space="preserve"> Respondenti s čistým měsíčn</w:t>
      </w:r>
      <w:r w:rsidR="00DD32C5">
        <w:rPr>
          <w:rFonts w:ascii="Calibri" w:hAnsi="Calibri" w:cs="Calibri"/>
        </w:rPr>
        <w:t xml:space="preserve">ím příjmem od 40 do 50 tisíc korun </w:t>
      </w:r>
      <w:r w:rsidR="00233808" w:rsidRPr="009B7831">
        <w:rPr>
          <w:rFonts w:ascii="Calibri" w:hAnsi="Calibri" w:cs="Calibri"/>
        </w:rPr>
        <w:t xml:space="preserve">mají aktuálně našetřeno na důchod o něco více, a to od 250 do 500 tisíc korun, stejně jako lidé ve věku od 55 do 64 let (25 </w:t>
      </w:r>
      <w:r w:rsidR="00233808" w:rsidRPr="009B7831">
        <w:rPr>
          <w:rFonts w:ascii="Calibri" w:hAnsi="Calibri" w:cs="Calibri"/>
        </w:rPr>
        <w:lastRenderedPageBreak/>
        <w:t>procent).</w:t>
      </w:r>
      <w:r w:rsidR="006311E0" w:rsidRPr="006311E0">
        <w:rPr>
          <w:rFonts w:ascii="Calibri" w:hAnsi="Calibri" w:cs="Calibri"/>
          <w:bCs/>
        </w:rPr>
        <w:t xml:space="preserve"> </w:t>
      </w:r>
      <w:r w:rsidR="006311E0" w:rsidRPr="00B069B9">
        <w:rPr>
          <w:rFonts w:ascii="Calibri" w:hAnsi="Calibri" w:cs="Calibri"/>
          <w:bCs/>
        </w:rPr>
        <w:t xml:space="preserve">Téměř polovina populace si spoří na důchod déle než 10 let. Ideálně by třetina </w:t>
      </w:r>
      <w:r w:rsidR="006311E0">
        <w:rPr>
          <w:rFonts w:ascii="Calibri" w:hAnsi="Calibri" w:cs="Calibri"/>
          <w:bCs/>
        </w:rPr>
        <w:t xml:space="preserve">populace </w:t>
      </w:r>
      <w:r w:rsidR="006311E0" w:rsidRPr="00B069B9">
        <w:rPr>
          <w:rFonts w:ascii="Calibri" w:hAnsi="Calibri" w:cs="Calibri"/>
          <w:bCs/>
        </w:rPr>
        <w:t xml:space="preserve">chtěla mít před odchodem do penze naspořeno více </w:t>
      </w:r>
      <w:r w:rsidR="006311E0" w:rsidRPr="00CD478B">
        <w:rPr>
          <w:rFonts w:ascii="Calibri" w:hAnsi="Calibri" w:cs="Calibri"/>
          <w:bCs/>
        </w:rPr>
        <w:t xml:space="preserve">než </w:t>
      </w:r>
      <w:r w:rsidR="00DD32C5">
        <w:rPr>
          <w:rFonts w:ascii="Calibri" w:hAnsi="Calibri" w:cs="Calibri"/>
          <w:bCs/>
        </w:rPr>
        <w:t>jeden milion korun</w:t>
      </w:r>
      <w:r w:rsidR="006311E0" w:rsidRPr="00CD478B">
        <w:rPr>
          <w:rFonts w:ascii="Calibri" w:hAnsi="Calibri" w:cs="Calibri"/>
          <w:bCs/>
        </w:rPr>
        <w:t xml:space="preserve">. </w:t>
      </w:r>
      <w:r w:rsidR="00157728" w:rsidRPr="00CD478B">
        <w:rPr>
          <w:rFonts w:ascii="Calibri" w:hAnsi="Calibri" w:cs="Calibri"/>
        </w:rPr>
        <w:t xml:space="preserve">Necelá polovina spořících chce s věkem spořit více. V průměru </w:t>
      </w:r>
      <w:r w:rsidR="00CD478B" w:rsidRPr="00CD478B">
        <w:rPr>
          <w:rFonts w:ascii="Calibri" w:hAnsi="Calibri" w:cs="Calibri"/>
        </w:rPr>
        <w:t xml:space="preserve">ale </w:t>
      </w:r>
      <w:r w:rsidR="00157728" w:rsidRPr="00CD478B">
        <w:rPr>
          <w:rFonts w:ascii="Calibri" w:hAnsi="Calibri" w:cs="Calibri"/>
        </w:rPr>
        <w:t>začnou</w:t>
      </w:r>
      <w:r w:rsidR="00CD478B" w:rsidRPr="00CD478B">
        <w:rPr>
          <w:rFonts w:ascii="Calibri" w:hAnsi="Calibri" w:cs="Calibri"/>
        </w:rPr>
        <w:t xml:space="preserve"> nejčastěji</w:t>
      </w:r>
      <w:r w:rsidR="00157728" w:rsidRPr="00CD478B">
        <w:rPr>
          <w:rFonts w:ascii="Calibri" w:hAnsi="Calibri" w:cs="Calibri"/>
        </w:rPr>
        <w:t xml:space="preserve"> </w:t>
      </w:r>
      <w:r w:rsidR="00993AD1" w:rsidRPr="00CD478B">
        <w:rPr>
          <w:rFonts w:ascii="Calibri" w:hAnsi="Calibri" w:cs="Calibri"/>
        </w:rPr>
        <w:t xml:space="preserve">až od </w:t>
      </w:r>
      <w:r w:rsidR="00404991">
        <w:rPr>
          <w:rFonts w:ascii="Calibri" w:hAnsi="Calibri" w:cs="Calibri"/>
        </w:rPr>
        <w:t>padesáti let</w:t>
      </w:r>
      <w:r w:rsidR="00993AD1" w:rsidRPr="00CD478B">
        <w:rPr>
          <w:rFonts w:ascii="Calibri" w:hAnsi="Calibri" w:cs="Calibri"/>
        </w:rPr>
        <w:t>.</w:t>
      </w:r>
      <w:r w:rsidR="00CD478B" w:rsidRPr="00CD478B">
        <w:rPr>
          <w:rFonts w:ascii="Calibri" w:hAnsi="Calibri" w:cs="Calibri"/>
        </w:rPr>
        <w:t xml:space="preserve"> </w:t>
      </w:r>
      <w:r w:rsidR="00CD478B" w:rsidRPr="00CD478B">
        <w:rPr>
          <w:rFonts w:ascii="Calibri" w:eastAsia="Times New Roman" w:hAnsi="Calibri"/>
        </w:rPr>
        <w:t>Mladí lidé do 34 let chtějí začít spořit ve 40 letech, lidé od 35 let pak ve 45 letech a starší lidé od 55 let až v 60 letech.</w:t>
      </w:r>
      <w:r w:rsidR="002859BF" w:rsidRPr="002859BF">
        <w:rPr>
          <w:rFonts w:ascii="Calibri" w:eastAsia="Times New Roman" w:hAnsi="Calibri"/>
        </w:rPr>
        <w:t xml:space="preserve"> </w:t>
      </w:r>
      <w:r w:rsidR="002859BF">
        <w:rPr>
          <w:rFonts w:ascii="Calibri" w:eastAsia="Times New Roman" w:hAnsi="Calibri"/>
        </w:rPr>
        <w:t>Průzkum tímto potvrdil fenomén odkládání rozhodnutí připravit se na penzi, které může snadno vést k finanční slabosti v období podzimu života.</w:t>
      </w:r>
    </w:p>
    <w:p w14:paraId="1A127F4A" w14:textId="2A25295C" w:rsidR="006311E0" w:rsidRPr="00223437" w:rsidRDefault="003917EF" w:rsidP="009C2060">
      <w:pPr>
        <w:spacing w:after="120" w:line="240" w:lineRule="auto"/>
        <w:rPr>
          <w:rFonts w:ascii="Calibri" w:eastAsia="Times New Roman" w:hAnsi="Calibri" w:cs="Calibri"/>
        </w:rPr>
      </w:pPr>
      <w:r w:rsidRPr="00223437">
        <w:rPr>
          <w:rFonts w:ascii="Calibri" w:hAnsi="Calibri" w:cs="Calibri"/>
        </w:rPr>
        <w:t>Těch, co nespoří</w:t>
      </w:r>
      <w:r w:rsidR="000A7BB4">
        <w:rPr>
          <w:rFonts w:ascii="Calibri" w:hAnsi="Calibri" w:cs="Calibri"/>
        </w:rPr>
        <w:t>,</w:t>
      </w:r>
      <w:r w:rsidRPr="00223437">
        <w:rPr>
          <w:rFonts w:ascii="Calibri" w:hAnsi="Calibri" w:cs="Calibri"/>
        </w:rPr>
        <w:t xml:space="preserve"> je necelá třetina (29 procent). </w:t>
      </w:r>
      <w:r w:rsidR="000A7BB4">
        <w:rPr>
          <w:rFonts w:ascii="Calibri" w:hAnsi="Calibri" w:cs="Calibri"/>
        </w:rPr>
        <w:t>Necelou polovinu tvoří přitom mladí lidé ve věku 18 až 24 let</w:t>
      </w:r>
      <w:r w:rsidR="00435E4D">
        <w:rPr>
          <w:rFonts w:ascii="Calibri" w:hAnsi="Calibri" w:cs="Calibri"/>
        </w:rPr>
        <w:t xml:space="preserve"> (47 procent). Hlavními důvody, které uvádějí, jsou:</w:t>
      </w:r>
      <w:r w:rsidRPr="00223437">
        <w:rPr>
          <w:rFonts w:ascii="Calibri" w:hAnsi="Calibri" w:cs="Calibri"/>
        </w:rPr>
        <w:t xml:space="preserve"> nedostatek financí, nestálý příjem či příliš nízký věk.</w:t>
      </w:r>
      <w:r w:rsidR="006311E0" w:rsidRPr="00223437">
        <w:rPr>
          <w:rFonts w:ascii="Calibri" w:eastAsia="Times New Roman" w:hAnsi="Calibri" w:cs="Calibri"/>
        </w:rPr>
        <w:t xml:space="preserve"> Přitom </w:t>
      </w:r>
      <w:r w:rsidR="006311E0" w:rsidRPr="00223437">
        <w:rPr>
          <w:rFonts w:ascii="Calibri" w:eastAsia="Times New Roman" w:hAnsi="Calibri" w:cs="Calibri"/>
          <w:bCs/>
        </w:rPr>
        <w:t xml:space="preserve">více než polovina těchto lidí plánuje na penzi šetřit v budoucnu. Typicky v souvislosti s tím vyčkávají </w:t>
      </w:r>
      <w:proofErr w:type="gramStart"/>
      <w:r w:rsidR="006311E0" w:rsidRPr="00223437">
        <w:rPr>
          <w:rFonts w:ascii="Calibri" w:eastAsia="Times New Roman" w:hAnsi="Calibri" w:cs="Calibri"/>
          <w:bCs/>
        </w:rPr>
        <w:t>na</w:t>
      </w:r>
      <w:proofErr w:type="gramEnd"/>
      <w:r w:rsidR="006311E0" w:rsidRPr="00223437">
        <w:rPr>
          <w:rFonts w:ascii="Calibri" w:eastAsia="Times New Roman" w:hAnsi="Calibri" w:cs="Calibri"/>
          <w:bCs/>
        </w:rPr>
        <w:t xml:space="preserve">: více peněz, splacení hypotéky nebo vyšší mzdu. </w:t>
      </w:r>
      <w:r w:rsidR="00C35233">
        <w:rPr>
          <w:rFonts w:ascii="Calibri" w:eastAsia="Times New Roman" w:hAnsi="Calibri" w:cs="Calibri"/>
          <w:bCs/>
        </w:rPr>
        <w:t>Rozhodnutí</w:t>
      </w:r>
      <w:r w:rsidR="006311E0" w:rsidRPr="00223437">
        <w:rPr>
          <w:rFonts w:ascii="Calibri" w:eastAsia="Times New Roman" w:hAnsi="Calibri" w:cs="Calibri"/>
          <w:bCs/>
        </w:rPr>
        <w:t xml:space="preserve"> začít spořit ovlivňuje </w:t>
      </w:r>
      <w:r w:rsidR="00C35233">
        <w:rPr>
          <w:rFonts w:ascii="Calibri" w:eastAsia="Times New Roman" w:hAnsi="Calibri" w:cs="Calibri"/>
          <w:bCs/>
        </w:rPr>
        <w:t xml:space="preserve">u dotázaných </w:t>
      </w:r>
      <w:r w:rsidR="006311E0" w:rsidRPr="00223437">
        <w:rPr>
          <w:rFonts w:ascii="Calibri" w:eastAsia="Times New Roman" w:hAnsi="Calibri" w:cs="Calibri"/>
          <w:bCs/>
        </w:rPr>
        <w:t xml:space="preserve">podle zjištění průzkumu </w:t>
      </w:r>
      <w:r w:rsidR="00C35233">
        <w:rPr>
          <w:rFonts w:ascii="Calibri" w:eastAsia="Times New Roman" w:hAnsi="Calibri" w:cs="Calibri"/>
          <w:bCs/>
        </w:rPr>
        <w:t xml:space="preserve">především </w:t>
      </w:r>
      <w:r w:rsidR="006311E0" w:rsidRPr="00223437">
        <w:rPr>
          <w:rFonts w:ascii="Calibri" w:eastAsia="Times New Roman" w:hAnsi="Calibri" w:cs="Calibri"/>
          <w:bCs/>
        </w:rPr>
        <w:t xml:space="preserve">více </w:t>
      </w:r>
      <w:r w:rsidR="00C35233">
        <w:rPr>
          <w:rFonts w:ascii="Calibri" w:eastAsia="Times New Roman" w:hAnsi="Calibri" w:cs="Calibri"/>
          <w:bCs/>
        </w:rPr>
        <w:t>finančních prostředků</w:t>
      </w:r>
      <w:r w:rsidR="006311E0" w:rsidRPr="00223437">
        <w:rPr>
          <w:rFonts w:ascii="Calibri" w:eastAsia="Times New Roman" w:hAnsi="Calibri" w:cs="Calibri"/>
          <w:bCs/>
        </w:rPr>
        <w:t xml:space="preserve">. Hned </w:t>
      </w:r>
      <w:r w:rsidR="00223437" w:rsidRPr="00223437">
        <w:rPr>
          <w:rFonts w:ascii="Calibri" w:eastAsia="Times New Roman" w:hAnsi="Calibri" w:cs="Calibri"/>
          <w:bCs/>
        </w:rPr>
        <w:t xml:space="preserve">poté uváděli </w:t>
      </w:r>
      <w:r w:rsidR="00847310">
        <w:rPr>
          <w:rFonts w:ascii="Calibri" w:eastAsia="Times New Roman" w:hAnsi="Calibri" w:cs="Calibri"/>
          <w:bCs/>
        </w:rPr>
        <w:t xml:space="preserve">lidé </w:t>
      </w:r>
      <w:r w:rsidR="00223437" w:rsidRPr="00223437">
        <w:rPr>
          <w:rFonts w:ascii="Calibri" w:eastAsia="Times New Roman" w:hAnsi="Calibri" w:cs="Calibri"/>
          <w:bCs/>
        </w:rPr>
        <w:t>jejich vyšší věk a stáří.</w:t>
      </w:r>
    </w:p>
    <w:p w14:paraId="7F50BC7C" w14:textId="52666EF8" w:rsidR="00CF5DAB" w:rsidRPr="00E41855" w:rsidRDefault="00FB5BBE" w:rsidP="009C2060">
      <w:pPr>
        <w:spacing w:before="100" w:beforeAutospacing="1"/>
        <w:rPr>
          <w:rFonts w:ascii="Calibri" w:eastAsia="Times New Roman" w:hAnsi="Calibri"/>
          <w:b/>
          <w:u w:val="single"/>
        </w:rPr>
      </w:pPr>
      <w:r w:rsidRPr="00E41855">
        <w:rPr>
          <w:rFonts w:ascii="Calibri" w:eastAsia="Times New Roman" w:hAnsi="Calibri"/>
          <w:b/>
          <w:u w:val="single"/>
        </w:rPr>
        <w:t>Spoření a investice na penzi</w:t>
      </w:r>
    </w:p>
    <w:p w14:paraId="1AD5CFD0" w14:textId="12639743" w:rsidR="005F0089" w:rsidRPr="00B37431" w:rsidRDefault="00057C9F" w:rsidP="009C2060">
      <w:pPr>
        <w:pStyle w:val="Default"/>
        <w:spacing w:after="120"/>
        <w:rPr>
          <w:rFonts w:ascii="Calibri" w:hAnsi="Calibri"/>
          <w:b/>
          <w:sz w:val="22"/>
          <w:szCs w:val="22"/>
        </w:rPr>
      </w:pPr>
      <w:r w:rsidRPr="00F725CC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5F0089" w:rsidRPr="00F725CC">
        <w:rPr>
          <w:rFonts w:ascii="Calibri" w:hAnsi="Calibri"/>
          <w:bCs/>
          <w:i/>
          <w:iCs/>
          <w:sz w:val="22"/>
          <w:szCs w:val="22"/>
        </w:rPr>
        <w:t xml:space="preserve">„Ve světle nepříznivých vyhlídek důchodového systému a stárnutí české populace se stává klíčovou otázka, jak budovat bohatství Čechů, které by jim zajistilo důstojný příjem i ve stáří. Úroveň našeho bohatství dnes zdaleka není dostatečná a času už příliš nezbývá, protože demografie je neúprosná. </w:t>
      </w:r>
      <w:r w:rsidR="00A04026">
        <w:rPr>
          <w:rFonts w:ascii="Calibri" w:hAnsi="Calibri"/>
          <w:bCs/>
          <w:i/>
          <w:iCs/>
          <w:sz w:val="22"/>
          <w:szCs w:val="22"/>
        </w:rPr>
        <w:br/>
      </w:r>
      <w:r w:rsidR="00DD2E48">
        <w:rPr>
          <w:rFonts w:ascii="Calibri" w:hAnsi="Calibri"/>
          <w:bCs/>
          <w:i/>
          <w:iCs/>
          <w:sz w:val="22"/>
          <w:szCs w:val="22"/>
        </w:rPr>
        <w:t>V</w:t>
      </w:r>
      <w:r w:rsidR="005F0089" w:rsidRPr="00F725CC">
        <w:rPr>
          <w:rFonts w:ascii="Calibri" w:hAnsi="Calibri"/>
          <w:bCs/>
          <w:i/>
          <w:iCs/>
          <w:sz w:val="22"/>
          <w:szCs w:val="22"/>
        </w:rPr>
        <w:t>idím</w:t>
      </w:r>
      <w:r w:rsidR="00DD2E48">
        <w:rPr>
          <w:rFonts w:ascii="Calibri" w:hAnsi="Calibri"/>
          <w:bCs/>
          <w:i/>
          <w:iCs/>
          <w:sz w:val="22"/>
          <w:szCs w:val="22"/>
        </w:rPr>
        <w:t xml:space="preserve"> zde</w:t>
      </w:r>
      <w:r w:rsidR="005F0089" w:rsidRPr="00F725CC">
        <w:rPr>
          <w:rFonts w:ascii="Calibri" w:hAnsi="Calibri"/>
          <w:bCs/>
          <w:i/>
          <w:iCs/>
          <w:sz w:val="22"/>
          <w:szCs w:val="22"/>
        </w:rPr>
        <w:t xml:space="preserve"> velký potenciál pro to, aby se investiční produkty rozšířily mezi výrazně větší masu lidí než dnes</w:t>
      </w:r>
      <w:r w:rsidRPr="00F725CC">
        <w:rPr>
          <w:rFonts w:ascii="Calibri" w:hAnsi="Calibri"/>
          <w:bCs/>
          <w:i/>
          <w:iCs/>
          <w:sz w:val="22"/>
          <w:szCs w:val="22"/>
        </w:rPr>
        <w:t xml:space="preserve">,“ </w:t>
      </w:r>
      <w:r w:rsidRPr="00F725CC">
        <w:rPr>
          <w:rFonts w:ascii="Calibri" w:hAnsi="Calibri"/>
          <w:bCs/>
          <w:iCs/>
          <w:sz w:val="22"/>
          <w:szCs w:val="22"/>
        </w:rPr>
        <w:t xml:space="preserve">říká k využívání finančních </w:t>
      </w:r>
      <w:r w:rsidRPr="00B37431">
        <w:rPr>
          <w:rFonts w:ascii="Calibri" w:hAnsi="Calibri"/>
          <w:bCs/>
          <w:iCs/>
          <w:sz w:val="22"/>
          <w:szCs w:val="22"/>
        </w:rPr>
        <w:t>produktů k šetření na penzi</w:t>
      </w:r>
      <w:r w:rsidR="005F0089" w:rsidRPr="00B37431">
        <w:rPr>
          <w:rFonts w:ascii="Calibri" w:hAnsi="Calibri"/>
          <w:bCs/>
          <w:iCs/>
          <w:sz w:val="22"/>
          <w:szCs w:val="22"/>
        </w:rPr>
        <w:t xml:space="preserve"> </w:t>
      </w:r>
      <w:r w:rsidR="005F0089" w:rsidRPr="00B37431">
        <w:rPr>
          <w:rFonts w:ascii="Calibri" w:hAnsi="Calibri"/>
          <w:b/>
          <w:bCs/>
          <w:iCs/>
          <w:sz w:val="22"/>
          <w:szCs w:val="22"/>
        </w:rPr>
        <w:t xml:space="preserve">Petr </w:t>
      </w:r>
      <w:r w:rsidRPr="00B37431">
        <w:rPr>
          <w:rFonts w:ascii="Calibri" w:hAnsi="Calibri"/>
          <w:b/>
          <w:bCs/>
          <w:iCs/>
          <w:sz w:val="22"/>
          <w:szCs w:val="22"/>
        </w:rPr>
        <w:t>Čí</w:t>
      </w:r>
      <w:r w:rsidR="005F0089" w:rsidRPr="00B37431">
        <w:rPr>
          <w:rFonts w:ascii="Calibri" w:hAnsi="Calibri"/>
          <w:b/>
          <w:bCs/>
          <w:iCs/>
          <w:sz w:val="22"/>
          <w:szCs w:val="22"/>
        </w:rPr>
        <w:t>žek</w:t>
      </w:r>
      <w:r w:rsidRPr="00B37431">
        <w:rPr>
          <w:rFonts w:ascii="Calibri" w:hAnsi="Calibri"/>
          <w:b/>
          <w:bCs/>
          <w:iCs/>
          <w:sz w:val="22"/>
          <w:szCs w:val="22"/>
        </w:rPr>
        <w:t>,</w:t>
      </w:r>
      <w:r w:rsidR="00F725CC" w:rsidRPr="00B3743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5B14D6" w:rsidRPr="00B37431">
        <w:rPr>
          <w:rStyle w:val="A1"/>
          <w:rFonts w:ascii="Calibri" w:hAnsi="Calibri"/>
          <w:b/>
          <w:sz w:val="22"/>
          <w:szCs w:val="22"/>
        </w:rPr>
        <w:t>předseda představenstva</w:t>
      </w:r>
      <w:r w:rsidR="00F725CC" w:rsidRPr="00B37431">
        <w:rPr>
          <w:rStyle w:val="A1"/>
          <w:rFonts w:ascii="Calibri" w:hAnsi="Calibri"/>
          <w:b/>
          <w:sz w:val="22"/>
          <w:szCs w:val="22"/>
        </w:rPr>
        <w:t xml:space="preserve"> investiční společnosti INVESTIKA.</w:t>
      </w:r>
    </w:p>
    <w:p w14:paraId="7F3EFFA6" w14:textId="190ACF1D" w:rsidR="00960D28" w:rsidRPr="003D6922" w:rsidRDefault="0019458F" w:rsidP="009C2060">
      <w:pPr>
        <w:spacing w:after="120" w:line="240" w:lineRule="auto"/>
        <w:rPr>
          <w:rFonts w:ascii="Calibri" w:eastAsia="Times New Roman" w:hAnsi="Calibri"/>
        </w:rPr>
      </w:pPr>
      <w:r w:rsidRPr="00CB7620">
        <w:rPr>
          <w:rFonts w:ascii="Calibri" w:eastAsia="Times New Roman" w:hAnsi="Calibri"/>
        </w:rPr>
        <w:t>Podle průzkumu patří mezi nejvyužívanější finanční prod</w:t>
      </w:r>
      <w:r w:rsidR="00B37431" w:rsidRPr="00CB7620">
        <w:rPr>
          <w:rFonts w:ascii="Calibri" w:eastAsia="Times New Roman" w:hAnsi="Calibri"/>
        </w:rPr>
        <w:t>ukt</w:t>
      </w:r>
      <w:r w:rsidRPr="00CB7620">
        <w:rPr>
          <w:rFonts w:ascii="Calibri" w:eastAsia="Times New Roman" w:hAnsi="Calibri"/>
        </w:rPr>
        <w:t xml:space="preserve"> ke spoření na důchod penzijní připojištění (56</w:t>
      </w:r>
      <w:r w:rsidR="00B37431" w:rsidRPr="00CB7620">
        <w:rPr>
          <w:rFonts w:ascii="Calibri" w:eastAsia="Times New Roman" w:hAnsi="Calibri"/>
        </w:rPr>
        <w:t xml:space="preserve"> procent). To využívají častěji starší lidé od 55 do 64 let (70 procent). </w:t>
      </w:r>
      <w:r w:rsidRPr="00CB7620">
        <w:rPr>
          <w:rFonts w:ascii="Calibri" w:eastAsia="Times New Roman" w:hAnsi="Calibri"/>
        </w:rPr>
        <w:t xml:space="preserve">Necelá polovina populace si </w:t>
      </w:r>
      <w:r w:rsidR="00B37431" w:rsidRPr="00CB7620">
        <w:rPr>
          <w:rFonts w:ascii="Calibri" w:eastAsia="Times New Roman" w:hAnsi="Calibri"/>
        </w:rPr>
        <w:t xml:space="preserve">poté </w:t>
      </w:r>
      <w:r w:rsidRPr="00CB7620">
        <w:rPr>
          <w:rFonts w:ascii="Calibri" w:eastAsia="Times New Roman" w:hAnsi="Calibri"/>
        </w:rPr>
        <w:t>odkládá pe</w:t>
      </w:r>
      <w:r w:rsidR="004D5A0A" w:rsidRPr="00CB7620">
        <w:rPr>
          <w:rFonts w:ascii="Calibri" w:eastAsia="Times New Roman" w:hAnsi="Calibri"/>
        </w:rPr>
        <w:t xml:space="preserve">níze na důchod na spořicí účet, který je stále </w:t>
      </w:r>
      <w:r w:rsidR="009D4438">
        <w:rPr>
          <w:rFonts w:ascii="Calibri" w:eastAsia="Times New Roman" w:hAnsi="Calibri"/>
        </w:rPr>
        <w:t>druhým neoblíbenějším</w:t>
      </w:r>
      <w:r w:rsidR="004D5A0A" w:rsidRPr="00CB7620">
        <w:rPr>
          <w:rFonts w:ascii="Calibri" w:eastAsia="Times New Roman" w:hAnsi="Calibri"/>
        </w:rPr>
        <w:t xml:space="preserve"> napříč všemi produkty. </w:t>
      </w:r>
      <w:r w:rsidR="00B37431" w:rsidRPr="00CB7620">
        <w:rPr>
          <w:rFonts w:ascii="Calibri" w:eastAsia="Times New Roman" w:hAnsi="Calibri"/>
        </w:rPr>
        <w:t>Na třetím místě využívají spořící doplňkové penzijní spoření (28 procent).</w:t>
      </w:r>
      <w:r w:rsidR="00CB7620" w:rsidRPr="00CB7620">
        <w:rPr>
          <w:rFonts w:ascii="Calibri" w:eastAsia="Times New Roman" w:hAnsi="Calibri"/>
        </w:rPr>
        <w:t xml:space="preserve"> Podle šetření navíc lidé s vysokoškolským vzděláním častěji směřují peníze na penzi do podílových fondů a do nemovitostí. </w:t>
      </w:r>
      <w:r w:rsidR="00DA13B4">
        <w:rPr>
          <w:rFonts w:ascii="Calibri" w:eastAsia="Times New Roman" w:hAnsi="Calibri"/>
        </w:rPr>
        <w:t>L</w:t>
      </w:r>
      <w:r w:rsidR="00960D28" w:rsidRPr="00CB7620">
        <w:rPr>
          <w:rFonts w:ascii="Calibri" w:eastAsia="Times New Roman" w:hAnsi="Calibri"/>
        </w:rPr>
        <w:t xml:space="preserve">idé s čistým </w:t>
      </w:r>
      <w:r w:rsidR="00CB7620" w:rsidRPr="00CB7620">
        <w:rPr>
          <w:rFonts w:ascii="Calibri" w:eastAsia="Times New Roman" w:hAnsi="Calibri"/>
        </w:rPr>
        <w:t xml:space="preserve">měsíčním příjmem od 40 </w:t>
      </w:r>
      <w:r w:rsidR="00960D28" w:rsidRPr="00CB7620">
        <w:rPr>
          <w:rFonts w:ascii="Calibri" w:eastAsia="Times New Roman" w:hAnsi="Calibri"/>
        </w:rPr>
        <w:t xml:space="preserve">do 50 </w:t>
      </w:r>
      <w:r w:rsidR="00CB7620" w:rsidRPr="00CB7620">
        <w:rPr>
          <w:rFonts w:ascii="Calibri" w:eastAsia="Times New Roman" w:hAnsi="Calibri"/>
        </w:rPr>
        <w:t xml:space="preserve">tisíc korun </w:t>
      </w:r>
      <w:r w:rsidR="00DA13B4">
        <w:rPr>
          <w:rFonts w:ascii="Calibri" w:eastAsia="Times New Roman" w:hAnsi="Calibri"/>
        </w:rPr>
        <w:t xml:space="preserve">také </w:t>
      </w:r>
      <w:r w:rsidR="00CB7620" w:rsidRPr="00CB7620">
        <w:rPr>
          <w:rFonts w:ascii="Calibri" w:eastAsia="Times New Roman" w:hAnsi="Calibri"/>
        </w:rPr>
        <w:t>častěji využívají stavební spoření (38 procent</w:t>
      </w:r>
      <w:r w:rsidR="00960D28" w:rsidRPr="00CB7620">
        <w:rPr>
          <w:rFonts w:ascii="Calibri" w:eastAsia="Times New Roman" w:hAnsi="Calibri"/>
        </w:rPr>
        <w:t>),</w:t>
      </w:r>
      <w:r w:rsidR="00CB7620" w:rsidRPr="00CB7620">
        <w:rPr>
          <w:rFonts w:ascii="Calibri" w:eastAsia="Times New Roman" w:hAnsi="Calibri"/>
        </w:rPr>
        <w:t xml:space="preserve"> investice do nemovitostí (31 procent)</w:t>
      </w:r>
      <w:r w:rsidR="00D71370">
        <w:rPr>
          <w:rFonts w:ascii="Calibri" w:eastAsia="Times New Roman" w:hAnsi="Calibri"/>
        </w:rPr>
        <w:t xml:space="preserve"> a investují </w:t>
      </w:r>
      <w:r w:rsidR="0046272D">
        <w:rPr>
          <w:rFonts w:ascii="Calibri" w:eastAsia="Times New Roman" w:hAnsi="Calibri"/>
        </w:rPr>
        <w:t xml:space="preserve">na penzi </w:t>
      </w:r>
      <w:r w:rsidR="0005244C">
        <w:rPr>
          <w:rFonts w:ascii="Calibri" w:eastAsia="Times New Roman" w:hAnsi="Calibri"/>
        </w:rPr>
        <w:t xml:space="preserve">skrze akcie </w:t>
      </w:r>
      <w:r w:rsidR="00544692">
        <w:rPr>
          <w:rFonts w:ascii="Calibri" w:eastAsia="Times New Roman" w:hAnsi="Calibri"/>
        </w:rPr>
        <w:br/>
      </w:r>
      <w:r w:rsidR="00CB7620" w:rsidRPr="00CB7620">
        <w:rPr>
          <w:rFonts w:ascii="Calibri" w:eastAsia="Times New Roman" w:hAnsi="Calibri"/>
        </w:rPr>
        <w:t xml:space="preserve">a dluhopisy </w:t>
      </w:r>
      <w:r w:rsidR="00CB7620" w:rsidRPr="003D6922">
        <w:rPr>
          <w:rFonts w:ascii="Calibri" w:eastAsia="Times New Roman" w:hAnsi="Calibri"/>
        </w:rPr>
        <w:t>(41 procent)</w:t>
      </w:r>
      <w:r w:rsidR="00960D28" w:rsidRPr="003D6922">
        <w:rPr>
          <w:rFonts w:ascii="Calibri" w:eastAsia="Times New Roman" w:hAnsi="Calibri"/>
        </w:rPr>
        <w:t xml:space="preserve">. </w:t>
      </w:r>
    </w:p>
    <w:p w14:paraId="47388961" w14:textId="68A54272" w:rsidR="00236F12" w:rsidRPr="003D6922" w:rsidRDefault="00236F12" w:rsidP="009C2060">
      <w:pPr>
        <w:rPr>
          <w:rFonts w:ascii="Calibri" w:hAnsi="Calibri"/>
          <w:i/>
          <w:iCs/>
          <w:sz w:val="21"/>
          <w:szCs w:val="21"/>
        </w:rPr>
      </w:pPr>
      <w:r w:rsidRPr="003D6922">
        <w:rPr>
          <w:rFonts w:ascii="Calibri" w:hAnsi="Calibri"/>
          <w:bCs/>
          <w:i/>
          <w:iCs/>
        </w:rPr>
        <w:t>„Podíl Čechů, kteří dnes skutečně investují, je stále příliš nízký. V domácích fondech je dosud kumulativně nainvestováno zhruba 500 miliard korun.</w:t>
      </w:r>
      <w:r w:rsidR="003D6922" w:rsidRPr="003D6922">
        <w:rPr>
          <w:rFonts w:ascii="Calibri" w:hAnsi="Calibri"/>
          <w:bCs/>
          <w:i/>
          <w:iCs/>
        </w:rPr>
        <w:t xml:space="preserve"> </w:t>
      </w:r>
      <w:r w:rsidR="003D6922" w:rsidRPr="003D6922">
        <w:rPr>
          <w:rFonts w:ascii="Calibri" w:hAnsi="Calibri"/>
          <w:i/>
          <w:iCs/>
          <w:sz w:val="21"/>
          <w:szCs w:val="21"/>
        </w:rPr>
        <w:t>Vedle toho přitom Češi za jediný rok prosázejí 400 miliard korun.</w:t>
      </w:r>
      <w:r w:rsidR="00C01D49" w:rsidRPr="003D6922">
        <w:rPr>
          <w:rFonts w:ascii="Calibri" w:hAnsi="Calibri"/>
          <w:bCs/>
          <w:i/>
          <w:iCs/>
        </w:rPr>
        <w:t xml:space="preserve"> Potřebujeme Čechy přesvědčit</w:t>
      </w:r>
      <w:r w:rsidRPr="003D6922">
        <w:rPr>
          <w:rFonts w:ascii="Calibri" w:hAnsi="Calibri"/>
          <w:bCs/>
          <w:i/>
          <w:iCs/>
        </w:rPr>
        <w:t xml:space="preserve">, že by se neměli spoléhat pouze na stát, ale měli by myslet na své zajištění ve stáří vlastními silami. </w:t>
      </w:r>
      <w:r w:rsidR="00C72986">
        <w:rPr>
          <w:rFonts w:ascii="Calibri" w:hAnsi="Calibri"/>
          <w:bCs/>
          <w:i/>
          <w:iCs/>
        </w:rPr>
        <w:t>Čím</w:t>
      </w:r>
      <w:r w:rsidRPr="003D6922">
        <w:rPr>
          <w:rFonts w:ascii="Calibri" w:hAnsi="Calibri"/>
          <w:bCs/>
          <w:i/>
          <w:iCs/>
        </w:rPr>
        <w:t xml:space="preserve"> </w:t>
      </w:r>
      <w:r w:rsidR="00C72986">
        <w:rPr>
          <w:rFonts w:ascii="Calibri" w:hAnsi="Calibri"/>
          <w:bCs/>
          <w:i/>
          <w:iCs/>
        </w:rPr>
        <w:t>dříve</w:t>
      </w:r>
      <w:r w:rsidRPr="003D6922">
        <w:rPr>
          <w:rFonts w:ascii="Calibri" w:hAnsi="Calibri"/>
          <w:bCs/>
          <w:i/>
          <w:iCs/>
        </w:rPr>
        <w:t xml:space="preserve"> se začnou o svou budoucí finanční situaci zajímat, tím lépe pro ně, protože je to bude stát méně,“ </w:t>
      </w:r>
      <w:r w:rsidRPr="003D6922">
        <w:rPr>
          <w:rFonts w:ascii="Calibri" w:hAnsi="Calibri"/>
          <w:bCs/>
          <w:iCs/>
        </w:rPr>
        <w:t xml:space="preserve">dodává </w:t>
      </w:r>
      <w:r w:rsidRPr="003D6922">
        <w:rPr>
          <w:rFonts w:ascii="Calibri" w:hAnsi="Calibri"/>
          <w:b/>
          <w:bCs/>
          <w:iCs/>
        </w:rPr>
        <w:t>Čížek</w:t>
      </w:r>
      <w:r w:rsidRPr="003D6922">
        <w:rPr>
          <w:rFonts w:ascii="Calibri" w:hAnsi="Calibri"/>
          <w:bCs/>
          <w:iCs/>
        </w:rPr>
        <w:t>.</w:t>
      </w:r>
    </w:p>
    <w:p w14:paraId="38F7D6B9" w14:textId="2E1B2959" w:rsidR="007767EF" w:rsidRPr="002454F7" w:rsidRDefault="00960D28" w:rsidP="002454F7">
      <w:pPr>
        <w:spacing w:after="120" w:line="240" w:lineRule="auto"/>
        <w:rPr>
          <w:rFonts w:ascii="Calibri" w:eastAsia="Times New Roman" w:hAnsi="Calibri" w:cs="Calibri"/>
          <w:bCs/>
        </w:rPr>
      </w:pPr>
      <w:r w:rsidRPr="00D1641E">
        <w:rPr>
          <w:rFonts w:ascii="Calibri" w:eastAsia="Times New Roman" w:hAnsi="Calibri"/>
          <w:bCs/>
        </w:rPr>
        <w:t>Ti, kteří jsou již nyní v důchodu, dříve častěji spořili navíc skrze stavební spoření. V současné době se větší podíl lidí snaží spořit skrze investice do nemovitostí či</w:t>
      </w:r>
      <w:r w:rsidR="009345D1">
        <w:rPr>
          <w:rFonts w:ascii="Calibri" w:eastAsia="Times New Roman" w:hAnsi="Calibri"/>
          <w:bCs/>
        </w:rPr>
        <w:t xml:space="preserve"> akcie, dluhopisy, komodity a jiné</w:t>
      </w:r>
      <w:r w:rsidRPr="00D1641E">
        <w:rPr>
          <w:rFonts w:ascii="Calibri" w:eastAsia="Times New Roman" w:hAnsi="Calibri"/>
          <w:bCs/>
        </w:rPr>
        <w:t xml:space="preserve">. </w:t>
      </w:r>
      <w:r w:rsidR="00DA13B4" w:rsidRPr="00D1641E">
        <w:rPr>
          <w:rFonts w:ascii="Calibri" w:eastAsia="Times New Roman" w:hAnsi="Calibri"/>
          <w:bCs/>
        </w:rPr>
        <w:t xml:space="preserve">To platí </w:t>
      </w:r>
      <w:r w:rsidR="00157E87">
        <w:rPr>
          <w:rFonts w:ascii="Calibri" w:eastAsia="Times New Roman" w:hAnsi="Calibri"/>
          <w:bCs/>
        </w:rPr>
        <w:br/>
      </w:r>
      <w:r w:rsidR="00DA13B4" w:rsidRPr="00D1641E">
        <w:rPr>
          <w:rFonts w:ascii="Calibri" w:eastAsia="Times New Roman" w:hAnsi="Calibri"/>
          <w:bCs/>
        </w:rPr>
        <w:t xml:space="preserve">i u 33 procent dnešních </w:t>
      </w:r>
      <w:r w:rsidR="00BF5C54">
        <w:rPr>
          <w:rFonts w:ascii="Calibri" w:eastAsia="Times New Roman" w:hAnsi="Calibri"/>
          <w:bCs/>
        </w:rPr>
        <w:t xml:space="preserve">vysokoškolsky vzdělaných </w:t>
      </w:r>
      <w:r w:rsidR="00DA13B4" w:rsidRPr="00D1641E">
        <w:rPr>
          <w:rFonts w:ascii="Calibri" w:eastAsia="Times New Roman" w:hAnsi="Calibri"/>
          <w:bCs/>
        </w:rPr>
        <w:t>penzistů</w:t>
      </w:r>
      <w:r w:rsidR="00BF5C54">
        <w:rPr>
          <w:rFonts w:ascii="Calibri" w:eastAsia="Times New Roman" w:hAnsi="Calibri"/>
          <w:bCs/>
        </w:rPr>
        <w:t>.</w:t>
      </w:r>
      <w:r w:rsidR="009345D1">
        <w:rPr>
          <w:rFonts w:ascii="Arial" w:eastAsiaTheme="minorEastAsia" w:hAnsi="Arial"/>
          <w:bCs/>
          <w:color w:val="E7E6E6" w:themeColor="background2"/>
          <w:kern w:val="24"/>
          <w:sz w:val="32"/>
          <w:szCs w:val="32"/>
          <w:lang w:eastAsia="cs-CZ"/>
        </w:rPr>
        <w:t xml:space="preserve"> </w:t>
      </w:r>
      <w:r w:rsidR="009345D1" w:rsidRPr="009345D1">
        <w:rPr>
          <w:rFonts w:ascii="Calibri" w:eastAsia="Times New Roman" w:hAnsi="Calibri"/>
          <w:bCs/>
        </w:rPr>
        <w:t xml:space="preserve">Téměř třetina lidí </w:t>
      </w:r>
      <w:r w:rsidR="002F4514">
        <w:rPr>
          <w:rFonts w:ascii="Calibri" w:eastAsia="Times New Roman" w:hAnsi="Calibri"/>
          <w:bCs/>
        </w:rPr>
        <w:t xml:space="preserve">nyní </w:t>
      </w:r>
      <w:r w:rsidR="009345D1" w:rsidRPr="009345D1">
        <w:rPr>
          <w:rFonts w:ascii="Calibri" w:eastAsia="Times New Roman" w:hAnsi="Calibri"/>
          <w:bCs/>
        </w:rPr>
        <w:t>investuje s hlavním cílem zhodnotit své peníze</w:t>
      </w:r>
      <w:r w:rsidR="002F4514">
        <w:rPr>
          <w:rFonts w:ascii="Calibri" w:eastAsia="Times New Roman" w:hAnsi="Calibri"/>
          <w:bCs/>
        </w:rPr>
        <w:t xml:space="preserve"> na penzi</w:t>
      </w:r>
      <w:r w:rsidR="009345D1" w:rsidRPr="009345D1">
        <w:rPr>
          <w:rFonts w:ascii="Calibri" w:eastAsia="Times New Roman" w:hAnsi="Calibri"/>
          <w:bCs/>
        </w:rPr>
        <w:t xml:space="preserve">. </w:t>
      </w:r>
      <w:r w:rsidR="00945AB9">
        <w:rPr>
          <w:rFonts w:ascii="Calibri" w:eastAsia="Times New Roman" w:hAnsi="Calibri"/>
          <w:bCs/>
        </w:rPr>
        <w:t>Určitá</w:t>
      </w:r>
      <w:r w:rsidR="002F4514">
        <w:rPr>
          <w:rFonts w:ascii="Calibri" w:eastAsia="Times New Roman" w:hAnsi="Calibri"/>
          <w:bCs/>
        </w:rPr>
        <w:t xml:space="preserve"> část</w:t>
      </w:r>
      <w:r w:rsidR="009345D1" w:rsidRPr="009345D1">
        <w:rPr>
          <w:rFonts w:ascii="Calibri" w:eastAsia="Times New Roman" w:hAnsi="Calibri"/>
          <w:bCs/>
        </w:rPr>
        <w:t xml:space="preserve"> lidí naopak</w:t>
      </w:r>
      <w:r w:rsidR="002F4514">
        <w:rPr>
          <w:rFonts w:ascii="Calibri" w:eastAsia="Times New Roman" w:hAnsi="Calibri"/>
          <w:bCs/>
        </w:rPr>
        <w:t xml:space="preserve"> neinvestuje </w:t>
      </w:r>
      <w:r w:rsidR="009345D1" w:rsidRPr="009345D1">
        <w:rPr>
          <w:rFonts w:ascii="Calibri" w:eastAsia="Times New Roman" w:hAnsi="Calibri"/>
          <w:bCs/>
        </w:rPr>
        <w:t xml:space="preserve">kvůli obavě </w:t>
      </w:r>
      <w:r w:rsidR="00544692">
        <w:rPr>
          <w:rFonts w:ascii="Calibri" w:eastAsia="Times New Roman" w:hAnsi="Calibri"/>
          <w:bCs/>
        </w:rPr>
        <w:br/>
      </w:r>
      <w:r w:rsidR="009345D1" w:rsidRPr="002454F7">
        <w:rPr>
          <w:rFonts w:ascii="Calibri" w:eastAsia="Times New Roman" w:hAnsi="Calibri" w:cs="Calibri"/>
          <w:bCs/>
        </w:rPr>
        <w:t>z rizikovosti inves</w:t>
      </w:r>
      <w:r w:rsidR="002F4514" w:rsidRPr="002454F7">
        <w:rPr>
          <w:rFonts w:ascii="Calibri" w:eastAsia="Times New Roman" w:hAnsi="Calibri" w:cs="Calibri"/>
          <w:bCs/>
        </w:rPr>
        <w:t>tice</w:t>
      </w:r>
      <w:r w:rsidR="00945AB9" w:rsidRPr="002454F7">
        <w:rPr>
          <w:rFonts w:ascii="Calibri" w:eastAsia="Times New Roman" w:hAnsi="Calibri" w:cs="Calibri"/>
          <w:bCs/>
        </w:rPr>
        <w:t xml:space="preserve"> a následné ztráty peněz.</w:t>
      </w:r>
    </w:p>
    <w:p w14:paraId="4D81049B" w14:textId="6B7770DF" w:rsidR="001702CF" w:rsidRPr="001702CF" w:rsidRDefault="001702CF" w:rsidP="001702CF">
      <w:pPr>
        <w:pStyle w:val="Default"/>
        <w:spacing w:after="120"/>
        <w:rPr>
          <w:rFonts w:ascii="Calibri" w:hAnsi="Calibri" w:cs="Calibri"/>
          <w:sz w:val="22"/>
          <w:szCs w:val="22"/>
        </w:rPr>
      </w:pPr>
      <w:r w:rsidRPr="001702CF">
        <w:rPr>
          <w:rFonts w:ascii="Calibri" w:hAnsi="Calibri" w:cs="Calibri"/>
          <w:sz w:val="22"/>
          <w:szCs w:val="22"/>
        </w:rPr>
        <w:t>„</w:t>
      </w:r>
      <w:r w:rsidRPr="001702CF">
        <w:rPr>
          <w:rFonts w:ascii="Calibri" w:hAnsi="Calibri" w:cs="Calibri"/>
          <w:i/>
          <w:iCs/>
          <w:sz w:val="22"/>
          <w:szCs w:val="22"/>
        </w:rPr>
        <w:t>V průzkumu mě zaujalo mimo jiné to, že téměř 40 procent lidí, kteří neinvestují, odrazuje obava ze ztráty peněz, a to téměř z třiceti procent proto, že nemají dostatek informací. Ukazuje to bohužel, že ani tak jednoduchý, transparentní a státem výrazně regulovaný produkt nedokážeme lidem vysvětlit tak, aby jej nepovažovali za příliš složitý nebo rizikový. V oblasti osvěty kolem investičních produktů nás evidentně čeká ještě hodně práce na tom, abychom uměli věci správně vysvětlovat</w:t>
      </w:r>
      <w:r w:rsidRPr="001702CF">
        <w:rPr>
          <w:rFonts w:ascii="Calibri" w:hAnsi="Calibri" w:cs="Calibri"/>
          <w:sz w:val="22"/>
          <w:szCs w:val="22"/>
        </w:rPr>
        <w:t>,“ dodává k</w:t>
      </w:r>
      <w:r>
        <w:rPr>
          <w:rFonts w:ascii="Calibri" w:hAnsi="Calibri" w:cs="Calibri"/>
          <w:sz w:val="22"/>
          <w:szCs w:val="22"/>
        </w:rPr>
        <w:t> výsledkům šetření</w:t>
      </w:r>
      <w:r w:rsidRPr="001702CF">
        <w:rPr>
          <w:rFonts w:ascii="Calibri" w:hAnsi="Calibri" w:cs="Calibri"/>
          <w:sz w:val="22"/>
          <w:szCs w:val="22"/>
        </w:rPr>
        <w:t xml:space="preserve"> </w:t>
      </w:r>
      <w:r w:rsidRPr="001702CF">
        <w:rPr>
          <w:rFonts w:ascii="Calibri" w:hAnsi="Calibri" w:cs="Calibri"/>
          <w:b/>
          <w:bCs/>
          <w:sz w:val="22"/>
          <w:szCs w:val="22"/>
        </w:rPr>
        <w:t xml:space="preserve">Richard Siuda, předseda představenstva společnosti </w:t>
      </w:r>
      <w:proofErr w:type="spellStart"/>
      <w:r w:rsidRPr="001702CF">
        <w:rPr>
          <w:rStyle w:val="A1"/>
          <w:rFonts w:ascii="Calibri" w:hAnsi="Calibri" w:cs="Calibri"/>
          <w:b/>
          <w:bCs/>
          <w:sz w:val="22"/>
          <w:szCs w:val="22"/>
        </w:rPr>
        <w:t>Conseq</w:t>
      </w:r>
      <w:proofErr w:type="spellEnd"/>
      <w:r w:rsidRPr="001702CF">
        <w:rPr>
          <w:rStyle w:val="A1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702CF">
        <w:rPr>
          <w:rStyle w:val="A1"/>
          <w:rFonts w:ascii="Calibri" w:hAnsi="Calibri" w:cs="Calibri"/>
          <w:b/>
          <w:bCs/>
          <w:sz w:val="22"/>
          <w:szCs w:val="22"/>
        </w:rPr>
        <w:t>Investment</w:t>
      </w:r>
      <w:proofErr w:type="spellEnd"/>
      <w:r w:rsidRPr="001702CF">
        <w:rPr>
          <w:rStyle w:val="A1"/>
          <w:rFonts w:ascii="Calibri" w:hAnsi="Calibri" w:cs="Calibri"/>
          <w:b/>
          <w:bCs/>
          <w:sz w:val="22"/>
          <w:szCs w:val="22"/>
        </w:rPr>
        <w:t xml:space="preserve"> Management</w:t>
      </w:r>
      <w:r w:rsidRPr="001702CF">
        <w:rPr>
          <w:rStyle w:val="A1"/>
          <w:rFonts w:ascii="Calibri" w:hAnsi="Calibri" w:cs="Calibri"/>
          <w:sz w:val="22"/>
          <w:szCs w:val="22"/>
        </w:rPr>
        <w:t>.</w:t>
      </w:r>
    </w:p>
    <w:p w14:paraId="4EE6D578" w14:textId="2D15ACAB" w:rsidR="00345221" w:rsidRPr="00CD358A" w:rsidRDefault="00075C6D" w:rsidP="00400525">
      <w:pPr>
        <w:spacing w:after="120" w:line="240" w:lineRule="auto"/>
        <w:rPr>
          <w:rFonts w:ascii="Calibri" w:eastAsia="Times New Roman" w:hAnsi="Calibri"/>
        </w:rPr>
      </w:pPr>
      <w:r w:rsidRPr="001702CF">
        <w:rPr>
          <w:rFonts w:ascii="Calibri" w:eastAsia="Times New Roman" w:hAnsi="Calibri" w:cs="Calibri"/>
          <w:bCs/>
        </w:rPr>
        <w:t>Šedesát šest</w:t>
      </w:r>
      <w:r w:rsidR="00CB09FD" w:rsidRPr="001702CF">
        <w:rPr>
          <w:rFonts w:ascii="Calibri" w:eastAsia="Times New Roman" w:hAnsi="Calibri" w:cs="Calibri"/>
          <w:bCs/>
        </w:rPr>
        <w:t xml:space="preserve"> procent lidí</w:t>
      </w:r>
      <w:r w:rsidRPr="001702CF">
        <w:rPr>
          <w:rFonts w:ascii="Calibri" w:eastAsia="Times New Roman" w:hAnsi="Calibri" w:cs="Calibri"/>
          <w:bCs/>
        </w:rPr>
        <w:t xml:space="preserve"> si měsíčně spoří pomocí</w:t>
      </w:r>
      <w:r w:rsidR="00362328" w:rsidRPr="001702CF">
        <w:rPr>
          <w:rFonts w:ascii="Calibri" w:eastAsia="Times New Roman" w:hAnsi="Calibri" w:cs="Calibri"/>
          <w:bCs/>
        </w:rPr>
        <w:t xml:space="preserve"> pen</w:t>
      </w:r>
      <w:r w:rsidRPr="001702CF">
        <w:rPr>
          <w:rFonts w:ascii="Calibri" w:eastAsia="Times New Roman" w:hAnsi="Calibri" w:cs="Calibri"/>
          <w:bCs/>
        </w:rPr>
        <w:t>zijního</w:t>
      </w:r>
      <w:r w:rsidR="00AC4E38" w:rsidRPr="001702CF">
        <w:rPr>
          <w:rFonts w:ascii="Calibri" w:eastAsia="Times New Roman" w:hAnsi="Calibri" w:cs="Calibri"/>
          <w:bCs/>
        </w:rPr>
        <w:t xml:space="preserve"> připojištění do </w:t>
      </w:r>
      <w:r w:rsidR="00BF5C54" w:rsidRPr="001702CF">
        <w:rPr>
          <w:rFonts w:ascii="Calibri" w:eastAsia="Times New Roman" w:hAnsi="Calibri" w:cs="Calibri"/>
          <w:bCs/>
        </w:rPr>
        <w:t>1000</w:t>
      </w:r>
      <w:r w:rsidR="00AC4E38" w:rsidRPr="001702CF">
        <w:rPr>
          <w:rFonts w:ascii="Calibri" w:eastAsia="Times New Roman" w:hAnsi="Calibri" w:cs="Calibri"/>
          <w:bCs/>
        </w:rPr>
        <w:t xml:space="preserve"> korun.</w:t>
      </w:r>
      <w:r w:rsidR="00362328" w:rsidRPr="001702CF">
        <w:rPr>
          <w:rFonts w:ascii="Calibri" w:eastAsia="Times New Roman" w:hAnsi="Calibri" w:cs="Calibri"/>
          <w:bCs/>
        </w:rPr>
        <w:t xml:space="preserve"> </w:t>
      </w:r>
      <w:r w:rsidR="00891292" w:rsidRPr="001702CF">
        <w:rPr>
          <w:rFonts w:ascii="Calibri" w:eastAsia="Times New Roman" w:hAnsi="Calibri" w:cs="Calibri"/>
          <w:bCs/>
        </w:rPr>
        <w:t xml:space="preserve">Čtyřicet čtyři procent </w:t>
      </w:r>
      <w:r w:rsidR="00362328" w:rsidRPr="001702CF">
        <w:rPr>
          <w:rFonts w:ascii="Calibri" w:eastAsia="Times New Roman" w:hAnsi="Calibri" w:cs="Calibri"/>
          <w:bCs/>
        </w:rPr>
        <w:t>má v plánu navyšovat tuto</w:t>
      </w:r>
      <w:r w:rsidR="00362328" w:rsidRPr="00075C6D">
        <w:rPr>
          <w:rFonts w:ascii="Calibri" w:eastAsia="Times New Roman" w:hAnsi="Calibri"/>
          <w:bCs/>
        </w:rPr>
        <w:t xml:space="preserve"> částku s ohledem na vládní úpravu</w:t>
      </w:r>
      <w:r w:rsidRPr="00075C6D">
        <w:rPr>
          <w:rFonts w:ascii="Calibri" w:eastAsia="Times New Roman" w:hAnsi="Calibri"/>
          <w:bCs/>
        </w:rPr>
        <w:t xml:space="preserve"> a chystané změny v důchodovém systému</w:t>
      </w:r>
      <w:r w:rsidR="00362328" w:rsidRPr="00075C6D">
        <w:rPr>
          <w:rFonts w:ascii="Calibri" w:eastAsia="Times New Roman" w:hAnsi="Calibri"/>
          <w:bCs/>
        </w:rPr>
        <w:t xml:space="preserve">. Do 500 korun měsíčně spoří nejčastěji lidé s dětmi nebo ti, kteří si začali </w:t>
      </w:r>
      <w:r w:rsidR="00362328" w:rsidRPr="00075C6D">
        <w:rPr>
          <w:rFonts w:ascii="Calibri" w:eastAsia="Times New Roman" w:hAnsi="Calibri"/>
          <w:bCs/>
        </w:rPr>
        <w:lastRenderedPageBreak/>
        <w:t>peníze odkládat před jedním až dvěma roky.</w:t>
      </w:r>
      <w:r w:rsidR="00C02F4C" w:rsidRPr="00075C6D">
        <w:rPr>
          <w:rFonts w:ascii="Calibri" w:eastAsia="Times New Roman" w:hAnsi="Calibri"/>
          <w:bCs/>
        </w:rPr>
        <w:t xml:space="preserve"> Nad</w:t>
      </w:r>
      <w:r w:rsidR="00BF5C54">
        <w:rPr>
          <w:rFonts w:ascii="Calibri" w:eastAsia="Times New Roman" w:hAnsi="Calibri"/>
          <w:bCs/>
        </w:rPr>
        <w:t xml:space="preserve"> 2000 korun spoří pouze 11</w:t>
      </w:r>
      <w:r w:rsidR="00C02F4C" w:rsidRPr="00075C6D">
        <w:rPr>
          <w:rFonts w:ascii="Calibri" w:eastAsia="Times New Roman" w:hAnsi="Calibri"/>
          <w:bCs/>
        </w:rPr>
        <w:t xml:space="preserve"> procent </w:t>
      </w:r>
      <w:r w:rsidR="00F95F59">
        <w:rPr>
          <w:rFonts w:ascii="Calibri" w:eastAsia="Times New Roman" w:hAnsi="Calibri"/>
          <w:bCs/>
        </w:rPr>
        <w:t>těch, co mají penzijní spoření</w:t>
      </w:r>
      <w:r w:rsidR="00C02F4C" w:rsidRPr="00075C6D">
        <w:rPr>
          <w:rFonts w:ascii="Calibri" w:eastAsia="Times New Roman" w:hAnsi="Calibri"/>
          <w:bCs/>
        </w:rPr>
        <w:t xml:space="preserve">. </w:t>
      </w:r>
      <w:r w:rsidR="009334A4" w:rsidRPr="00075C6D">
        <w:rPr>
          <w:rFonts w:ascii="Calibri" w:eastAsia="Times New Roman" w:hAnsi="Calibri"/>
        </w:rPr>
        <w:t xml:space="preserve">Průzkum také zjistil, že </w:t>
      </w:r>
      <w:r w:rsidR="0060061D">
        <w:rPr>
          <w:rFonts w:ascii="Calibri" w:eastAsia="Times New Roman" w:hAnsi="Calibri"/>
        </w:rPr>
        <w:t>osmatřiceti procentům</w:t>
      </w:r>
      <w:r w:rsidR="009A4C9D" w:rsidRPr="00075C6D">
        <w:rPr>
          <w:rFonts w:ascii="Calibri" w:eastAsia="Times New Roman" w:hAnsi="Calibri"/>
        </w:rPr>
        <w:t xml:space="preserve"> přispívá na důchod zaměstnavatel. </w:t>
      </w:r>
      <w:r w:rsidR="003A0C16">
        <w:rPr>
          <w:rFonts w:ascii="Calibri" w:hAnsi="Calibri" w:cstheme="majorHAnsi"/>
          <w:bCs/>
        </w:rPr>
        <w:t xml:space="preserve">Pro více než dvě pětiny to znamená v </w:t>
      </w:r>
      <w:r w:rsidR="009334A4" w:rsidRPr="00075C6D">
        <w:rPr>
          <w:rFonts w:ascii="Calibri" w:hAnsi="Calibri" w:cstheme="majorHAnsi"/>
          <w:bCs/>
        </w:rPr>
        <w:t>průměru 700 korun za měsíc</w:t>
      </w:r>
      <w:r w:rsidR="003A0C16">
        <w:rPr>
          <w:rFonts w:ascii="Calibri" w:hAnsi="Calibri" w:cstheme="majorHAnsi"/>
          <w:bCs/>
        </w:rPr>
        <w:t xml:space="preserve"> navíc</w:t>
      </w:r>
      <w:r w:rsidR="00AE38AA">
        <w:rPr>
          <w:rFonts w:ascii="Calibri" w:hAnsi="Calibri" w:cstheme="majorHAnsi"/>
          <w:bCs/>
        </w:rPr>
        <w:t xml:space="preserve"> na penzi.</w:t>
      </w:r>
      <w:bookmarkStart w:id="0" w:name="_GoBack"/>
      <w:bookmarkEnd w:id="0"/>
    </w:p>
    <w:p w14:paraId="15368CA7" w14:textId="2611B9B5" w:rsidR="00780DBB" w:rsidRDefault="00903937" w:rsidP="00400525">
      <w:pPr>
        <w:spacing w:after="120" w:line="240" w:lineRule="auto"/>
        <w:rPr>
          <w:rFonts w:ascii="Calibri" w:eastAsia="Times New Roman" w:hAnsi="Calibri"/>
          <w:color w:val="000000"/>
        </w:rPr>
      </w:pPr>
      <w:r w:rsidRPr="00327CD9">
        <w:rPr>
          <w:rFonts w:ascii="Calibri" w:eastAsia="Times New Roman" w:hAnsi="Calibri"/>
          <w:color w:val="000000"/>
        </w:rPr>
        <w:t>„</w:t>
      </w:r>
      <w:r w:rsidRPr="00903937">
        <w:rPr>
          <w:rFonts w:ascii="Calibri" w:eastAsia="Times New Roman" w:hAnsi="Calibri"/>
          <w:i/>
          <w:color w:val="000000"/>
        </w:rPr>
        <w:t>Ukazuje se, že jednoznačně chybí finanční produkt, který by byl v populaci jasně vnímán jako výhodný a efektivní nástroj na dlouhodobé spoření na stáří</w:t>
      </w:r>
      <w:r w:rsidRPr="00327CD9">
        <w:rPr>
          <w:rFonts w:ascii="Calibri" w:eastAsia="Times New Roman" w:hAnsi="Calibri"/>
          <w:color w:val="000000"/>
        </w:rPr>
        <w:t xml:space="preserve">,“ říká </w:t>
      </w:r>
      <w:r w:rsidRPr="00327CD9">
        <w:rPr>
          <w:rFonts w:ascii="Calibri" w:eastAsia="Times New Roman" w:hAnsi="Calibri"/>
          <w:b/>
          <w:color w:val="000000"/>
        </w:rPr>
        <w:t>Michal Straka analytik agentury Ipsos.</w:t>
      </w:r>
      <w:r w:rsidRPr="00327CD9">
        <w:rPr>
          <w:rFonts w:ascii="Calibri" w:eastAsia="Times New Roman" w:hAnsi="Calibri"/>
          <w:color w:val="000000"/>
        </w:rPr>
        <w:t xml:space="preserve"> </w:t>
      </w:r>
    </w:p>
    <w:p w14:paraId="2BB3636D" w14:textId="77777777" w:rsidR="004653ED" w:rsidRPr="006A1069" w:rsidRDefault="004653ED" w:rsidP="004653ED">
      <w:pPr>
        <w:spacing w:after="120" w:line="240" w:lineRule="auto"/>
        <w:jc w:val="both"/>
        <w:rPr>
          <w:rFonts w:ascii="Calibri" w:eastAsia="Times New Roman" w:hAnsi="Calibri"/>
          <w:i/>
          <w:iCs/>
        </w:rPr>
      </w:pPr>
      <w:r w:rsidRPr="006A1069">
        <w:rPr>
          <w:rFonts w:ascii="Calibri" w:eastAsia="Times New Roman" w:hAnsi="Calibri"/>
          <w:i/>
          <w:iCs/>
          <w:color w:val="000000"/>
        </w:rPr>
        <w:t xml:space="preserve">„Takové produkty při tom existují, ale úroveň </w:t>
      </w:r>
      <w:r>
        <w:rPr>
          <w:rFonts w:ascii="Calibri" w:eastAsia="Times New Roman" w:hAnsi="Calibri"/>
          <w:i/>
          <w:iCs/>
          <w:color w:val="000000"/>
        </w:rPr>
        <w:t xml:space="preserve">jejich </w:t>
      </w:r>
      <w:r w:rsidRPr="006A1069">
        <w:rPr>
          <w:rFonts w:ascii="Calibri" w:eastAsia="Times New Roman" w:hAnsi="Calibri"/>
          <w:i/>
          <w:iCs/>
          <w:color w:val="000000"/>
        </w:rPr>
        <w:t>znalosti v populaci je nízká a</w:t>
      </w:r>
      <w:r>
        <w:rPr>
          <w:rFonts w:ascii="Calibri" w:eastAsia="Times New Roman" w:hAnsi="Calibri"/>
          <w:i/>
          <w:iCs/>
          <w:color w:val="000000"/>
        </w:rPr>
        <w:t xml:space="preserve"> u části populace </w:t>
      </w:r>
      <w:r w:rsidRPr="006A1069">
        <w:rPr>
          <w:rFonts w:ascii="Calibri" w:eastAsia="Times New Roman" w:hAnsi="Calibri"/>
          <w:i/>
          <w:iCs/>
          <w:color w:val="000000"/>
        </w:rPr>
        <w:t xml:space="preserve">je stále ještě zatížená </w:t>
      </w:r>
      <w:r>
        <w:rPr>
          <w:rFonts w:ascii="Calibri" w:eastAsia="Times New Roman" w:hAnsi="Calibri"/>
          <w:i/>
          <w:iCs/>
          <w:color w:val="000000"/>
        </w:rPr>
        <w:t xml:space="preserve">špatnými zkušenostmi v </w:t>
      </w:r>
      <w:r w:rsidRPr="006A1069">
        <w:rPr>
          <w:rFonts w:ascii="Calibri" w:eastAsia="Times New Roman" w:hAnsi="Calibri"/>
          <w:i/>
          <w:iCs/>
          <w:color w:val="000000"/>
        </w:rPr>
        <w:t>neregulovan</w:t>
      </w:r>
      <w:r>
        <w:rPr>
          <w:rFonts w:ascii="Calibri" w:eastAsia="Times New Roman" w:hAnsi="Calibri"/>
          <w:i/>
          <w:iCs/>
          <w:color w:val="000000"/>
        </w:rPr>
        <w:t>ém</w:t>
      </w:r>
      <w:r w:rsidRPr="006A1069">
        <w:rPr>
          <w:rFonts w:ascii="Calibri" w:eastAsia="Times New Roman" w:hAnsi="Calibri"/>
          <w:i/>
          <w:iCs/>
          <w:color w:val="000000"/>
        </w:rPr>
        <w:t xml:space="preserve"> období devadesátých let. Při tom dnešní nabídka standardních </w:t>
      </w:r>
      <w:r>
        <w:rPr>
          <w:rFonts w:ascii="Calibri" w:eastAsia="Times New Roman" w:hAnsi="Calibri"/>
          <w:i/>
          <w:iCs/>
          <w:color w:val="000000"/>
        </w:rPr>
        <w:t xml:space="preserve">finančních </w:t>
      </w:r>
      <w:r w:rsidRPr="006A1069">
        <w:rPr>
          <w:rFonts w:ascii="Calibri" w:eastAsia="Times New Roman" w:hAnsi="Calibri"/>
          <w:i/>
          <w:iCs/>
          <w:color w:val="000000"/>
        </w:rPr>
        <w:t xml:space="preserve">produktů kopíruje nejvyspělejší trhy světa,“ dodává </w:t>
      </w:r>
      <w:r w:rsidRPr="006A1069">
        <w:rPr>
          <w:rFonts w:ascii="Calibri" w:eastAsia="Times New Roman" w:hAnsi="Calibri"/>
          <w:b/>
          <w:bCs/>
          <w:i/>
          <w:iCs/>
          <w:color w:val="000000"/>
        </w:rPr>
        <w:t>Novák</w:t>
      </w:r>
      <w:r w:rsidRPr="006A1069">
        <w:rPr>
          <w:rFonts w:ascii="Calibri" w:eastAsia="Times New Roman" w:hAnsi="Calibri"/>
          <w:i/>
          <w:iCs/>
          <w:color w:val="000000"/>
        </w:rPr>
        <w:t>.</w:t>
      </w:r>
    </w:p>
    <w:p w14:paraId="260A0F05" w14:textId="0AE22F89" w:rsidR="00327CD9" w:rsidRPr="00780DBB" w:rsidRDefault="00363F84" w:rsidP="00780DBB">
      <w:pPr>
        <w:spacing w:before="100" w:beforeAutospacing="1" w:after="120" w:line="240" w:lineRule="auto"/>
        <w:rPr>
          <w:rFonts w:ascii="Calibri" w:eastAsia="Times New Roman" w:hAnsi="Calibri"/>
        </w:rPr>
      </w:pPr>
      <w:r w:rsidRPr="005B3688">
        <w:rPr>
          <w:rFonts w:ascii="Calibri" w:eastAsia="Times New Roman" w:hAnsi="Calibri"/>
          <w:b/>
          <w:u w:val="single"/>
        </w:rPr>
        <w:t>D</w:t>
      </w:r>
      <w:r w:rsidR="006722B2">
        <w:rPr>
          <w:rFonts w:ascii="Calibri" w:eastAsia="Times New Roman" w:hAnsi="Calibri"/>
          <w:b/>
          <w:u w:val="single"/>
        </w:rPr>
        <w:t>ůstojné stáří nebo pokles životní úrovně?</w:t>
      </w:r>
    </w:p>
    <w:p w14:paraId="424C7701" w14:textId="22FF75DE" w:rsidR="008464FF" w:rsidRPr="00AB67B0" w:rsidRDefault="009F210F" w:rsidP="009C2060">
      <w:pPr>
        <w:spacing w:line="240" w:lineRule="auto"/>
        <w:rPr>
          <w:rFonts w:ascii="Calibri" w:eastAsia="Times New Roman" w:hAnsi="Calibri"/>
          <w:b/>
        </w:rPr>
      </w:pPr>
      <w:r>
        <w:rPr>
          <w:rFonts w:ascii="Calibri" w:eastAsia="Times New Roman" w:hAnsi="Calibri"/>
        </w:rPr>
        <w:t>„</w:t>
      </w:r>
      <w:r w:rsidR="008464FF" w:rsidRPr="00467E96">
        <w:rPr>
          <w:rFonts w:ascii="Calibri" w:eastAsia="Times New Roman" w:hAnsi="Calibri"/>
          <w:i/>
        </w:rPr>
        <w:t>Průzkum ukazuje, že lidé jsou v úvahách o penzi celkem racionální a stojí nohama na zemi. Vědí, že je čeká jistý pokles životní úrovně, většinou se nějak a v mezích svých možností na to i připravují a taky zhruba tuší, jak moc by měli odkládat stranou a omezovat dnešní spotřebu, aby měli zajištěnou očekávanou míru standardu i v důchodu. V průměru jsou tedy lidé rozhodně racionálnější, než jak vypadá celá politická debata</w:t>
      </w:r>
      <w:r w:rsidR="00467E96" w:rsidRPr="00467E96">
        <w:rPr>
          <w:rFonts w:ascii="Calibri" w:eastAsia="Times New Roman" w:hAnsi="Calibri"/>
          <w:i/>
        </w:rPr>
        <w:t xml:space="preserve"> o úpravách důchodového systému</w:t>
      </w:r>
      <w:r w:rsidR="00467E96" w:rsidRPr="00467E96">
        <w:rPr>
          <w:rFonts w:ascii="Calibri" w:eastAsia="Times New Roman" w:hAnsi="Calibri"/>
        </w:rPr>
        <w:t>,</w:t>
      </w:r>
      <w:r>
        <w:rPr>
          <w:rFonts w:ascii="Calibri" w:eastAsia="Times New Roman" w:hAnsi="Calibri"/>
        </w:rPr>
        <w:t>“</w:t>
      </w:r>
      <w:r w:rsidR="008464FF" w:rsidRPr="00467E96">
        <w:rPr>
          <w:rFonts w:ascii="Calibri" w:eastAsia="Times New Roman" w:hAnsi="Calibri"/>
        </w:rPr>
        <w:t xml:space="preserve"> </w:t>
      </w:r>
      <w:r w:rsidR="00467E96" w:rsidRPr="00467E96">
        <w:rPr>
          <w:rFonts w:ascii="Calibri" w:eastAsia="Times New Roman" w:hAnsi="Calibri"/>
        </w:rPr>
        <w:t xml:space="preserve">komentuje květnové šetření </w:t>
      </w:r>
      <w:r w:rsidR="00467E96" w:rsidRPr="00467E96">
        <w:rPr>
          <w:rFonts w:ascii="Calibri" w:eastAsia="Times New Roman" w:hAnsi="Calibri"/>
          <w:b/>
        </w:rPr>
        <w:t xml:space="preserve">předseda Národní rozpočtové rady </w:t>
      </w:r>
      <w:r w:rsidR="008464FF" w:rsidRPr="00467E96">
        <w:rPr>
          <w:rFonts w:ascii="Calibri" w:eastAsia="Times New Roman" w:hAnsi="Calibri"/>
          <w:b/>
        </w:rPr>
        <w:t>Mojmír Hampl</w:t>
      </w:r>
      <w:r w:rsidR="00467E96" w:rsidRPr="00467E96">
        <w:rPr>
          <w:rFonts w:ascii="Calibri" w:eastAsia="Times New Roman" w:hAnsi="Calibri"/>
          <w:b/>
        </w:rPr>
        <w:t>.</w:t>
      </w:r>
    </w:p>
    <w:p w14:paraId="32E9CB31" w14:textId="7C12944C" w:rsidR="00AB67B0" w:rsidRPr="00AB67B0" w:rsidRDefault="00AB67B0" w:rsidP="009C2060">
      <w:pPr>
        <w:rPr>
          <w:rFonts w:ascii="Calibri" w:eastAsia="Times New Roman" w:hAnsi="Calibri"/>
        </w:rPr>
      </w:pPr>
      <w:r w:rsidRPr="00AB67B0">
        <w:rPr>
          <w:rFonts w:ascii="Calibri" w:eastAsia="Times New Roman" w:hAnsi="Calibri"/>
          <w:bCs/>
        </w:rPr>
        <w:t>Čtyřicet šest procent lidí, kteří si spoří, si důstojné stáří s</w:t>
      </w:r>
      <w:r w:rsidR="009F210F">
        <w:rPr>
          <w:rFonts w:ascii="Calibri" w:eastAsia="Times New Roman" w:hAnsi="Calibri"/>
          <w:bCs/>
        </w:rPr>
        <w:t>pojuje s našetřenou částkou do dvou milionů</w:t>
      </w:r>
      <w:r w:rsidRPr="00AB67B0">
        <w:rPr>
          <w:rFonts w:ascii="Calibri" w:eastAsia="Times New Roman" w:hAnsi="Calibri"/>
          <w:bCs/>
        </w:rPr>
        <w:t xml:space="preserve"> korun. </w:t>
      </w:r>
      <w:r w:rsidR="00595570">
        <w:rPr>
          <w:rFonts w:ascii="Calibri" w:eastAsia="Times New Roman" w:hAnsi="Calibri"/>
          <w:bCs/>
        </w:rPr>
        <w:t>Nicméně více</w:t>
      </w:r>
      <w:r w:rsidRPr="00AB67B0">
        <w:rPr>
          <w:rFonts w:ascii="Calibri" w:eastAsia="Times New Roman" w:hAnsi="Calibri"/>
          <w:bCs/>
        </w:rPr>
        <w:t xml:space="preserve"> n</w:t>
      </w:r>
      <w:r w:rsidR="009F210F">
        <w:rPr>
          <w:rFonts w:ascii="Calibri" w:eastAsia="Times New Roman" w:hAnsi="Calibri"/>
          <w:bCs/>
        </w:rPr>
        <w:t>ež polovina lidí očekává, že jí</w:t>
      </w:r>
      <w:r w:rsidRPr="00AB67B0">
        <w:rPr>
          <w:rFonts w:ascii="Calibri" w:eastAsia="Times New Roman" w:hAnsi="Calibri"/>
          <w:bCs/>
        </w:rPr>
        <w:t xml:space="preserve"> naspořené peníze v důchodu </w:t>
      </w:r>
      <w:r w:rsidR="00181085">
        <w:rPr>
          <w:rFonts w:ascii="Calibri" w:eastAsia="Times New Roman" w:hAnsi="Calibri"/>
          <w:bCs/>
        </w:rPr>
        <w:t xml:space="preserve">nebudou stačit </w:t>
      </w:r>
      <w:r w:rsidR="00544692">
        <w:rPr>
          <w:rFonts w:ascii="Calibri" w:eastAsia="Times New Roman" w:hAnsi="Calibri"/>
          <w:bCs/>
        </w:rPr>
        <w:br/>
      </w:r>
      <w:r w:rsidR="00181085">
        <w:rPr>
          <w:rFonts w:ascii="Calibri" w:eastAsia="Times New Roman" w:hAnsi="Calibri"/>
          <w:bCs/>
        </w:rPr>
        <w:t xml:space="preserve">a </w:t>
      </w:r>
      <w:r w:rsidR="00D6495C">
        <w:rPr>
          <w:rFonts w:ascii="Calibri" w:eastAsia="Times New Roman" w:hAnsi="Calibri"/>
          <w:bCs/>
        </w:rPr>
        <w:t xml:space="preserve">téměř </w:t>
      </w:r>
      <w:r w:rsidR="00181085">
        <w:rPr>
          <w:rFonts w:ascii="Calibri" w:eastAsia="Times New Roman" w:hAnsi="Calibri"/>
          <w:bCs/>
        </w:rPr>
        <w:t>d</w:t>
      </w:r>
      <w:r w:rsidR="00842777">
        <w:rPr>
          <w:rFonts w:ascii="Calibri" w:eastAsia="Times New Roman" w:hAnsi="Calibri"/>
          <w:bCs/>
        </w:rPr>
        <w:t>vě třetiny lidí se dokonce obávají</w:t>
      </w:r>
      <w:r w:rsidR="00181085">
        <w:rPr>
          <w:rFonts w:ascii="Calibri" w:eastAsia="Times New Roman" w:hAnsi="Calibri"/>
          <w:bCs/>
        </w:rPr>
        <w:t>, že jim v penzi klesne životní úroveň.</w:t>
      </w:r>
      <w:r w:rsidRPr="00AB67B0">
        <w:rPr>
          <w:rFonts w:ascii="Calibri" w:eastAsia="Times New Roman" w:hAnsi="Calibri"/>
          <w:bCs/>
        </w:rPr>
        <w:t xml:space="preserve"> </w:t>
      </w:r>
      <w:r w:rsidR="00595570">
        <w:rPr>
          <w:rFonts w:ascii="Calibri" w:eastAsia="Times New Roman" w:hAnsi="Calibri"/>
          <w:bCs/>
        </w:rPr>
        <w:t>Bezmála</w:t>
      </w:r>
      <w:r w:rsidR="000979E6">
        <w:rPr>
          <w:rFonts w:ascii="Calibri" w:eastAsia="Times New Roman" w:hAnsi="Calibri"/>
          <w:bCs/>
        </w:rPr>
        <w:t xml:space="preserve"> polovina Čechů by si na důstojné stáří představovala měsíční příjem od 20 do 30 tisíc korun.</w:t>
      </w:r>
      <w:r w:rsidR="00842777" w:rsidRPr="00842777">
        <w:rPr>
          <w:rFonts w:ascii="Calibri" w:eastAsia="Times New Roman" w:hAnsi="Calibri"/>
          <w:bCs/>
        </w:rPr>
        <w:t xml:space="preserve"> </w:t>
      </w:r>
      <w:r w:rsidR="00842777" w:rsidRPr="005B3688">
        <w:rPr>
          <w:rFonts w:ascii="Calibri" w:eastAsia="Times New Roman" w:hAnsi="Calibri"/>
          <w:bCs/>
        </w:rPr>
        <w:t xml:space="preserve">Více než tři čtvrtiny lidí si </w:t>
      </w:r>
      <w:r w:rsidR="00842777">
        <w:rPr>
          <w:rFonts w:ascii="Calibri" w:eastAsia="Times New Roman" w:hAnsi="Calibri"/>
          <w:bCs/>
        </w:rPr>
        <w:t xml:space="preserve">poté </w:t>
      </w:r>
      <w:r w:rsidR="00842777" w:rsidRPr="005B3688">
        <w:rPr>
          <w:rFonts w:ascii="Calibri" w:eastAsia="Times New Roman" w:hAnsi="Calibri"/>
          <w:bCs/>
        </w:rPr>
        <w:t>klidné stáří s</w:t>
      </w:r>
      <w:r w:rsidR="00842777">
        <w:rPr>
          <w:rFonts w:ascii="Calibri" w:eastAsia="Times New Roman" w:hAnsi="Calibri"/>
          <w:bCs/>
        </w:rPr>
        <w:t>pojují</w:t>
      </w:r>
      <w:r w:rsidR="00842777" w:rsidRPr="005B3688">
        <w:rPr>
          <w:rFonts w:ascii="Calibri" w:eastAsia="Times New Roman" w:hAnsi="Calibri"/>
          <w:bCs/>
        </w:rPr>
        <w:t xml:space="preserve"> s vlastněním bytu či</w:t>
      </w:r>
      <w:r w:rsidR="00842777">
        <w:rPr>
          <w:rFonts w:ascii="Calibri" w:eastAsia="Times New Roman" w:hAnsi="Calibri"/>
          <w:bCs/>
        </w:rPr>
        <w:t xml:space="preserve"> domu. Tři čtvrtiny lidí si k tomu podle průzkumu </w:t>
      </w:r>
      <w:r w:rsidR="00842777" w:rsidRPr="005B3688">
        <w:rPr>
          <w:rFonts w:ascii="Calibri" w:eastAsia="Times New Roman" w:hAnsi="Calibri"/>
          <w:bCs/>
        </w:rPr>
        <w:t>snaží naspořit dostatek peněz kvůli neočekávaným výdajům.</w:t>
      </w:r>
    </w:p>
    <w:p w14:paraId="6D83999D" w14:textId="54D71496" w:rsidR="00181085" w:rsidRDefault="009E2BAA" w:rsidP="009C2060">
      <w:pPr>
        <w:spacing w:line="240" w:lineRule="auto"/>
        <w:rPr>
          <w:rFonts w:ascii="Calibri" w:eastAsia="Times New Roman" w:hAnsi="Calibri"/>
          <w:b/>
        </w:rPr>
      </w:pPr>
      <w:r w:rsidRPr="00A2678D">
        <w:rPr>
          <w:rFonts w:ascii="Calibri" w:eastAsia="Times New Roman" w:hAnsi="Calibri"/>
          <w:color w:val="000000"/>
        </w:rPr>
        <w:t xml:space="preserve"> </w:t>
      </w:r>
      <w:r w:rsidR="005F0089" w:rsidRPr="00A2678D">
        <w:rPr>
          <w:rFonts w:ascii="Calibri" w:eastAsia="Times New Roman" w:hAnsi="Calibri"/>
          <w:color w:val="000000"/>
        </w:rPr>
        <w:t>„</w:t>
      </w:r>
      <w:r w:rsidR="005F0089" w:rsidRPr="00A2678D">
        <w:rPr>
          <w:rFonts w:ascii="Calibri" w:eastAsia="Times New Roman" w:hAnsi="Calibri"/>
          <w:i/>
          <w:color w:val="000000"/>
        </w:rPr>
        <w:t xml:space="preserve">Většina populace se obává ztráty životní úrovně po odchodu do důchodu. Snaží se spořit </w:t>
      </w:r>
      <w:r w:rsidR="00544692">
        <w:rPr>
          <w:rFonts w:ascii="Calibri" w:eastAsia="Times New Roman" w:hAnsi="Calibri"/>
          <w:i/>
          <w:color w:val="000000"/>
        </w:rPr>
        <w:br/>
      </w:r>
      <w:r w:rsidR="005F0089" w:rsidRPr="00A2678D">
        <w:rPr>
          <w:rFonts w:ascii="Calibri" w:eastAsia="Times New Roman" w:hAnsi="Calibri"/>
          <w:i/>
          <w:color w:val="000000"/>
        </w:rPr>
        <w:t>a i</w:t>
      </w:r>
      <w:r w:rsidR="009F210F">
        <w:rPr>
          <w:rFonts w:ascii="Calibri" w:eastAsia="Times New Roman" w:hAnsi="Calibri"/>
          <w:i/>
          <w:color w:val="000000"/>
        </w:rPr>
        <w:t>nvestovat, ale převážně očekává</w:t>
      </w:r>
      <w:r w:rsidR="005F0089" w:rsidRPr="00A2678D">
        <w:rPr>
          <w:rFonts w:ascii="Calibri" w:eastAsia="Times New Roman" w:hAnsi="Calibri"/>
          <w:i/>
          <w:color w:val="000000"/>
        </w:rPr>
        <w:t>, že to ani zdaleka nebude stačit</w:t>
      </w:r>
      <w:r w:rsidR="009F210F">
        <w:rPr>
          <w:rFonts w:ascii="Calibri" w:eastAsia="Times New Roman" w:hAnsi="Calibri"/>
          <w:i/>
          <w:color w:val="000000"/>
        </w:rPr>
        <w:t xml:space="preserve"> jejím nárokům na důstojné stáří. Lidé b</w:t>
      </w:r>
      <w:r w:rsidR="005F0089" w:rsidRPr="00A2678D">
        <w:rPr>
          <w:rFonts w:ascii="Calibri" w:eastAsia="Times New Roman" w:hAnsi="Calibri"/>
          <w:i/>
          <w:color w:val="000000"/>
        </w:rPr>
        <w:t xml:space="preserve">uďto nemají dostatek volných finančních prostředků, </w:t>
      </w:r>
      <w:r w:rsidR="009F210F">
        <w:rPr>
          <w:rFonts w:ascii="Calibri" w:eastAsia="Times New Roman" w:hAnsi="Calibri"/>
          <w:i/>
          <w:color w:val="000000"/>
        </w:rPr>
        <w:t xml:space="preserve">nebo </w:t>
      </w:r>
      <w:r w:rsidR="005F0089" w:rsidRPr="00A2678D">
        <w:rPr>
          <w:rFonts w:ascii="Calibri" w:eastAsia="Times New Roman" w:hAnsi="Calibri"/>
          <w:i/>
          <w:color w:val="000000"/>
        </w:rPr>
        <w:t>je pro ně důchod ještě daleko nebo počítají s tím, že budou v důchodu muset pracovat</w:t>
      </w:r>
      <w:r w:rsidR="00A2678D" w:rsidRPr="00A2678D">
        <w:rPr>
          <w:rFonts w:ascii="Calibri" w:eastAsia="Times New Roman" w:hAnsi="Calibri"/>
          <w:color w:val="000000"/>
        </w:rPr>
        <w:t>,“</w:t>
      </w:r>
      <w:r w:rsidR="005F0089" w:rsidRPr="00A2678D">
        <w:rPr>
          <w:rFonts w:ascii="Calibri" w:eastAsia="Times New Roman" w:hAnsi="Calibri"/>
        </w:rPr>
        <w:t xml:space="preserve"> </w:t>
      </w:r>
      <w:r w:rsidR="00A2678D" w:rsidRPr="00A2678D">
        <w:rPr>
          <w:rFonts w:ascii="Calibri" w:eastAsia="Times New Roman" w:hAnsi="Calibri"/>
        </w:rPr>
        <w:t>říká</w:t>
      </w:r>
      <w:r w:rsidR="005F0089" w:rsidRPr="00A2678D">
        <w:rPr>
          <w:rFonts w:ascii="Calibri" w:eastAsia="Times New Roman" w:hAnsi="Calibri"/>
        </w:rPr>
        <w:t xml:space="preserve"> </w:t>
      </w:r>
      <w:r w:rsidR="005F0089" w:rsidRPr="00BC6635">
        <w:rPr>
          <w:rFonts w:ascii="Calibri" w:eastAsia="Times New Roman" w:hAnsi="Calibri"/>
          <w:b/>
        </w:rPr>
        <w:t>Straka</w:t>
      </w:r>
      <w:r w:rsidR="00A2678D" w:rsidRPr="00BC6635">
        <w:rPr>
          <w:rFonts w:ascii="Calibri" w:eastAsia="Times New Roman" w:hAnsi="Calibri"/>
          <w:b/>
        </w:rPr>
        <w:t>.</w:t>
      </w:r>
    </w:p>
    <w:p w14:paraId="1203D0FE" w14:textId="26A0B459" w:rsidR="00181085" w:rsidRDefault="00181085" w:rsidP="009C2060">
      <w:pPr>
        <w:spacing w:line="240" w:lineRule="auto"/>
        <w:rPr>
          <w:rFonts w:ascii="Calibri" w:eastAsia="Times New Roman" w:hAnsi="Calibri"/>
        </w:rPr>
      </w:pPr>
      <w:r w:rsidRPr="00181085">
        <w:rPr>
          <w:rFonts w:ascii="Calibri" w:eastAsia="Times New Roman" w:hAnsi="Calibri"/>
        </w:rPr>
        <w:t>„</w:t>
      </w:r>
      <w:r w:rsidRPr="00181085">
        <w:rPr>
          <w:rFonts w:ascii="Calibri" w:eastAsia="Times New Roman" w:hAnsi="Calibri"/>
          <w:i/>
        </w:rPr>
        <w:t xml:space="preserve">To, abych měl v důchodu příjem kolem </w:t>
      </w:r>
      <w:r w:rsidR="009F210F">
        <w:rPr>
          <w:rFonts w:ascii="Calibri" w:eastAsia="Times New Roman" w:hAnsi="Calibri"/>
          <w:i/>
        </w:rPr>
        <w:t xml:space="preserve">30 tisíc korun, </w:t>
      </w:r>
      <w:r w:rsidRPr="00181085">
        <w:rPr>
          <w:rFonts w:ascii="Calibri" w:eastAsia="Times New Roman" w:hAnsi="Calibri"/>
          <w:i/>
        </w:rPr>
        <w:t>v praxi znamená měsíční rentu ke státnímu důchodu ve výši 10 tisíc</w:t>
      </w:r>
      <w:r w:rsidR="009F210F">
        <w:rPr>
          <w:rFonts w:ascii="Calibri" w:eastAsia="Times New Roman" w:hAnsi="Calibri"/>
          <w:i/>
        </w:rPr>
        <w:t xml:space="preserve"> korun</w:t>
      </w:r>
      <w:r w:rsidRPr="00181085">
        <w:rPr>
          <w:rFonts w:ascii="Calibri" w:eastAsia="Times New Roman" w:hAnsi="Calibri"/>
          <w:i/>
        </w:rPr>
        <w:t>. K té ale vede dlouhá cesta, a to by si měl každý uvědomit. Pro třicátníky to vychází na měsíční spoření kolem 2 200, u čtyřicátníka necelých 3 700 a padesátníka 7 200 korun. Vlastní příprava bude do budoucna enormně zásadní a je potřeba o tom mluvit</w:t>
      </w:r>
      <w:r>
        <w:rPr>
          <w:rFonts w:ascii="Calibri" w:eastAsia="Times New Roman" w:hAnsi="Calibri"/>
        </w:rPr>
        <w:t>,“ komentuje</w:t>
      </w:r>
      <w:r w:rsidRPr="00181085">
        <w:rPr>
          <w:rFonts w:ascii="Calibri" w:eastAsia="Times New Roman" w:hAnsi="Calibri"/>
          <w:b/>
        </w:rPr>
        <w:t xml:space="preserve"> </w:t>
      </w:r>
      <w:r w:rsidR="000B081C" w:rsidRPr="000B081C">
        <w:rPr>
          <w:rFonts w:ascii="Calibri" w:eastAsia="Times New Roman" w:hAnsi="Calibri"/>
        </w:rPr>
        <w:t xml:space="preserve">průzkum </w:t>
      </w:r>
      <w:r w:rsidR="00F74718">
        <w:rPr>
          <w:rFonts w:ascii="Calibri" w:eastAsia="Times New Roman" w:hAnsi="Calibri"/>
          <w:b/>
        </w:rPr>
        <w:t>Novák.</w:t>
      </w:r>
    </w:p>
    <w:p w14:paraId="18328B4C" w14:textId="1C1C1A9F" w:rsidR="00D04D37" w:rsidRDefault="000F3348" w:rsidP="009C2060">
      <w:pPr>
        <w:rPr>
          <w:rFonts w:ascii="Calibri" w:eastAsia="Times New Roman" w:hAnsi="Calibri"/>
          <w:bCs/>
        </w:rPr>
      </w:pPr>
      <w:r>
        <w:rPr>
          <w:rFonts w:ascii="Calibri" w:hAnsi="Calibri" w:cstheme="majorHAnsi"/>
          <w:bCs/>
        </w:rPr>
        <w:t>Bezmála č</w:t>
      </w:r>
      <w:r w:rsidR="00D04D37" w:rsidRPr="00907AEA">
        <w:rPr>
          <w:rFonts w:ascii="Calibri" w:hAnsi="Calibri" w:cstheme="majorHAnsi"/>
          <w:bCs/>
        </w:rPr>
        <w:t xml:space="preserve">tvrtina současných </w:t>
      </w:r>
      <w:r w:rsidR="00004D8D">
        <w:rPr>
          <w:rFonts w:ascii="Calibri" w:hAnsi="Calibri" w:cstheme="majorHAnsi"/>
          <w:bCs/>
        </w:rPr>
        <w:t>seniorů</w:t>
      </w:r>
      <w:r w:rsidR="00D04D37" w:rsidRPr="00907AEA">
        <w:rPr>
          <w:rFonts w:ascii="Calibri" w:hAnsi="Calibri" w:cstheme="majorHAnsi"/>
          <w:bCs/>
        </w:rPr>
        <w:t xml:space="preserve"> spořila na penzi déle než 20 let. Přičemž více než polovina naspořila do 250 tisíc korun. V souvislosti se současným příjmem, který se podle průzkumu</w:t>
      </w:r>
      <w:r w:rsidR="00D04D37" w:rsidRPr="00907AEA">
        <w:rPr>
          <w:rFonts w:ascii="Calibri" w:eastAsia="Times New Roman" w:hAnsi="Calibri"/>
        </w:rPr>
        <w:t xml:space="preserve"> pohybuje mezi 15 až 20 tisíci, se u </w:t>
      </w:r>
      <w:r w:rsidR="00D04D37" w:rsidRPr="00907AEA">
        <w:rPr>
          <w:rFonts w:ascii="Calibri" w:hAnsi="Calibri" w:cstheme="majorHAnsi"/>
          <w:bCs/>
        </w:rPr>
        <w:t>t</w:t>
      </w:r>
      <w:r w:rsidR="00004D8D">
        <w:rPr>
          <w:rFonts w:ascii="Calibri" w:eastAsia="Times New Roman" w:hAnsi="Calibri"/>
          <w:bCs/>
        </w:rPr>
        <w:t>éměř osmi z 10</w:t>
      </w:r>
      <w:r w:rsidR="00D04D37" w:rsidRPr="00907AEA">
        <w:rPr>
          <w:rFonts w:ascii="Calibri" w:eastAsia="Times New Roman" w:hAnsi="Calibri"/>
          <w:bCs/>
        </w:rPr>
        <w:t xml:space="preserve"> lidí se</w:t>
      </w:r>
      <w:r w:rsidR="00024755">
        <w:rPr>
          <w:rFonts w:ascii="Calibri" w:eastAsia="Times New Roman" w:hAnsi="Calibri"/>
          <w:bCs/>
        </w:rPr>
        <w:t xml:space="preserve"> zvýšily </w:t>
      </w:r>
      <w:r w:rsidR="00004D8D">
        <w:rPr>
          <w:rFonts w:ascii="Calibri" w:eastAsia="Times New Roman" w:hAnsi="Calibri"/>
          <w:bCs/>
        </w:rPr>
        <w:t xml:space="preserve">v penzi </w:t>
      </w:r>
      <w:r w:rsidR="00B415B4">
        <w:rPr>
          <w:rFonts w:ascii="Calibri" w:eastAsia="Times New Roman" w:hAnsi="Calibri"/>
          <w:bCs/>
        </w:rPr>
        <w:t>náklady na energie.</w:t>
      </w:r>
    </w:p>
    <w:p w14:paraId="11170939" w14:textId="41D43A11" w:rsidR="00C16E3D" w:rsidRPr="00C16E3D" w:rsidRDefault="00C16E3D" w:rsidP="009C2060">
      <w:pPr>
        <w:spacing w:line="240" w:lineRule="auto"/>
        <w:rPr>
          <w:rFonts w:ascii="Calibri" w:eastAsia="Times New Roman" w:hAnsi="Calibri"/>
          <w:b/>
          <w:u w:val="single"/>
        </w:rPr>
      </w:pPr>
      <w:r w:rsidRPr="00C16E3D">
        <w:rPr>
          <w:rFonts w:ascii="Calibri" w:eastAsia="Times New Roman" w:hAnsi="Calibri"/>
          <w:b/>
          <w:u w:val="single"/>
        </w:rPr>
        <w:t>Plány na důchod</w:t>
      </w:r>
    </w:p>
    <w:p w14:paraId="3158A868" w14:textId="6E8702FC" w:rsidR="00077ECC" w:rsidRDefault="0070206F" w:rsidP="009C2060">
      <w:pPr>
        <w:rPr>
          <w:rFonts w:ascii="Calibri" w:eastAsia="Times New Roman" w:hAnsi="Calibri"/>
        </w:rPr>
      </w:pPr>
      <w:r w:rsidRPr="0070206F">
        <w:rPr>
          <w:rFonts w:ascii="Calibri" w:eastAsia="Times New Roman" w:hAnsi="Calibri"/>
        </w:rPr>
        <w:t xml:space="preserve">Čtyřicet čtyři procent lidí by rádo nastoupilo do řádného důchodu. </w:t>
      </w:r>
      <w:r w:rsidRPr="0070206F">
        <w:rPr>
          <w:rFonts w:ascii="Calibri" w:eastAsia="Times New Roman" w:hAnsi="Calibri"/>
          <w:bCs/>
        </w:rPr>
        <w:t xml:space="preserve">Téměř čtvrtina lidí plánuje po odchodu do důchodu dál pracovat a </w:t>
      </w:r>
      <w:r w:rsidR="003E5E72">
        <w:rPr>
          <w:rFonts w:ascii="Calibri" w:eastAsia="Times New Roman" w:hAnsi="Calibri"/>
          <w:bCs/>
        </w:rPr>
        <w:t xml:space="preserve">necelá </w:t>
      </w:r>
      <w:r w:rsidRPr="0070206F">
        <w:rPr>
          <w:rFonts w:ascii="Calibri" w:eastAsia="Times New Roman" w:hAnsi="Calibri"/>
          <w:bCs/>
        </w:rPr>
        <w:t xml:space="preserve">pětina by chtěla jít naopak </w:t>
      </w:r>
      <w:r w:rsidR="00077ECC">
        <w:rPr>
          <w:rFonts w:ascii="Calibri" w:eastAsia="Times New Roman" w:hAnsi="Calibri"/>
          <w:bCs/>
        </w:rPr>
        <w:t>do penze předčasně. Věkově mladší lidé počítají spíše s řádným důchodem, odlišný postoj průzkum objevil u lidí ve věku 55-64 let, kteří chtějí odejít do předčasného důchodu. Častěji jsou</w:t>
      </w:r>
      <w:r w:rsidR="00BB3862">
        <w:rPr>
          <w:rFonts w:ascii="Calibri" w:eastAsia="Times New Roman" w:hAnsi="Calibri"/>
          <w:bCs/>
        </w:rPr>
        <w:t xml:space="preserve"> to lidé z Prahy (41 procent) </w:t>
      </w:r>
      <w:r w:rsidR="00544692">
        <w:rPr>
          <w:rFonts w:ascii="Calibri" w:eastAsia="Times New Roman" w:hAnsi="Calibri"/>
          <w:bCs/>
        </w:rPr>
        <w:br/>
      </w:r>
      <w:r w:rsidR="00BB3862">
        <w:rPr>
          <w:rFonts w:ascii="Calibri" w:eastAsia="Times New Roman" w:hAnsi="Calibri"/>
          <w:bCs/>
        </w:rPr>
        <w:t xml:space="preserve">a vysokoškolským vzděláním </w:t>
      </w:r>
      <w:r w:rsidR="00077ECC">
        <w:rPr>
          <w:rFonts w:ascii="Calibri" w:eastAsia="Times New Roman" w:hAnsi="Calibri"/>
          <w:bCs/>
        </w:rPr>
        <w:t>(33 procent), kteří plánují v důchodu pracovat.</w:t>
      </w:r>
    </w:p>
    <w:p w14:paraId="24A18269" w14:textId="350F50D2" w:rsidR="00B069B9" w:rsidRPr="00821D63" w:rsidRDefault="00BB3862" w:rsidP="009C2060">
      <w:pPr>
        <w:spacing w:line="240" w:lineRule="auto"/>
        <w:rPr>
          <w:rFonts w:eastAsia="Times New Roman"/>
        </w:rPr>
      </w:pPr>
      <w:r>
        <w:rPr>
          <w:rFonts w:ascii="Calibri" w:eastAsia="Times New Roman" w:hAnsi="Calibri"/>
        </w:rPr>
        <w:t>„</w:t>
      </w:r>
      <w:r w:rsidR="00B069B9" w:rsidRPr="006422B0">
        <w:rPr>
          <w:rFonts w:ascii="Calibri" w:eastAsia="Times New Roman" w:hAnsi="Calibri"/>
          <w:i/>
        </w:rPr>
        <w:t xml:space="preserve">Zajímavé je rozhodně zjištění, že je více těch, kteří plánují pracovat i poté, co jim vznikl nárok na důchod, než těch, kteří chtějí odejít do důchodu předčasně. </w:t>
      </w:r>
      <w:r>
        <w:rPr>
          <w:rFonts w:ascii="Calibri" w:eastAsia="Times New Roman" w:hAnsi="Calibri"/>
          <w:i/>
        </w:rPr>
        <w:t>Z</w:t>
      </w:r>
      <w:r w:rsidR="00B069B9" w:rsidRPr="006422B0">
        <w:rPr>
          <w:rFonts w:ascii="Calibri" w:eastAsia="Times New Roman" w:hAnsi="Calibri"/>
          <w:i/>
        </w:rPr>
        <w:t xml:space="preserve"> veřejné debaty by mohl mít člověk </w:t>
      </w:r>
      <w:r>
        <w:rPr>
          <w:rFonts w:ascii="Calibri" w:eastAsia="Times New Roman" w:hAnsi="Calibri"/>
          <w:i/>
        </w:rPr>
        <w:t xml:space="preserve">opět </w:t>
      </w:r>
      <w:r w:rsidR="00B069B9" w:rsidRPr="006422B0">
        <w:rPr>
          <w:rFonts w:ascii="Calibri" w:eastAsia="Times New Roman" w:hAnsi="Calibri"/>
          <w:i/>
        </w:rPr>
        <w:t>snadno pocit, že je to právě opačně, a že prefer</w:t>
      </w:r>
      <w:r w:rsidR="00E84419" w:rsidRPr="006422B0">
        <w:rPr>
          <w:rFonts w:ascii="Calibri" w:eastAsia="Times New Roman" w:hAnsi="Calibri"/>
          <w:i/>
        </w:rPr>
        <w:t>ence populace jsou zcela odlišné</w:t>
      </w:r>
      <w:r w:rsidR="00E84419" w:rsidRPr="00E84419">
        <w:rPr>
          <w:rFonts w:ascii="Calibri" w:eastAsia="Times New Roman" w:hAnsi="Calibri"/>
        </w:rPr>
        <w:t>,</w:t>
      </w:r>
      <w:r>
        <w:rPr>
          <w:rFonts w:ascii="Calibri" w:eastAsia="Times New Roman" w:hAnsi="Calibri"/>
        </w:rPr>
        <w:t>“</w:t>
      </w:r>
      <w:r w:rsidR="00E84419" w:rsidRPr="00E84419">
        <w:rPr>
          <w:rFonts w:ascii="Calibri" w:eastAsia="Times New Roman" w:hAnsi="Calibri"/>
        </w:rPr>
        <w:t xml:space="preserve"> dodává </w:t>
      </w:r>
      <w:r w:rsidR="00B069B9" w:rsidRPr="00E84419">
        <w:rPr>
          <w:rFonts w:ascii="Calibri" w:eastAsia="Times New Roman" w:hAnsi="Calibri"/>
          <w:b/>
        </w:rPr>
        <w:t>Hamp</w:t>
      </w:r>
      <w:r w:rsidR="00B069B9" w:rsidRPr="00E84419">
        <w:rPr>
          <w:rFonts w:ascii="Calibri" w:eastAsia="Times New Roman" w:hAnsi="Calibri"/>
        </w:rPr>
        <w:t>l</w:t>
      </w:r>
      <w:r w:rsidR="00E84419">
        <w:rPr>
          <w:rFonts w:eastAsia="Times New Roman"/>
        </w:rPr>
        <w:t xml:space="preserve">. </w:t>
      </w:r>
    </w:p>
    <w:p w14:paraId="4E73C846" w14:textId="5C2E121F" w:rsidR="00C040DC" w:rsidRDefault="00544692" w:rsidP="009C2060">
      <w:pPr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lastRenderedPageBreak/>
        <w:br/>
      </w:r>
      <w:r w:rsidR="00D04D37">
        <w:rPr>
          <w:rFonts w:eastAsia="Times New Roman"/>
          <w:b/>
          <w:sz w:val="20"/>
          <w:szCs w:val="20"/>
          <w:u w:val="single"/>
        </w:rPr>
        <w:t>Výdaje v důchodu</w:t>
      </w:r>
    </w:p>
    <w:p w14:paraId="4FF188FF" w14:textId="0E0F6099" w:rsidR="00E97ED9" w:rsidRDefault="000B3717" w:rsidP="009C2060">
      <w:pPr>
        <w:spacing w:line="240" w:lineRule="auto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</w:rPr>
        <w:t>Osmdesát jedna</w:t>
      </w:r>
      <w:r w:rsidR="00D04D37" w:rsidRPr="000A028C">
        <w:rPr>
          <w:rFonts w:ascii="Calibri" w:eastAsia="Times New Roman" w:hAnsi="Calibri"/>
        </w:rPr>
        <w:t xml:space="preserve"> procent dotázaných uvedlo, že ještě před důchodem splatí hypotéku</w:t>
      </w:r>
      <w:r w:rsidR="00E97ED9" w:rsidRPr="000A028C">
        <w:rPr>
          <w:rFonts w:ascii="Calibri" w:eastAsia="Times New Roman" w:hAnsi="Calibri"/>
        </w:rPr>
        <w:t>,</w:t>
      </w:r>
      <w:r w:rsidR="00F3246E">
        <w:rPr>
          <w:rFonts w:ascii="Calibri" w:eastAsia="Times New Roman" w:hAnsi="Calibri"/>
        </w:rPr>
        <w:t xml:space="preserve"> čímž sice 56 procent lidí očekává, že jim</w:t>
      </w:r>
      <w:r w:rsidR="00E97ED9" w:rsidRPr="000A028C">
        <w:rPr>
          <w:rFonts w:ascii="Calibri" w:eastAsia="Times New Roman" w:hAnsi="Calibri"/>
        </w:rPr>
        <w:t xml:space="preserve"> klesne část výdajů, vzr</w:t>
      </w:r>
      <w:r w:rsidR="00024755">
        <w:rPr>
          <w:rFonts w:ascii="Calibri" w:eastAsia="Times New Roman" w:hAnsi="Calibri"/>
        </w:rPr>
        <w:t>ostou jim ale jiné položky</w:t>
      </w:r>
      <w:r w:rsidR="00E97ED9" w:rsidRPr="000A028C">
        <w:rPr>
          <w:rFonts w:ascii="Calibri" w:eastAsia="Times New Roman" w:hAnsi="Calibri"/>
        </w:rPr>
        <w:t>, například ty na zdravotní péči (58 procent), na energie (39</w:t>
      </w:r>
      <w:r w:rsidR="00024755">
        <w:rPr>
          <w:rFonts w:ascii="Calibri" w:eastAsia="Times New Roman" w:hAnsi="Calibri"/>
        </w:rPr>
        <w:t xml:space="preserve"> procent), </w:t>
      </w:r>
      <w:r w:rsidR="00E97ED9" w:rsidRPr="000A028C">
        <w:rPr>
          <w:rFonts w:ascii="Calibri" w:eastAsia="Times New Roman" w:hAnsi="Calibri"/>
        </w:rPr>
        <w:t>na bydlení (33 procent)</w:t>
      </w:r>
      <w:r w:rsidR="00024755">
        <w:rPr>
          <w:rFonts w:ascii="Calibri" w:eastAsia="Times New Roman" w:hAnsi="Calibri"/>
        </w:rPr>
        <w:t xml:space="preserve"> a za potraviny</w:t>
      </w:r>
      <w:r w:rsidR="00E97ED9" w:rsidRPr="000A028C">
        <w:rPr>
          <w:rFonts w:ascii="Calibri" w:eastAsia="Times New Roman" w:hAnsi="Calibri"/>
        </w:rPr>
        <w:t xml:space="preserve">. </w:t>
      </w:r>
      <w:r w:rsidR="00E97ED9" w:rsidRPr="000A028C">
        <w:rPr>
          <w:rFonts w:ascii="Calibri" w:eastAsia="Times New Roman" w:hAnsi="Calibri"/>
          <w:bCs/>
        </w:rPr>
        <w:t>Omezit se budou muset</w:t>
      </w:r>
      <w:r w:rsidR="000A028C" w:rsidRPr="000A028C">
        <w:rPr>
          <w:rFonts w:ascii="Calibri" w:eastAsia="Times New Roman" w:hAnsi="Calibri"/>
          <w:bCs/>
        </w:rPr>
        <w:t>,</w:t>
      </w:r>
      <w:r w:rsidR="00E97ED9" w:rsidRPr="000A028C">
        <w:rPr>
          <w:rFonts w:ascii="Calibri" w:eastAsia="Times New Roman" w:hAnsi="Calibri"/>
          <w:bCs/>
        </w:rPr>
        <w:t xml:space="preserve"> </w:t>
      </w:r>
      <w:r w:rsidR="000A028C" w:rsidRPr="000A028C">
        <w:rPr>
          <w:rFonts w:ascii="Calibri" w:eastAsia="Times New Roman" w:hAnsi="Calibri"/>
          <w:bCs/>
        </w:rPr>
        <w:t xml:space="preserve">zejména </w:t>
      </w:r>
      <w:r w:rsidR="00E97ED9" w:rsidRPr="000A028C">
        <w:rPr>
          <w:rFonts w:ascii="Calibri" w:eastAsia="Times New Roman" w:hAnsi="Calibri"/>
          <w:bCs/>
        </w:rPr>
        <w:t>v</w:t>
      </w:r>
      <w:r w:rsidR="00024755">
        <w:rPr>
          <w:rFonts w:ascii="Calibri" w:eastAsia="Times New Roman" w:hAnsi="Calibri"/>
          <w:bCs/>
        </w:rPr>
        <w:t> </w:t>
      </w:r>
      <w:r w:rsidR="00E97ED9" w:rsidRPr="000A028C">
        <w:rPr>
          <w:rFonts w:ascii="Calibri" w:eastAsia="Times New Roman" w:hAnsi="Calibri"/>
          <w:bCs/>
        </w:rPr>
        <w:t>oblastech</w:t>
      </w:r>
      <w:r w:rsidR="00024755">
        <w:rPr>
          <w:rFonts w:ascii="Calibri" w:eastAsia="Times New Roman" w:hAnsi="Calibri"/>
          <w:bCs/>
        </w:rPr>
        <w:t xml:space="preserve"> </w:t>
      </w:r>
      <w:r w:rsidR="00E97ED9" w:rsidRPr="000A028C">
        <w:rPr>
          <w:rFonts w:ascii="Calibri" w:eastAsia="Times New Roman" w:hAnsi="Calibri"/>
          <w:bCs/>
        </w:rPr>
        <w:t>jako je návštěva restauračních zařízení, cestování či nákup potravin.</w:t>
      </w:r>
    </w:p>
    <w:p w14:paraId="301380CE" w14:textId="7D92BA7A" w:rsidR="00024755" w:rsidRPr="0001454C" w:rsidRDefault="00024755" w:rsidP="009C2060">
      <w:pPr>
        <w:rPr>
          <w:rFonts w:ascii="Calibri" w:eastAsia="Times New Roman" w:hAnsi="Calibri"/>
          <w:bCs/>
        </w:rPr>
      </w:pPr>
      <w:r w:rsidRPr="0001454C">
        <w:rPr>
          <w:rFonts w:ascii="Calibri" w:eastAsia="Times New Roman" w:hAnsi="Calibri"/>
          <w:bCs/>
        </w:rPr>
        <w:t>Pětina z těch, kteří očekávají snížení výdajů v důchodu, př</w:t>
      </w:r>
      <w:r w:rsidR="00036C21">
        <w:rPr>
          <w:rFonts w:ascii="Calibri" w:eastAsia="Times New Roman" w:hAnsi="Calibri"/>
          <w:bCs/>
        </w:rPr>
        <w:t>edpokládá pokles finanční zátěže</w:t>
      </w:r>
      <w:r w:rsidR="000B3717">
        <w:rPr>
          <w:rFonts w:ascii="Calibri" w:eastAsia="Times New Roman" w:hAnsi="Calibri"/>
          <w:bCs/>
        </w:rPr>
        <w:t xml:space="preserve"> o 3000 až 5000 korun</w:t>
      </w:r>
      <w:r w:rsidRPr="0001454C">
        <w:rPr>
          <w:rFonts w:ascii="Calibri" w:eastAsia="Times New Roman" w:hAnsi="Calibri"/>
          <w:bCs/>
        </w:rPr>
        <w:t xml:space="preserve">. Zároveň více než pětina těch, kteří v důchodu očekávají zvýšení výdajů, si myslí, že jejich výdaje se zvýší o tři až pět tisíc. </w:t>
      </w:r>
    </w:p>
    <w:p w14:paraId="2877CD7A" w14:textId="077F96EE" w:rsidR="00694D26" w:rsidRPr="00D670BA" w:rsidRDefault="002B3437" w:rsidP="009C2060">
      <w:pPr>
        <w:spacing w:before="240" w:after="120" w:line="240" w:lineRule="auto"/>
        <w:rPr>
          <w:rFonts w:ascii="Calibri" w:hAnsi="Calibri" w:cstheme="majorHAnsi"/>
          <w:bCs/>
        </w:rPr>
      </w:pPr>
      <w:r w:rsidRPr="0001454C">
        <w:rPr>
          <w:rFonts w:ascii="Calibri" w:hAnsi="Calibri" w:cstheme="majorHAnsi"/>
          <w:bCs/>
        </w:rPr>
        <w:t>Více než polovina lidí si představuje, že v důchodu bude bydlet v rodinném domě v osobním vlastnictví. Současní penzisté tak</w:t>
      </w:r>
      <w:r w:rsidR="000B3717">
        <w:rPr>
          <w:rFonts w:ascii="Calibri" w:hAnsi="Calibri" w:cstheme="majorHAnsi"/>
          <w:bCs/>
        </w:rPr>
        <w:t>to</w:t>
      </w:r>
      <w:r w:rsidRPr="0001454C">
        <w:rPr>
          <w:rFonts w:ascii="Calibri" w:hAnsi="Calibri" w:cstheme="majorHAnsi"/>
          <w:bCs/>
        </w:rPr>
        <w:t xml:space="preserve"> bydlí </w:t>
      </w:r>
      <w:r w:rsidR="000B3717">
        <w:rPr>
          <w:rFonts w:ascii="Calibri" w:hAnsi="Calibri" w:cstheme="majorHAnsi"/>
          <w:bCs/>
        </w:rPr>
        <w:t>ve dvaačtyřiceti</w:t>
      </w:r>
      <w:r w:rsidRPr="0001454C">
        <w:rPr>
          <w:rFonts w:ascii="Calibri" w:hAnsi="Calibri" w:cstheme="majorHAnsi"/>
          <w:bCs/>
        </w:rPr>
        <w:t xml:space="preserve"> procent</w:t>
      </w:r>
      <w:r w:rsidR="000B3717">
        <w:rPr>
          <w:rFonts w:ascii="Calibri" w:hAnsi="Calibri" w:cstheme="majorHAnsi"/>
          <w:bCs/>
        </w:rPr>
        <w:t>ech</w:t>
      </w:r>
      <w:r w:rsidRPr="0001454C">
        <w:rPr>
          <w:rFonts w:ascii="Calibri" w:hAnsi="Calibri" w:cstheme="majorHAnsi"/>
          <w:bCs/>
        </w:rPr>
        <w:t>, ve ste</w:t>
      </w:r>
      <w:r w:rsidR="00024755" w:rsidRPr="0001454C">
        <w:rPr>
          <w:rFonts w:ascii="Calibri" w:hAnsi="Calibri" w:cstheme="majorHAnsi"/>
          <w:bCs/>
        </w:rPr>
        <w:t>jné míře bydlí ve vlastním byt</w:t>
      </w:r>
      <w:r w:rsidR="00644DA8">
        <w:rPr>
          <w:rFonts w:ascii="Calibri" w:hAnsi="Calibri" w:cstheme="majorHAnsi"/>
          <w:bCs/>
        </w:rPr>
        <w:t>ě</w:t>
      </w:r>
      <w:r w:rsidR="00024755" w:rsidRPr="0001454C">
        <w:rPr>
          <w:rFonts w:ascii="Calibri" w:hAnsi="Calibri" w:cstheme="majorHAnsi"/>
          <w:bCs/>
        </w:rPr>
        <w:t>.</w:t>
      </w:r>
    </w:p>
    <w:p w14:paraId="224E47D9" w14:textId="31474D11" w:rsidR="009D5C3A" w:rsidRPr="00B0182C" w:rsidRDefault="00B0182C" w:rsidP="009C2060">
      <w:pPr>
        <w:rPr>
          <w:rFonts w:ascii="Calibri" w:hAnsi="Calibri"/>
          <w:b/>
          <w:u w:val="single"/>
        </w:rPr>
      </w:pPr>
      <w:r w:rsidRPr="00B0182C">
        <w:rPr>
          <w:rFonts w:ascii="Calibri" w:hAnsi="Calibri"/>
          <w:b/>
          <w:u w:val="single"/>
        </w:rPr>
        <w:t>Pojištění k</w:t>
      </w:r>
      <w:r>
        <w:rPr>
          <w:rFonts w:ascii="Calibri" w:hAnsi="Calibri"/>
          <w:b/>
          <w:u w:val="single"/>
        </w:rPr>
        <w:t> </w:t>
      </w:r>
      <w:r w:rsidRPr="00B0182C">
        <w:rPr>
          <w:rFonts w:ascii="Calibri" w:hAnsi="Calibri"/>
          <w:b/>
          <w:u w:val="single"/>
        </w:rPr>
        <w:t>důchodu</w:t>
      </w:r>
      <w:r>
        <w:rPr>
          <w:rFonts w:ascii="Calibri" w:hAnsi="Calibri"/>
          <w:b/>
          <w:u w:val="single"/>
        </w:rPr>
        <w:t xml:space="preserve"> a úspory pro děti</w:t>
      </w:r>
    </w:p>
    <w:p w14:paraId="3DA7AE65" w14:textId="0415860D" w:rsidR="00675C5A" w:rsidRPr="003751EE" w:rsidRDefault="00B0182C" w:rsidP="009C2060">
      <w:pPr>
        <w:spacing w:after="0"/>
        <w:rPr>
          <w:rFonts w:ascii="Calibri" w:hAnsi="Calibri"/>
        </w:rPr>
      </w:pPr>
      <w:r w:rsidRPr="003751EE">
        <w:rPr>
          <w:rFonts w:ascii="Calibri" w:hAnsi="Calibri"/>
          <w:bCs/>
        </w:rPr>
        <w:t xml:space="preserve">Více než polovina lidí se v důchodu neplánuje připojistit, a to ani s ohledem na zvýšení nákladů na zdravotní péči. </w:t>
      </w:r>
      <w:r w:rsidRPr="003751EE">
        <w:rPr>
          <w:rFonts w:ascii="Calibri" w:hAnsi="Calibri"/>
        </w:rPr>
        <w:t>Zato t</w:t>
      </w:r>
      <w:r w:rsidR="00E66E28" w:rsidRPr="003751EE">
        <w:rPr>
          <w:rFonts w:ascii="Calibri" w:hAnsi="Calibri"/>
        </w:rPr>
        <w:t xml:space="preserve">i, kteří </w:t>
      </w:r>
      <w:r w:rsidRPr="003751EE">
        <w:rPr>
          <w:rFonts w:ascii="Calibri" w:hAnsi="Calibri"/>
        </w:rPr>
        <w:t xml:space="preserve">v důchodu připojištění plánují, chtějí také častěji spořit svým dětem (64 procent). </w:t>
      </w:r>
      <w:r w:rsidR="00E66E28" w:rsidRPr="003751EE">
        <w:rPr>
          <w:rFonts w:ascii="Calibri" w:hAnsi="Calibri"/>
        </w:rPr>
        <w:t xml:space="preserve">Celkem </w:t>
      </w:r>
      <w:r w:rsidR="00E559AC">
        <w:rPr>
          <w:rFonts w:ascii="Calibri" w:hAnsi="Calibri"/>
        </w:rPr>
        <w:t>46</w:t>
      </w:r>
      <w:r w:rsidRPr="003751EE">
        <w:rPr>
          <w:rFonts w:ascii="Calibri" w:hAnsi="Calibri"/>
        </w:rPr>
        <w:t xml:space="preserve"> procent lidí plánuje dětem spořit i v důchodu.</w:t>
      </w:r>
      <w:r w:rsidR="003751EE" w:rsidRPr="003751EE">
        <w:rPr>
          <w:rFonts w:ascii="Calibri" w:hAnsi="Calibri"/>
        </w:rPr>
        <w:t xml:space="preserve"> </w:t>
      </w:r>
      <w:r w:rsidRPr="003751EE">
        <w:rPr>
          <w:rFonts w:ascii="Calibri" w:hAnsi="Calibri"/>
        </w:rPr>
        <w:t>Šetření</w:t>
      </w:r>
      <w:r w:rsidR="003751EE" w:rsidRPr="003751EE">
        <w:rPr>
          <w:rFonts w:ascii="Calibri" w:hAnsi="Calibri"/>
        </w:rPr>
        <w:t xml:space="preserve"> také</w:t>
      </w:r>
      <w:r w:rsidRPr="003751EE">
        <w:rPr>
          <w:rFonts w:ascii="Calibri" w:hAnsi="Calibri"/>
        </w:rPr>
        <w:t xml:space="preserve"> zjistilo, že tito lidé pak častěji plánují přepsat svůj majetek na děti během</w:t>
      </w:r>
      <w:r w:rsidR="00E66E28" w:rsidRPr="003751EE">
        <w:rPr>
          <w:rFonts w:ascii="Calibri" w:hAnsi="Calibri"/>
        </w:rPr>
        <w:t xml:space="preserve"> důchodu.</w:t>
      </w:r>
      <w:r w:rsidR="00E559AC">
        <w:rPr>
          <w:rFonts w:ascii="Calibri" w:hAnsi="Calibri"/>
        </w:rPr>
        <w:t xml:space="preserve"> Ještě před ním odchodem do penze tak</w:t>
      </w:r>
      <w:r w:rsidR="003751EE" w:rsidRPr="003751EE">
        <w:rPr>
          <w:rFonts w:ascii="Calibri" w:hAnsi="Calibri"/>
        </w:rPr>
        <w:t xml:space="preserve"> plánuje učinit více než třetina lidí. </w:t>
      </w:r>
    </w:p>
    <w:p w14:paraId="7E044BC5" w14:textId="546730CB" w:rsidR="00537858" w:rsidRDefault="00537858" w:rsidP="009C2060">
      <w:pPr>
        <w:pBdr>
          <w:bottom w:val="single" w:sz="4" w:space="1" w:color="auto"/>
        </w:pBdr>
        <w:spacing w:after="120"/>
      </w:pPr>
    </w:p>
    <w:p w14:paraId="39C92847" w14:textId="7F3CB334" w:rsidR="001120FC" w:rsidRPr="00192317" w:rsidRDefault="001120FC" w:rsidP="009C2060">
      <w:pPr>
        <w:rPr>
          <w:rFonts w:ascii="Calibri" w:hAnsi="Calibri" w:cs="Arial"/>
          <w:bCs/>
          <w:sz w:val="20"/>
          <w:szCs w:val="20"/>
        </w:rPr>
      </w:pPr>
      <w:r w:rsidRPr="00192317">
        <w:rPr>
          <w:rFonts w:ascii="Calibri" w:hAnsi="Calibri" w:cs="Arial"/>
          <w:bCs/>
          <w:sz w:val="20"/>
          <w:szCs w:val="20"/>
        </w:rPr>
        <w:t xml:space="preserve">Výzkum byl realizován pro společnost </w:t>
      </w:r>
      <w:r w:rsidRPr="00192317">
        <w:rPr>
          <w:rFonts w:ascii="Calibri" w:hAnsi="Calibri" w:cs="Arial"/>
          <w:b/>
          <w:bCs/>
          <w:sz w:val="20"/>
          <w:szCs w:val="20"/>
        </w:rPr>
        <w:t>Broker Consulting</w:t>
      </w:r>
      <w:r w:rsidRPr="00192317">
        <w:rPr>
          <w:rFonts w:ascii="Calibri" w:hAnsi="Calibri" w:cs="Arial"/>
          <w:bCs/>
          <w:sz w:val="20"/>
          <w:szCs w:val="20"/>
        </w:rPr>
        <w:t>, a.s</w:t>
      </w:r>
      <w:r w:rsidR="001D3A7C" w:rsidRPr="00192317">
        <w:rPr>
          <w:rFonts w:ascii="Calibri" w:hAnsi="Calibri" w:cs="Arial"/>
          <w:bCs/>
          <w:sz w:val="20"/>
          <w:szCs w:val="20"/>
        </w:rPr>
        <w:t>.</w:t>
      </w:r>
      <w:r w:rsidRPr="00192317">
        <w:rPr>
          <w:rFonts w:ascii="Calibri" w:hAnsi="Calibri" w:cs="Arial"/>
          <w:bCs/>
          <w:sz w:val="20"/>
          <w:szCs w:val="20"/>
        </w:rPr>
        <w:t xml:space="preserve"> agenturou </w:t>
      </w:r>
      <w:r w:rsidR="00122E61" w:rsidRPr="00192317">
        <w:rPr>
          <w:rFonts w:ascii="Calibri" w:hAnsi="Calibri" w:cs="Arial"/>
          <w:b/>
          <w:bCs/>
          <w:sz w:val="20"/>
          <w:szCs w:val="20"/>
        </w:rPr>
        <w:t>IPSOS</w:t>
      </w:r>
      <w:r w:rsidRPr="00192317">
        <w:rPr>
          <w:rFonts w:ascii="Calibri" w:hAnsi="Calibri" w:cs="Arial"/>
          <w:bCs/>
          <w:sz w:val="20"/>
          <w:szCs w:val="20"/>
        </w:rPr>
        <w:t xml:space="preserve">, s.r.o. prostřednictvím dotazování online panelu </w:t>
      </w:r>
      <w:r w:rsidR="00122E61" w:rsidRPr="00192317">
        <w:rPr>
          <w:rFonts w:ascii="Calibri" w:hAnsi="Calibri" w:cs="Arial"/>
          <w:bCs/>
          <w:sz w:val="20"/>
          <w:szCs w:val="20"/>
        </w:rPr>
        <w:t>Populace.cz, která směřuje na populaci České republiky starší 18 let.</w:t>
      </w:r>
      <w:r w:rsidR="001D3A7C" w:rsidRPr="00192317">
        <w:rPr>
          <w:rFonts w:ascii="Calibri" w:hAnsi="Calibri" w:cs="Arial"/>
          <w:bCs/>
          <w:sz w:val="20"/>
          <w:szCs w:val="20"/>
        </w:rPr>
        <w:t xml:space="preserve"> </w:t>
      </w:r>
      <w:r w:rsidR="00122E61" w:rsidRPr="00192317">
        <w:rPr>
          <w:rFonts w:ascii="Calibri" w:hAnsi="Calibri" w:cs="Arial"/>
          <w:bCs/>
          <w:sz w:val="20"/>
          <w:szCs w:val="20"/>
        </w:rPr>
        <w:t>Průzkum byl realizován metodou CASI</w:t>
      </w:r>
      <w:r w:rsidR="00CB3921" w:rsidRPr="00192317">
        <w:rPr>
          <w:rFonts w:ascii="Calibri" w:hAnsi="Calibri" w:cs="Arial"/>
          <w:bCs/>
          <w:sz w:val="20"/>
          <w:szCs w:val="20"/>
        </w:rPr>
        <w:t xml:space="preserve"> na reprezentativním vzorku 1015</w:t>
      </w:r>
      <w:r w:rsidR="00122E61" w:rsidRPr="00192317">
        <w:rPr>
          <w:rFonts w:ascii="Calibri" w:hAnsi="Calibri" w:cs="Arial"/>
          <w:bCs/>
          <w:sz w:val="20"/>
          <w:szCs w:val="20"/>
        </w:rPr>
        <w:t xml:space="preserve"> respondentů. </w:t>
      </w:r>
      <w:r w:rsidR="00CB3921" w:rsidRPr="00192317">
        <w:rPr>
          <w:rFonts w:ascii="Calibri" w:hAnsi="Calibri" w:cs="Arial"/>
          <w:bCs/>
          <w:sz w:val="20"/>
          <w:szCs w:val="20"/>
        </w:rPr>
        <w:t>Data byla sbírána v období od 17. do 23. května</w:t>
      </w:r>
      <w:r w:rsidR="00122E61" w:rsidRPr="00192317">
        <w:rPr>
          <w:rFonts w:ascii="Calibri" w:hAnsi="Calibri" w:cs="Arial"/>
          <w:bCs/>
          <w:sz w:val="20"/>
          <w:szCs w:val="20"/>
        </w:rPr>
        <w:t xml:space="preserve"> 2023</w:t>
      </w:r>
      <w:r w:rsidRPr="00192317">
        <w:rPr>
          <w:rFonts w:ascii="Calibri" w:hAnsi="Calibri" w:cs="Arial"/>
          <w:bCs/>
          <w:sz w:val="20"/>
          <w:szCs w:val="20"/>
        </w:rPr>
        <w:t>.</w:t>
      </w:r>
    </w:p>
    <w:p w14:paraId="6E397F7E" w14:textId="00599F83" w:rsidR="00390822" w:rsidRPr="00192317" w:rsidRDefault="001120FC" w:rsidP="009C2060">
      <w:pPr>
        <w:rPr>
          <w:rFonts w:ascii="Calibri" w:hAnsi="Calibri" w:cs="Arial"/>
          <w:bCs/>
          <w:sz w:val="20"/>
          <w:szCs w:val="20"/>
        </w:rPr>
      </w:pPr>
      <w:r w:rsidRPr="00192317">
        <w:rPr>
          <w:rFonts w:ascii="Calibri" w:hAnsi="Calibri" w:cs="Arial"/>
          <w:b/>
          <w:bCs/>
          <w:sz w:val="20"/>
          <w:szCs w:val="20"/>
        </w:rPr>
        <w:t>Broker Consul</w:t>
      </w:r>
      <w:r w:rsidR="00390822" w:rsidRPr="00192317">
        <w:rPr>
          <w:rFonts w:ascii="Calibri" w:hAnsi="Calibri" w:cs="Arial"/>
          <w:b/>
          <w:bCs/>
          <w:sz w:val="20"/>
          <w:szCs w:val="20"/>
        </w:rPr>
        <w:t>ting</w:t>
      </w:r>
      <w:r w:rsidR="00390822" w:rsidRPr="00192317">
        <w:rPr>
          <w:rFonts w:ascii="Calibri" w:hAnsi="Calibri" w:cs="Arial"/>
          <w:bCs/>
          <w:sz w:val="20"/>
          <w:szCs w:val="20"/>
        </w:rPr>
        <w:t xml:space="preserve"> patří mezi nejvýznamn</w:t>
      </w:r>
      <w:r w:rsidR="001D3A7C" w:rsidRPr="00192317">
        <w:rPr>
          <w:rFonts w:ascii="Calibri" w:hAnsi="Calibri" w:cs="Arial"/>
          <w:bCs/>
          <w:sz w:val="20"/>
          <w:szCs w:val="20"/>
        </w:rPr>
        <w:t>ější společnosti zprostředkovávající</w:t>
      </w:r>
      <w:r w:rsidR="00390822" w:rsidRPr="00192317">
        <w:rPr>
          <w:rFonts w:ascii="Calibri" w:hAnsi="Calibri" w:cs="Arial"/>
          <w:bCs/>
          <w:sz w:val="20"/>
          <w:szCs w:val="20"/>
        </w:rPr>
        <w:t xml:space="preserve"> finanční a realitní služby v České republice a na Slovensku. Svým klientům přináší nadstandardní nabídku finančních, bankovních a realitních služeb. Od svého založení v roce 1</w:t>
      </w:r>
      <w:r w:rsidR="00365678" w:rsidRPr="00192317">
        <w:rPr>
          <w:rFonts w:ascii="Calibri" w:hAnsi="Calibri" w:cs="Arial"/>
          <w:bCs/>
          <w:sz w:val="20"/>
          <w:szCs w:val="20"/>
        </w:rPr>
        <w:t>998 už získala důvěru více než 7</w:t>
      </w:r>
      <w:r w:rsidR="00390822" w:rsidRPr="00192317">
        <w:rPr>
          <w:rFonts w:ascii="Calibri" w:hAnsi="Calibri" w:cs="Arial"/>
          <w:bCs/>
          <w:sz w:val="20"/>
          <w:szCs w:val="20"/>
        </w:rPr>
        <w:t xml:space="preserve">00 000 klientů a přes 4 000 firem. Distribuci služeb zajišťuje přibližně 2 000 konzultantů ve více než 100 kancelářích a </w:t>
      </w:r>
      <w:r w:rsidR="00977BA6" w:rsidRPr="00192317">
        <w:rPr>
          <w:rFonts w:ascii="Calibri" w:hAnsi="Calibri" w:cs="Arial"/>
          <w:bCs/>
          <w:sz w:val="20"/>
          <w:szCs w:val="20"/>
        </w:rPr>
        <w:t xml:space="preserve">na </w:t>
      </w:r>
      <w:r w:rsidR="00122E61" w:rsidRPr="00192317">
        <w:rPr>
          <w:rFonts w:ascii="Calibri" w:hAnsi="Calibri" w:cs="Arial"/>
          <w:bCs/>
          <w:sz w:val="20"/>
          <w:szCs w:val="20"/>
        </w:rPr>
        <w:t>několika desítkách franšízových</w:t>
      </w:r>
      <w:r w:rsidR="00977BA6" w:rsidRPr="00192317">
        <w:rPr>
          <w:rFonts w:ascii="Calibri" w:hAnsi="Calibri" w:cs="Arial"/>
          <w:bCs/>
          <w:sz w:val="20"/>
          <w:szCs w:val="20"/>
        </w:rPr>
        <w:t xml:space="preserve"> poboček</w:t>
      </w:r>
      <w:r w:rsidR="00390822" w:rsidRPr="00192317">
        <w:rPr>
          <w:rFonts w:ascii="Calibri" w:hAnsi="Calibri" w:cs="Arial"/>
          <w:bCs/>
          <w:sz w:val="20"/>
          <w:szCs w:val="20"/>
        </w:rPr>
        <w:t xml:space="preserve"> OK POINT, které klientům nabízejí bankovní, finanční a realitní služby pod jednou střechou.</w:t>
      </w:r>
    </w:p>
    <w:p w14:paraId="2EDD04AD" w14:textId="77777777" w:rsidR="00390822" w:rsidRPr="00192317" w:rsidRDefault="00390822" w:rsidP="009C2060">
      <w:pPr>
        <w:pStyle w:val="Bezmezer"/>
        <w:rPr>
          <w:rFonts w:ascii="Calibri" w:hAnsi="Calibri"/>
          <w:sz w:val="20"/>
          <w:szCs w:val="20"/>
        </w:rPr>
      </w:pPr>
    </w:p>
    <w:p w14:paraId="70093D15" w14:textId="17CB2A85" w:rsidR="00390822" w:rsidRPr="00192317" w:rsidRDefault="00390822" w:rsidP="009C2060">
      <w:pPr>
        <w:pStyle w:val="Bezmezer"/>
        <w:rPr>
          <w:rFonts w:ascii="Calibri" w:hAnsi="Calibri" w:cs="Arial"/>
          <w:b/>
          <w:bCs/>
          <w:sz w:val="20"/>
          <w:szCs w:val="20"/>
        </w:rPr>
      </w:pPr>
      <w:r w:rsidRPr="00192317">
        <w:rPr>
          <w:rFonts w:ascii="Calibri" w:hAnsi="Calibri" w:cs="Arial"/>
          <w:b/>
          <w:bCs/>
          <w:sz w:val="20"/>
          <w:szCs w:val="20"/>
        </w:rPr>
        <w:t>Kontakt pro média</w:t>
      </w:r>
    </w:p>
    <w:p w14:paraId="682B007D" w14:textId="77777777" w:rsidR="000E2989" w:rsidRPr="00192317" w:rsidRDefault="000E2989" w:rsidP="009C2060">
      <w:pPr>
        <w:pStyle w:val="Bezmezer"/>
        <w:rPr>
          <w:rFonts w:ascii="Calibri" w:hAnsi="Calibri" w:cs="Arial"/>
          <w:b/>
          <w:bCs/>
          <w:sz w:val="20"/>
          <w:szCs w:val="20"/>
        </w:rPr>
      </w:pPr>
    </w:p>
    <w:p w14:paraId="2D793F79" w14:textId="02536201" w:rsidR="00390822" w:rsidRPr="00192317" w:rsidRDefault="004A10E3" w:rsidP="009C2060">
      <w:pPr>
        <w:pStyle w:val="Bezmezer"/>
        <w:rPr>
          <w:rFonts w:ascii="Calibri" w:hAnsi="Calibri" w:cs="Arial"/>
          <w:bCs/>
          <w:sz w:val="20"/>
          <w:szCs w:val="20"/>
        </w:rPr>
      </w:pPr>
      <w:r w:rsidRPr="00192317">
        <w:rPr>
          <w:rFonts w:ascii="Calibri" w:hAnsi="Calibri" w:cs="Arial"/>
          <w:bCs/>
          <w:sz w:val="20"/>
          <w:szCs w:val="20"/>
        </w:rPr>
        <w:t>Michaela Sahulová</w:t>
      </w:r>
    </w:p>
    <w:p w14:paraId="1F84CDB7" w14:textId="77777777" w:rsidR="00390822" w:rsidRPr="00192317" w:rsidRDefault="00390822" w:rsidP="00390822">
      <w:pPr>
        <w:pStyle w:val="Bezmezer"/>
        <w:rPr>
          <w:rFonts w:ascii="Calibri" w:hAnsi="Calibri" w:cs="Arial"/>
          <w:bCs/>
          <w:sz w:val="20"/>
          <w:szCs w:val="20"/>
        </w:rPr>
      </w:pPr>
      <w:r w:rsidRPr="00192317">
        <w:rPr>
          <w:rFonts w:ascii="Calibri" w:hAnsi="Calibri" w:cs="Arial"/>
          <w:bCs/>
          <w:sz w:val="20"/>
          <w:szCs w:val="20"/>
        </w:rPr>
        <w:t>specialistka PR a externí komunikace</w:t>
      </w:r>
    </w:p>
    <w:p w14:paraId="2D21C7FA" w14:textId="197CE324" w:rsidR="009967DC" w:rsidRPr="00192317" w:rsidRDefault="004A10E3" w:rsidP="00B166E8">
      <w:pPr>
        <w:pStyle w:val="Bezmezer"/>
        <w:rPr>
          <w:rFonts w:ascii="Calibri" w:hAnsi="Calibri"/>
          <w:noProof/>
          <w:sz w:val="20"/>
          <w:szCs w:val="20"/>
        </w:rPr>
      </w:pPr>
      <w:r w:rsidRPr="00192317">
        <w:rPr>
          <w:rFonts w:ascii="Calibri" w:hAnsi="Calibri" w:cs="Arial"/>
          <w:bCs/>
          <w:sz w:val="20"/>
          <w:szCs w:val="20"/>
        </w:rPr>
        <w:t>mobil: +420 731 538 373</w:t>
      </w:r>
      <w:r w:rsidR="00390822" w:rsidRPr="00192317">
        <w:rPr>
          <w:rFonts w:ascii="Calibri" w:hAnsi="Calibri" w:cs="Arial"/>
          <w:bCs/>
          <w:sz w:val="20"/>
          <w:szCs w:val="20"/>
        </w:rPr>
        <w:t xml:space="preserve">, e-mail: </w:t>
      </w:r>
      <w:hyperlink r:id="rId8" w:history="1">
        <w:r w:rsidRPr="00192317">
          <w:rPr>
            <w:rStyle w:val="Hypertextovodkaz"/>
            <w:rFonts w:ascii="Calibri" w:eastAsia="Calibri" w:hAnsi="Calibri" w:cs="Arial"/>
            <w:noProof/>
            <w:sz w:val="20"/>
            <w:szCs w:val="20"/>
          </w:rPr>
          <w:t>michaela.sahulova@bcas.cz</w:t>
        </w:r>
      </w:hyperlink>
      <w:r w:rsidR="00390822" w:rsidRPr="00192317">
        <w:rPr>
          <w:rFonts w:ascii="Calibri" w:hAnsi="Calibri"/>
          <w:noProof/>
          <w:sz w:val="20"/>
          <w:szCs w:val="20"/>
        </w:rPr>
        <w:t xml:space="preserve"> </w:t>
      </w:r>
    </w:p>
    <w:sectPr w:rsidR="009967DC" w:rsidRPr="001923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23D4" w14:textId="77777777" w:rsidR="00700EC0" w:rsidRDefault="00700EC0" w:rsidP="00C7086C">
      <w:pPr>
        <w:spacing w:after="0" w:line="240" w:lineRule="auto"/>
      </w:pPr>
      <w:r>
        <w:separator/>
      </w:r>
    </w:p>
  </w:endnote>
  <w:endnote w:type="continuationSeparator" w:id="0">
    <w:p w14:paraId="0E703898" w14:textId="77777777" w:rsidR="00700EC0" w:rsidRDefault="00700EC0" w:rsidP="00C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Sitka Small"/>
    <w:charset w:val="EE"/>
    <w:family w:val="auto"/>
    <w:pitch w:val="variable"/>
    <w:sig w:usb0="00000001" w:usb1="00002048" w:usb2="00000000" w:usb3="00000000" w:csb0="00000083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1404874726"/>
      <w:docPartObj>
        <w:docPartGallery w:val="Page Numbers (Bottom of Page)"/>
        <w:docPartUnique/>
      </w:docPartObj>
    </w:sdtPr>
    <w:sdtEndPr/>
    <w:sdtContent>
      <w:p w14:paraId="7A7160BF" w14:textId="50B01628" w:rsidR="006311E0" w:rsidRPr="008F624E" w:rsidRDefault="006311E0">
        <w:pPr>
          <w:pStyle w:val="Zpat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8F624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F624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F624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400525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8F624E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="009A6DD7">
          <w:rPr>
            <w:rFonts w:asciiTheme="majorHAnsi" w:hAnsiTheme="majorHAnsi" w:cstheme="majorHAnsi"/>
            <w:sz w:val="20"/>
            <w:szCs w:val="20"/>
          </w:rPr>
          <w:t>/4</w:t>
        </w:r>
      </w:p>
    </w:sdtContent>
  </w:sdt>
  <w:p w14:paraId="496A6FAE" w14:textId="77777777" w:rsidR="006311E0" w:rsidRDefault="006311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6F8C" w14:textId="77777777" w:rsidR="00700EC0" w:rsidRDefault="00700EC0" w:rsidP="00C7086C">
      <w:pPr>
        <w:spacing w:after="0" w:line="240" w:lineRule="auto"/>
      </w:pPr>
      <w:r>
        <w:separator/>
      </w:r>
    </w:p>
  </w:footnote>
  <w:footnote w:type="continuationSeparator" w:id="0">
    <w:p w14:paraId="10A0574B" w14:textId="77777777" w:rsidR="00700EC0" w:rsidRDefault="00700EC0" w:rsidP="00C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4803" w14:textId="642B5FCD" w:rsidR="006311E0" w:rsidRDefault="006311E0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1F09B653" wp14:editId="174E89C4">
          <wp:simplePos x="0" y="0"/>
          <wp:positionH relativeFrom="column">
            <wp:posOffset>4495165</wp:posOffset>
          </wp:positionH>
          <wp:positionV relativeFrom="paragraph">
            <wp:posOffset>-243840</wp:posOffset>
          </wp:positionV>
          <wp:extent cx="1219200" cy="460075"/>
          <wp:effectExtent l="0" t="0" r="0" b="0"/>
          <wp:wrapTight wrapText="bothSides">
            <wp:wrapPolygon edited="0">
              <wp:start x="3713" y="0"/>
              <wp:lineTo x="0" y="5370"/>
              <wp:lineTo x="0" y="15215"/>
              <wp:lineTo x="2700" y="20586"/>
              <wp:lineTo x="21263" y="20586"/>
              <wp:lineTo x="21263" y="9845"/>
              <wp:lineTo x="9450" y="0"/>
              <wp:lineTo x="3713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6A6"/>
    <w:multiLevelType w:val="hybridMultilevel"/>
    <w:tmpl w:val="B7081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ABF"/>
    <w:multiLevelType w:val="hybridMultilevel"/>
    <w:tmpl w:val="E2402F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03551"/>
    <w:multiLevelType w:val="hybridMultilevel"/>
    <w:tmpl w:val="5E7AF02A"/>
    <w:lvl w:ilvl="0" w:tplc="1444B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A2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7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63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A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59ED"/>
    <w:multiLevelType w:val="hybridMultilevel"/>
    <w:tmpl w:val="5AF4DC70"/>
    <w:lvl w:ilvl="0" w:tplc="6A5A7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AA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6D2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C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01D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41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7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8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003ABA"/>
    <w:rsid w:val="00004D8D"/>
    <w:rsid w:val="000053EA"/>
    <w:rsid w:val="000119FA"/>
    <w:rsid w:val="0001454C"/>
    <w:rsid w:val="00014B34"/>
    <w:rsid w:val="00015E97"/>
    <w:rsid w:val="00017454"/>
    <w:rsid w:val="00020E73"/>
    <w:rsid w:val="00021CC4"/>
    <w:rsid w:val="000239B7"/>
    <w:rsid w:val="0002414E"/>
    <w:rsid w:val="00024755"/>
    <w:rsid w:val="00030CC5"/>
    <w:rsid w:val="0003209F"/>
    <w:rsid w:val="00036C21"/>
    <w:rsid w:val="00040E86"/>
    <w:rsid w:val="000436E7"/>
    <w:rsid w:val="0004557F"/>
    <w:rsid w:val="00046C2F"/>
    <w:rsid w:val="000478AE"/>
    <w:rsid w:val="00047CF7"/>
    <w:rsid w:val="0005244C"/>
    <w:rsid w:val="00053405"/>
    <w:rsid w:val="00057C9F"/>
    <w:rsid w:val="000623D6"/>
    <w:rsid w:val="000638E1"/>
    <w:rsid w:val="00064ABE"/>
    <w:rsid w:val="00070856"/>
    <w:rsid w:val="0007549C"/>
    <w:rsid w:val="00075C6D"/>
    <w:rsid w:val="00076A2C"/>
    <w:rsid w:val="00077ECC"/>
    <w:rsid w:val="00080735"/>
    <w:rsid w:val="00081B45"/>
    <w:rsid w:val="000873D1"/>
    <w:rsid w:val="00091445"/>
    <w:rsid w:val="00091F99"/>
    <w:rsid w:val="00092C01"/>
    <w:rsid w:val="00095B75"/>
    <w:rsid w:val="000979E6"/>
    <w:rsid w:val="000A028C"/>
    <w:rsid w:val="000A3F72"/>
    <w:rsid w:val="000A74BA"/>
    <w:rsid w:val="000A7BB4"/>
    <w:rsid w:val="000B0378"/>
    <w:rsid w:val="000B081C"/>
    <w:rsid w:val="000B2154"/>
    <w:rsid w:val="000B3717"/>
    <w:rsid w:val="000B5BE1"/>
    <w:rsid w:val="000B6307"/>
    <w:rsid w:val="000C0A3C"/>
    <w:rsid w:val="000C697B"/>
    <w:rsid w:val="000D2902"/>
    <w:rsid w:val="000D5BCD"/>
    <w:rsid w:val="000E12A0"/>
    <w:rsid w:val="000E237D"/>
    <w:rsid w:val="000E2989"/>
    <w:rsid w:val="000E5420"/>
    <w:rsid w:val="000F1A4F"/>
    <w:rsid w:val="000F3348"/>
    <w:rsid w:val="00102C9B"/>
    <w:rsid w:val="001052D5"/>
    <w:rsid w:val="0010641C"/>
    <w:rsid w:val="00110E59"/>
    <w:rsid w:val="0011128D"/>
    <w:rsid w:val="00111701"/>
    <w:rsid w:val="001120FC"/>
    <w:rsid w:val="00113B90"/>
    <w:rsid w:val="00114DE1"/>
    <w:rsid w:val="00122947"/>
    <w:rsid w:val="00122E61"/>
    <w:rsid w:val="001329F3"/>
    <w:rsid w:val="001378E0"/>
    <w:rsid w:val="00140B1C"/>
    <w:rsid w:val="00142D78"/>
    <w:rsid w:val="001475F8"/>
    <w:rsid w:val="00150DB6"/>
    <w:rsid w:val="00157728"/>
    <w:rsid w:val="00157C65"/>
    <w:rsid w:val="00157E87"/>
    <w:rsid w:val="00160B05"/>
    <w:rsid w:val="001649E2"/>
    <w:rsid w:val="00167847"/>
    <w:rsid w:val="001702CF"/>
    <w:rsid w:val="00173E09"/>
    <w:rsid w:val="00181085"/>
    <w:rsid w:val="00187FC1"/>
    <w:rsid w:val="00190BCC"/>
    <w:rsid w:val="0019176E"/>
    <w:rsid w:val="00191A6C"/>
    <w:rsid w:val="00191C89"/>
    <w:rsid w:val="00192317"/>
    <w:rsid w:val="00192ECE"/>
    <w:rsid w:val="00194118"/>
    <w:rsid w:val="0019458F"/>
    <w:rsid w:val="00196DC5"/>
    <w:rsid w:val="00197AA2"/>
    <w:rsid w:val="00197C24"/>
    <w:rsid w:val="00197D4A"/>
    <w:rsid w:val="001A00D1"/>
    <w:rsid w:val="001A2050"/>
    <w:rsid w:val="001A3658"/>
    <w:rsid w:val="001A3782"/>
    <w:rsid w:val="001A40BF"/>
    <w:rsid w:val="001A610B"/>
    <w:rsid w:val="001A6861"/>
    <w:rsid w:val="001B04A1"/>
    <w:rsid w:val="001B21D4"/>
    <w:rsid w:val="001B5612"/>
    <w:rsid w:val="001B68D8"/>
    <w:rsid w:val="001D2955"/>
    <w:rsid w:val="001D3A7C"/>
    <w:rsid w:val="001D6EF1"/>
    <w:rsid w:val="001E0C87"/>
    <w:rsid w:val="001E53EE"/>
    <w:rsid w:val="001E647F"/>
    <w:rsid w:val="001F436E"/>
    <w:rsid w:val="001F4ACC"/>
    <w:rsid w:val="001F572F"/>
    <w:rsid w:val="00204E02"/>
    <w:rsid w:val="00211AE4"/>
    <w:rsid w:val="00212576"/>
    <w:rsid w:val="00213A08"/>
    <w:rsid w:val="00215CC5"/>
    <w:rsid w:val="002169A0"/>
    <w:rsid w:val="00223437"/>
    <w:rsid w:val="00225824"/>
    <w:rsid w:val="00230663"/>
    <w:rsid w:val="002322DF"/>
    <w:rsid w:val="00232B51"/>
    <w:rsid w:val="002336AA"/>
    <w:rsid w:val="00233808"/>
    <w:rsid w:val="00234367"/>
    <w:rsid w:val="00236F12"/>
    <w:rsid w:val="00237BB0"/>
    <w:rsid w:val="00240C36"/>
    <w:rsid w:val="00241099"/>
    <w:rsid w:val="00243781"/>
    <w:rsid w:val="002454F7"/>
    <w:rsid w:val="002527ED"/>
    <w:rsid w:val="002531AC"/>
    <w:rsid w:val="00257A59"/>
    <w:rsid w:val="0026259C"/>
    <w:rsid w:val="00263174"/>
    <w:rsid w:val="0026319B"/>
    <w:rsid w:val="00264C12"/>
    <w:rsid w:val="00267ED0"/>
    <w:rsid w:val="0027088F"/>
    <w:rsid w:val="00274FD7"/>
    <w:rsid w:val="002859BF"/>
    <w:rsid w:val="00293D7B"/>
    <w:rsid w:val="00296CEC"/>
    <w:rsid w:val="002972D8"/>
    <w:rsid w:val="002A02E7"/>
    <w:rsid w:val="002A0575"/>
    <w:rsid w:val="002A2327"/>
    <w:rsid w:val="002A4C1C"/>
    <w:rsid w:val="002A6D4E"/>
    <w:rsid w:val="002A7EA6"/>
    <w:rsid w:val="002B15A5"/>
    <w:rsid w:val="002B2C6B"/>
    <w:rsid w:val="002B3437"/>
    <w:rsid w:val="002B64CC"/>
    <w:rsid w:val="002C041D"/>
    <w:rsid w:val="002C36F8"/>
    <w:rsid w:val="002D4F4A"/>
    <w:rsid w:val="002D51C1"/>
    <w:rsid w:val="002E08EC"/>
    <w:rsid w:val="002F09E0"/>
    <w:rsid w:val="002F407D"/>
    <w:rsid w:val="002F4514"/>
    <w:rsid w:val="002F653F"/>
    <w:rsid w:val="00302017"/>
    <w:rsid w:val="003034FF"/>
    <w:rsid w:val="00313CA0"/>
    <w:rsid w:val="003165AC"/>
    <w:rsid w:val="00320342"/>
    <w:rsid w:val="00321C2D"/>
    <w:rsid w:val="00322972"/>
    <w:rsid w:val="003235DB"/>
    <w:rsid w:val="00327CD9"/>
    <w:rsid w:val="0033176A"/>
    <w:rsid w:val="003331F8"/>
    <w:rsid w:val="00335C25"/>
    <w:rsid w:val="00340009"/>
    <w:rsid w:val="003407D1"/>
    <w:rsid w:val="00343079"/>
    <w:rsid w:val="003434F4"/>
    <w:rsid w:val="00345221"/>
    <w:rsid w:val="0035238B"/>
    <w:rsid w:val="0035239F"/>
    <w:rsid w:val="0036192C"/>
    <w:rsid w:val="00362328"/>
    <w:rsid w:val="00363F84"/>
    <w:rsid w:val="003652DC"/>
    <w:rsid w:val="00365678"/>
    <w:rsid w:val="003705E8"/>
    <w:rsid w:val="003751EE"/>
    <w:rsid w:val="00381C21"/>
    <w:rsid w:val="003845C7"/>
    <w:rsid w:val="00386A1B"/>
    <w:rsid w:val="00387EA9"/>
    <w:rsid w:val="0039024B"/>
    <w:rsid w:val="00390822"/>
    <w:rsid w:val="003917EF"/>
    <w:rsid w:val="00392022"/>
    <w:rsid w:val="0039409A"/>
    <w:rsid w:val="00395CB2"/>
    <w:rsid w:val="003963AA"/>
    <w:rsid w:val="003A07D6"/>
    <w:rsid w:val="003A0C16"/>
    <w:rsid w:val="003A36E0"/>
    <w:rsid w:val="003B0137"/>
    <w:rsid w:val="003D297E"/>
    <w:rsid w:val="003D342B"/>
    <w:rsid w:val="003D5C87"/>
    <w:rsid w:val="003D6541"/>
    <w:rsid w:val="003D66BF"/>
    <w:rsid w:val="003D6922"/>
    <w:rsid w:val="003D7791"/>
    <w:rsid w:val="003E1B6C"/>
    <w:rsid w:val="003E5E72"/>
    <w:rsid w:val="003F4436"/>
    <w:rsid w:val="003F5E22"/>
    <w:rsid w:val="003F6475"/>
    <w:rsid w:val="003F6663"/>
    <w:rsid w:val="003F6B2A"/>
    <w:rsid w:val="003F6B9D"/>
    <w:rsid w:val="00400525"/>
    <w:rsid w:val="00404991"/>
    <w:rsid w:val="00410E42"/>
    <w:rsid w:val="004144A0"/>
    <w:rsid w:val="00415CD2"/>
    <w:rsid w:val="004163CF"/>
    <w:rsid w:val="00421EA2"/>
    <w:rsid w:val="00435E4D"/>
    <w:rsid w:val="00437575"/>
    <w:rsid w:val="004408AC"/>
    <w:rsid w:val="004409FA"/>
    <w:rsid w:val="00446686"/>
    <w:rsid w:val="00453C78"/>
    <w:rsid w:val="00453E1D"/>
    <w:rsid w:val="004560FF"/>
    <w:rsid w:val="00456354"/>
    <w:rsid w:val="00456DC7"/>
    <w:rsid w:val="0045777B"/>
    <w:rsid w:val="0046272D"/>
    <w:rsid w:val="004652EA"/>
    <w:rsid w:val="004653ED"/>
    <w:rsid w:val="00467E96"/>
    <w:rsid w:val="004718AA"/>
    <w:rsid w:val="004765FD"/>
    <w:rsid w:val="00480B58"/>
    <w:rsid w:val="004827B9"/>
    <w:rsid w:val="00484605"/>
    <w:rsid w:val="00485970"/>
    <w:rsid w:val="00487004"/>
    <w:rsid w:val="004919C1"/>
    <w:rsid w:val="0049346D"/>
    <w:rsid w:val="00494734"/>
    <w:rsid w:val="004A10E3"/>
    <w:rsid w:val="004A3523"/>
    <w:rsid w:val="004A5228"/>
    <w:rsid w:val="004A6370"/>
    <w:rsid w:val="004A6C9A"/>
    <w:rsid w:val="004A7842"/>
    <w:rsid w:val="004B5F62"/>
    <w:rsid w:val="004C241A"/>
    <w:rsid w:val="004D2EF7"/>
    <w:rsid w:val="004D314A"/>
    <w:rsid w:val="004D5A0A"/>
    <w:rsid w:val="004D6B90"/>
    <w:rsid w:val="004D77EA"/>
    <w:rsid w:val="004E454B"/>
    <w:rsid w:val="004E59AB"/>
    <w:rsid w:val="004E74DA"/>
    <w:rsid w:val="004F0417"/>
    <w:rsid w:val="004F489B"/>
    <w:rsid w:val="00501484"/>
    <w:rsid w:val="00502826"/>
    <w:rsid w:val="0050645C"/>
    <w:rsid w:val="005077A4"/>
    <w:rsid w:val="00520A97"/>
    <w:rsid w:val="00522FBD"/>
    <w:rsid w:val="00524C6C"/>
    <w:rsid w:val="0052614A"/>
    <w:rsid w:val="00535457"/>
    <w:rsid w:val="005377CE"/>
    <w:rsid w:val="00537858"/>
    <w:rsid w:val="00544692"/>
    <w:rsid w:val="005451E0"/>
    <w:rsid w:val="0055196E"/>
    <w:rsid w:val="00552862"/>
    <w:rsid w:val="005557A7"/>
    <w:rsid w:val="00560CC4"/>
    <w:rsid w:val="00560DB8"/>
    <w:rsid w:val="00561109"/>
    <w:rsid w:val="00562A36"/>
    <w:rsid w:val="005630D4"/>
    <w:rsid w:val="005634BD"/>
    <w:rsid w:val="00563592"/>
    <w:rsid w:val="0056639A"/>
    <w:rsid w:val="005667B1"/>
    <w:rsid w:val="00572610"/>
    <w:rsid w:val="00575CFC"/>
    <w:rsid w:val="005771E1"/>
    <w:rsid w:val="005773DC"/>
    <w:rsid w:val="00592826"/>
    <w:rsid w:val="00594B08"/>
    <w:rsid w:val="005952D0"/>
    <w:rsid w:val="00595570"/>
    <w:rsid w:val="00596B3D"/>
    <w:rsid w:val="005A296D"/>
    <w:rsid w:val="005A2A6B"/>
    <w:rsid w:val="005A76A3"/>
    <w:rsid w:val="005B14D6"/>
    <w:rsid w:val="005B2AC1"/>
    <w:rsid w:val="005B2CF8"/>
    <w:rsid w:val="005B3688"/>
    <w:rsid w:val="005B3D46"/>
    <w:rsid w:val="005C1C9C"/>
    <w:rsid w:val="005C2063"/>
    <w:rsid w:val="005C2DCA"/>
    <w:rsid w:val="005C4B9E"/>
    <w:rsid w:val="005D0375"/>
    <w:rsid w:val="005E62AA"/>
    <w:rsid w:val="005F0089"/>
    <w:rsid w:val="005F0CE2"/>
    <w:rsid w:val="005F1D4A"/>
    <w:rsid w:val="005F4A8D"/>
    <w:rsid w:val="006005F1"/>
    <w:rsid w:val="0060061D"/>
    <w:rsid w:val="00601125"/>
    <w:rsid w:val="00602A76"/>
    <w:rsid w:val="0060319D"/>
    <w:rsid w:val="00603327"/>
    <w:rsid w:val="00605215"/>
    <w:rsid w:val="006112FB"/>
    <w:rsid w:val="00611CA2"/>
    <w:rsid w:val="00611CBF"/>
    <w:rsid w:val="00614A83"/>
    <w:rsid w:val="006153D3"/>
    <w:rsid w:val="00615C5F"/>
    <w:rsid w:val="00620583"/>
    <w:rsid w:val="006208F3"/>
    <w:rsid w:val="00623E1C"/>
    <w:rsid w:val="00625AB8"/>
    <w:rsid w:val="00625F34"/>
    <w:rsid w:val="006311E0"/>
    <w:rsid w:val="00633AE1"/>
    <w:rsid w:val="006366B6"/>
    <w:rsid w:val="00636B42"/>
    <w:rsid w:val="00637461"/>
    <w:rsid w:val="0064061E"/>
    <w:rsid w:val="00641ABC"/>
    <w:rsid w:val="006422B0"/>
    <w:rsid w:val="00644DA8"/>
    <w:rsid w:val="006455E4"/>
    <w:rsid w:val="00650350"/>
    <w:rsid w:val="0065196D"/>
    <w:rsid w:val="00654EA6"/>
    <w:rsid w:val="00657807"/>
    <w:rsid w:val="00670312"/>
    <w:rsid w:val="00670C70"/>
    <w:rsid w:val="006722B2"/>
    <w:rsid w:val="00675C5A"/>
    <w:rsid w:val="0068426C"/>
    <w:rsid w:val="00684D04"/>
    <w:rsid w:val="00684DC1"/>
    <w:rsid w:val="0068652D"/>
    <w:rsid w:val="00694D26"/>
    <w:rsid w:val="00697BD3"/>
    <w:rsid w:val="006A25AC"/>
    <w:rsid w:val="006A29F1"/>
    <w:rsid w:val="006A517F"/>
    <w:rsid w:val="006B72B7"/>
    <w:rsid w:val="006C1F35"/>
    <w:rsid w:val="006C63A3"/>
    <w:rsid w:val="006D0995"/>
    <w:rsid w:val="006E1B6A"/>
    <w:rsid w:val="006E2963"/>
    <w:rsid w:val="006E46DE"/>
    <w:rsid w:val="006E7958"/>
    <w:rsid w:val="006F001F"/>
    <w:rsid w:val="006F06F4"/>
    <w:rsid w:val="00700EC0"/>
    <w:rsid w:val="0070206F"/>
    <w:rsid w:val="00705450"/>
    <w:rsid w:val="0071208A"/>
    <w:rsid w:val="00712D91"/>
    <w:rsid w:val="00714C0D"/>
    <w:rsid w:val="00715784"/>
    <w:rsid w:val="00717897"/>
    <w:rsid w:val="00720413"/>
    <w:rsid w:val="00724C2B"/>
    <w:rsid w:val="007252B6"/>
    <w:rsid w:val="00725551"/>
    <w:rsid w:val="0073151E"/>
    <w:rsid w:val="00734CEA"/>
    <w:rsid w:val="00737AB9"/>
    <w:rsid w:val="00740F42"/>
    <w:rsid w:val="00742B32"/>
    <w:rsid w:val="00743D9B"/>
    <w:rsid w:val="00747F79"/>
    <w:rsid w:val="00752304"/>
    <w:rsid w:val="00755F2B"/>
    <w:rsid w:val="00757B9A"/>
    <w:rsid w:val="00757F04"/>
    <w:rsid w:val="00760556"/>
    <w:rsid w:val="00760943"/>
    <w:rsid w:val="0076676D"/>
    <w:rsid w:val="007673DF"/>
    <w:rsid w:val="00770737"/>
    <w:rsid w:val="007752D9"/>
    <w:rsid w:val="007767EF"/>
    <w:rsid w:val="00780DBB"/>
    <w:rsid w:val="007926C2"/>
    <w:rsid w:val="007930E4"/>
    <w:rsid w:val="00797F2A"/>
    <w:rsid w:val="007A4F7C"/>
    <w:rsid w:val="007A5E07"/>
    <w:rsid w:val="007A6B28"/>
    <w:rsid w:val="007B7199"/>
    <w:rsid w:val="007C2217"/>
    <w:rsid w:val="007C5E4C"/>
    <w:rsid w:val="007D1479"/>
    <w:rsid w:val="007D15BA"/>
    <w:rsid w:val="007D2654"/>
    <w:rsid w:val="007D4050"/>
    <w:rsid w:val="007D5DDB"/>
    <w:rsid w:val="007D72C5"/>
    <w:rsid w:val="007D7AAF"/>
    <w:rsid w:val="007E0239"/>
    <w:rsid w:val="007E2CF3"/>
    <w:rsid w:val="007E3965"/>
    <w:rsid w:val="007E4CCC"/>
    <w:rsid w:val="007E54B0"/>
    <w:rsid w:val="007F2C36"/>
    <w:rsid w:val="007F574B"/>
    <w:rsid w:val="008034E8"/>
    <w:rsid w:val="00806229"/>
    <w:rsid w:val="0080696C"/>
    <w:rsid w:val="00807458"/>
    <w:rsid w:val="008116E6"/>
    <w:rsid w:val="00813FCD"/>
    <w:rsid w:val="008150E3"/>
    <w:rsid w:val="00815A86"/>
    <w:rsid w:val="00817634"/>
    <w:rsid w:val="00820364"/>
    <w:rsid w:val="00820EF1"/>
    <w:rsid w:val="00821CC0"/>
    <w:rsid w:val="00821D63"/>
    <w:rsid w:val="00823C0A"/>
    <w:rsid w:val="008245DE"/>
    <w:rsid w:val="008267BE"/>
    <w:rsid w:val="00831241"/>
    <w:rsid w:val="0083283F"/>
    <w:rsid w:val="00833EEE"/>
    <w:rsid w:val="00833FAE"/>
    <w:rsid w:val="00841707"/>
    <w:rsid w:val="00842777"/>
    <w:rsid w:val="00843383"/>
    <w:rsid w:val="008464FF"/>
    <w:rsid w:val="00847310"/>
    <w:rsid w:val="00851758"/>
    <w:rsid w:val="00856159"/>
    <w:rsid w:val="0086112C"/>
    <w:rsid w:val="00863F0E"/>
    <w:rsid w:val="008658A3"/>
    <w:rsid w:val="008669F3"/>
    <w:rsid w:val="00874A1D"/>
    <w:rsid w:val="00883F7F"/>
    <w:rsid w:val="00891130"/>
    <w:rsid w:val="00891292"/>
    <w:rsid w:val="00894274"/>
    <w:rsid w:val="008A0D76"/>
    <w:rsid w:val="008C0A75"/>
    <w:rsid w:val="008D10DC"/>
    <w:rsid w:val="008D1E33"/>
    <w:rsid w:val="008D317C"/>
    <w:rsid w:val="008D7670"/>
    <w:rsid w:val="008E1D01"/>
    <w:rsid w:val="008E3764"/>
    <w:rsid w:val="008E5BF6"/>
    <w:rsid w:val="008F32D0"/>
    <w:rsid w:val="008F624E"/>
    <w:rsid w:val="00903937"/>
    <w:rsid w:val="00906DF7"/>
    <w:rsid w:val="00907AEA"/>
    <w:rsid w:val="009155D4"/>
    <w:rsid w:val="00920E67"/>
    <w:rsid w:val="00922E2A"/>
    <w:rsid w:val="00925165"/>
    <w:rsid w:val="00925340"/>
    <w:rsid w:val="00926BDF"/>
    <w:rsid w:val="009334A4"/>
    <w:rsid w:val="009345D1"/>
    <w:rsid w:val="00935D82"/>
    <w:rsid w:val="00941DDF"/>
    <w:rsid w:val="0094207B"/>
    <w:rsid w:val="00945AB9"/>
    <w:rsid w:val="00960D28"/>
    <w:rsid w:val="00970443"/>
    <w:rsid w:val="0097092F"/>
    <w:rsid w:val="00977BA6"/>
    <w:rsid w:val="00984ADF"/>
    <w:rsid w:val="00986345"/>
    <w:rsid w:val="009874F1"/>
    <w:rsid w:val="00990717"/>
    <w:rsid w:val="0099176F"/>
    <w:rsid w:val="00993AD1"/>
    <w:rsid w:val="00993B53"/>
    <w:rsid w:val="009967DC"/>
    <w:rsid w:val="009A095D"/>
    <w:rsid w:val="009A21FE"/>
    <w:rsid w:val="009A2399"/>
    <w:rsid w:val="009A4C9D"/>
    <w:rsid w:val="009A68A3"/>
    <w:rsid w:val="009A6DD7"/>
    <w:rsid w:val="009A7D0F"/>
    <w:rsid w:val="009B351C"/>
    <w:rsid w:val="009B4AE3"/>
    <w:rsid w:val="009B6D67"/>
    <w:rsid w:val="009B7209"/>
    <w:rsid w:val="009B7241"/>
    <w:rsid w:val="009B7831"/>
    <w:rsid w:val="009C2060"/>
    <w:rsid w:val="009C28D2"/>
    <w:rsid w:val="009C3F06"/>
    <w:rsid w:val="009C3F88"/>
    <w:rsid w:val="009C72F7"/>
    <w:rsid w:val="009D0F84"/>
    <w:rsid w:val="009D1853"/>
    <w:rsid w:val="009D4438"/>
    <w:rsid w:val="009D5A91"/>
    <w:rsid w:val="009D5C3A"/>
    <w:rsid w:val="009D7EFF"/>
    <w:rsid w:val="009E2BAA"/>
    <w:rsid w:val="009E624F"/>
    <w:rsid w:val="009E686F"/>
    <w:rsid w:val="009E6F60"/>
    <w:rsid w:val="009E7159"/>
    <w:rsid w:val="009E7E07"/>
    <w:rsid w:val="009F11A2"/>
    <w:rsid w:val="009F210F"/>
    <w:rsid w:val="009F5614"/>
    <w:rsid w:val="009F64AC"/>
    <w:rsid w:val="00A02315"/>
    <w:rsid w:val="00A04026"/>
    <w:rsid w:val="00A04DC4"/>
    <w:rsid w:val="00A07610"/>
    <w:rsid w:val="00A10B37"/>
    <w:rsid w:val="00A13790"/>
    <w:rsid w:val="00A15056"/>
    <w:rsid w:val="00A15C50"/>
    <w:rsid w:val="00A22D6A"/>
    <w:rsid w:val="00A235FF"/>
    <w:rsid w:val="00A23A91"/>
    <w:rsid w:val="00A24B37"/>
    <w:rsid w:val="00A24ECB"/>
    <w:rsid w:val="00A2678D"/>
    <w:rsid w:val="00A30D76"/>
    <w:rsid w:val="00A34E00"/>
    <w:rsid w:val="00A41A27"/>
    <w:rsid w:val="00A449A8"/>
    <w:rsid w:val="00A466B7"/>
    <w:rsid w:val="00A52E2E"/>
    <w:rsid w:val="00A53EBB"/>
    <w:rsid w:val="00A54722"/>
    <w:rsid w:val="00A5536B"/>
    <w:rsid w:val="00A558F7"/>
    <w:rsid w:val="00A63147"/>
    <w:rsid w:val="00A727FF"/>
    <w:rsid w:val="00A7612C"/>
    <w:rsid w:val="00A82277"/>
    <w:rsid w:val="00A833AA"/>
    <w:rsid w:val="00A90544"/>
    <w:rsid w:val="00A90A12"/>
    <w:rsid w:val="00A92A4F"/>
    <w:rsid w:val="00A96CA6"/>
    <w:rsid w:val="00AA27B5"/>
    <w:rsid w:val="00AB607B"/>
    <w:rsid w:val="00AB62FB"/>
    <w:rsid w:val="00AB67B0"/>
    <w:rsid w:val="00AB6E79"/>
    <w:rsid w:val="00AC1498"/>
    <w:rsid w:val="00AC345D"/>
    <w:rsid w:val="00AC459F"/>
    <w:rsid w:val="00AC4E38"/>
    <w:rsid w:val="00AC5D09"/>
    <w:rsid w:val="00AC60EF"/>
    <w:rsid w:val="00AC612A"/>
    <w:rsid w:val="00AC79E9"/>
    <w:rsid w:val="00AD43D1"/>
    <w:rsid w:val="00AD7752"/>
    <w:rsid w:val="00AE0104"/>
    <w:rsid w:val="00AE38AA"/>
    <w:rsid w:val="00AE39B7"/>
    <w:rsid w:val="00AE51A3"/>
    <w:rsid w:val="00AF0DD5"/>
    <w:rsid w:val="00AF17AD"/>
    <w:rsid w:val="00AF4214"/>
    <w:rsid w:val="00AF4E80"/>
    <w:rsid w:val="00B0182C"/>
    <w:rsid w:val="00B0438F"/>
    <w:rsid w:val="00B069B9"/>
    <w:rsid w:val="00B12306"/>
    <w:rsid w:val="00B129CB"/>
    <w:rsid w:val="00B166E8"/>
    <w:rsid w:val="00B2135D"/>
    <w:rsid w:val="00B2340D"/>
    <w:rsid w:val="00B25EE6"/>
    <w:rsid w:val="00B2730B"/>
    <w:rsid w:val="00B274B8"/>
    <w:rsid w:val="00B27B74"/>
    <w:rsid w:val="00B27F8F"/>
    <w:rsid w:val="00B31627"/>
    <w:rsid w:val="00B3360A"/>
    <w:rsid w:val="00B347DA"/>
    <w:rsid w:val="00B34BF5"/>
    <w:rsid w:val="00B37431"/>
    <w:rsid w:val="00B41509"/>
    <w:rsid w:val="00B415B4"/>
    <w:rsid w:val="00B42767"/>
    <w:rsid w:val="00B428A5"/>
    <w:rsid w:val="00B460D9"/>
    <w:rsid w:val="00B501C5"/>
    <w:rsid w:val="00B5690B"/>
    <w:rsid w:val="00B576E3"/>
    <w:rsid w:val="00B57A9A"/>
    <w:rsid w:val="00B607BA"/>
    <w:rsid w:val="00B67F4B"/>
    <w:rsid w:val="00B70675"/>
    <w:rsid w:val="00B70FA6"/>
    <w:rsid w:val="00B76918"/>
    <w:rsid w:val="00B7752A"/>
    <w:rsid w:val="00B85271"/>
    <w:rsid w:val="00B85AF1"/>
    <w:rsid w:val="00B868E3"/>
    <w:rsid w:val="00B86B6A"/>
    <w:rsid w:val="00B91B7F"/>
    <w:rsid w:val="00B92C9D"/>
    <w:rsid w:val="00B93B59"/>
    <w:rsid w:val="00BA06D7"/>
    <w:rsid w:val="00BA29D1"/>
    <w:rsid w:val="00BA4338"/>
    <w:rsid w:val="00BA5682"/>
    <w:rsid w:val="00BB1E9C"/>
    <w:rsid w:val="00BB1EB4"/>
    <w:rsid w:val="00BB22CF"/>
    <w:rsid w:val="00BB3862"/>
    <w:rsid w:val="00BB48B4"/>
    <w:rsid w:val="00BB76CC"/>
    <w:rsid w:val="00BC191A"/>
    <w:rsid w:val="00BC472E"/>
    <w:rsid w:val="00BC6425"/>
    <w:rsid w:val="00BC6635"/>
    <w:rsid w:val="00BD34E5"/>
    <w:rsid w:val="00BD4B38"/>
    <w:rsid w:val="00BD4F7E"/>
    <w:rsid w:val="00BE1597"/>
    <w:rsid w:val="00BE1F6E"/>
    <w:rsid w:val="00BE2993"/>
    <w:rsid w:val="00BE2EDF"/>
    <w:rsid w:val="00BF20BC"/>
    <w:rsid w:val="00BF5C54"/>
    <w:rsid w:val="00C01D49"/>
    <w:rsid w:val="00C02F4C"/>
    <w:rsid w:val="00C040DC"/>
    <w:rsid w:val="00C0439F"/>
    <w:rsid w:val="00C057E7"/>
    <w:rsid w:val="00C0745D"/>
    <w:rsid w:val="00C1052A"/>
    <w:rsid w:val="00C12A7B"/>
    <w:rsid w:val="00C16E3D"/>
    <w:rsid w:val="00C17E5D"/>
    <w:rsid w:val="00C23740"/>
    <w:rsid w:val="00C2513F"/>
    <w:rsid w:val="00C25954"/>
    <w:rsid w:val="00C25F2A"/>
    <w:rsid w:val="00C25F53"/>
    <w:rsid w:val="00C32BE9"/>
    <w:rsid w:val="00C3333C"/>
    <w:rsid w:val="00C34AE7"/>
    <w:rsid w:val="00C35233"/>
    <w:rsid w:val="00C35354"/>
    <w:rsid w:val="00C461B5"/>
    <w:rsid w:val="00C541F4"/>
    <w:rsid w:val="00C574BF"/>
    <w:rsid w:val="00C5778F"/>
    <w:rsid w:val="00C60D8B"/>
    <w:rsid w:val="00C626A0"/>
    <w:rsid w:val="00C63512"/>
    <w:rsid w:val="00C6434E"/>
    <w:rsid w:val="00C6477B"/>
    <w:rsid w:val="00C7086C"/>
    <w:rsid w:val="00C72986"/>
    <w:rsid w:val="00C81E4C"/>
    <w:rsid w:val="00C856DE"/>
    <w:rsid w:val="00C857B3"/>
    <w:rsid w:val="00C96A34"/>
    <w:rsid w:val="00C973B6"/>
    <w:rsid w:val="00CA2051"/>
    <w:rsid w:val="00CB09FD"/>
    <w:rsid w:val="00CB19C3"/>
    <w:rsid w:val="00CB2428"/>
    <w:rsid w:val="00CB2B09"/>
    <w:rsid w:val="00CB3921"/>
    <w:rsid w:val="00CB5893"/>
    <w:rsid w:val="00CB7620"/>
    <w:rsid w:val="00CC2514"/>
    <w:rsid w:val="00CC4DD0"/>
    <w:rsid w:val="00CD358A"/>
    <w:rsid w:val="00CD478B"/>
    <w:rsid w:val="00CD7346"/>
    <w:rsid w:val="00CE203B"/>
    <w:rsid w:val="00CE4118"/>
    <w:rsid w:val="00CF23D9"/>
    <w:rsid w:val="00CF23EE"/>
    <w:rsid w:val="00CF5DAB"/>
    <w:rsid w:val="00CF79DB"/>
    <w:rsid w:val="00D0193F"/>
    <w:rsid w:val="00D01FF6"/>
    <w:rsid w:val="00D04D37"/>
    <w:rsid w:val="00D07FD1"/>
    <w:rsid w:val="00D139A2"/>
    <w:rsid w:val="00D1641E"/>
    <w:rsid w:val="00D17E1A"/>
    <w:rsid w:val="00D20609"/>
    <w:rsid w:val="00D20743"/>
    <w:rsid w:val="00D22F9F"/>
    <w:rsid w:val="00D24FD3"/>
    <w:rsid w:val="00D25511"/>
    <w:rsid w:val="00D3584A"/>
    <w:rsid w:val="00D45C84"/>
    <w:rsid w:val="00D47DE2"/>
    <w:rsid w:val="00D50E7F"/>
    <w:rsid w:val="00D5542B"/>
    <w:rsid w:val="00D55A20"/>
    <w:rsid w:val="00D603A8"/>
    <w:rsid w:val="00D6140F"/>
    <w:rsid w:val="00D61CA0"/>
    <w:rsid w:val="00D6495C"/>
    <w:rsid w:val="00D670BA"/>
    <w:rsid w:val="00D71370"/>
    <w:rsid w:val="00D73C6B"/>
    <w:rsid w:val="00D74E17"/>
    <w:rsid w:val="00D7559E"/>
    <w:rsid w:val="00D778E3"/>
    <w:rsid w:val="00D87DEB"/>
    <w:rsid w:val="00D92441"/>
    <w:rsid w:val="00D9311D"/>
    <w:rsid w:val="00D95ACD"/>
    <w:rsid w:val="00DA08E2"/>
    <w:rsid w:val="00DA11E7"/>
    <w:rsid w:val="00DA13B4"/>
    <w:rsid w:val="00DA194C"/>
    <w:rsid w:val="00DA25FF"/>
    <w:rsid w:val="00DA4899"/>
    <w:rsid w:val="00DB5B16"/>
    <w:rsid w:val="00DB718D"/>
    <w:rsid w:val="00DC0217"/>
    <w:rsid w:val="00DC7904"/>
    <w:rsid w:val="00DD0CFD"/>
    <w:rsid w:val="00DD1DBB"/>
    <w:rsid w:val="00DD2E48"/>
    <w:rsid w:val="00DD32C5"/>
    <w:rsid w:val="00DD3FCD"/>
    <w:rsid w:val="00DE2CDD"/>
    <w:rsid w:val="00DF07BA"/>
    <w:rsid w:val="00DF3E43"/>
    <w:rsid w:val="00DF48A0"/>
    <w:rsid w:val="00E01273"/>
    <w:rsid w:val="00E01488"/>
    <w:rsid w:val="00E01499"/>
    <w:rsid w:val="00E01CBC"/>
    <w:rsid w:val="00E06BA8"/>
    <w:rsid w:val="00E2022D"/>
    <w:rsid w:val="00E227F5"/>
    <w:rsid w:val="00E41855"/>
    <w:rsid w:val="00E41D40"/>
    <w:rsid w:val="00E42494"/>
    <w:rsid w:val="00E42578"/>
    <w:rsid w:val="00E436D9"/>
    <w:rsid w:val="00E44BE0"/>
    <w:rsid w:val="00E44FC4"/>
    <w:rsid w:val="00E47D08"/>
    <w:rsid w:val="00E51129"/>
    <w:rsid w:val="00E514D0"/>
    <w:rsid w:val="00E54A23"/>
    <w:rsid w:val="00E559AC"/>
    <w:rsid w:val="00E60411"/>
    <w:rsid w:val="00E6050A"/>
    <w:rsid w:val="00E60C4A"/>
    <w:rsid w:val="00E62A10"/>
    <w:rsid w:val="00E62F79"/>
    <w:rsid w:val="00E66E28"/>
    <w:rsid w:val="00E70798"/>
    <w:rsid w:val="00E723DE"/>
    <w:rsid w:val="00E73A1C"/>
    <w:rsid w:val="00E75262"/>
    <w:rsid w:val="00E752B9"/>
    <w:rsid w:val="00E75A2F"/>
    <w:rsid w:val="00E84419"/>
    <w:rsid w:val="00E84BCD"/>
    <w:rsid w:val="00E86A87"/>
    <w:rsid w:val="00E87A42"/>
    <w:rsid w:val="00E97ED9"/>
    <w:rsid w:val="00EA01C6"/>
    <w:rsid w:val="00EA0356"/>
    <w:rsid w:val="00EA0364"/>
    <w:rsid w:val="00EA0A9A"/>
    <w:rsid w:val="00EB16D3"/>
    <w:rsid w:val="00EB21C5"/>
    <w:rsid w:val="00EB2587"/>
    <w:rsid w:val="00EB54BF"/>
    <w:rsid w:val="00EB5A0D"/>
    <w:rsid w:val="00EC4A5A"/>
    <w:rsid w:val="00EC7530"/>
    <w:rsid w:val="00ED16BC"/>
    <w:rsid w:val="00ED283A"/>
    <w:rsid w:val="00ED65D1"/>
    <w:rsid w:val="00EE0B3C"/>
    <w:rsid w:val="00EE1077"/>
    <w:rsid w:val="00EF1FF5"/>
    <w:rsid w:val="00EF254C"/>
    <w:rsid w:val="00EF4335"/>
    <w:rsid w:val="00EF5003"/>
    <w:rsid w:val="00F03F1E"/>
    <w:rsid w:val="00F054E0"/>
    <w:rsid w:val="00F06F70"/>
    <w:rsid w:val="00F103C5"/>
    <w:rsid w:val="00F11033"/>
    <w:rsid w:val="00F23D2E"/>
    <w:rsid w:val="00F245E5"/>
    <w:rsid w:val="00F26ADE"/>
    <w:rsid w:val="00F3246E"/>
    <w:rsid w:val="00F369AA"/>
    <w:rsid w:val="00F371C7"/>
    <w:rsid w:val="00F42451"/>
    <w:rsid w:val="00F60713"/>
    <w:rsid w:val="00F6175C"/>
    <w:rsid w:val="00F725CC"/>
    <w:rsid w:val="00F74718"/>
    <w:rsid w:val="00F855EC"/>
    <w:rsid w:val="00F85713"/>
    <w:rsid w:val="00F86594"/>
    <w:rsid w:val="00F906D2"/>
    <w:rsid w:val="00F9124F"/>
    <w:rsid w:val="00F928CC"/>
    <w:rsid w:val="00F94FCC"/>
    <w:rsid w:val="00F95BF1"/>
    <w:rsid w:val="00F95CB8"/>
    <w:rsid w:val="00F95F59"/>
    <w:rsid w:val="00FA267E"/>
    <w:rsid w:val="00FA33AC"/>
    <w:rsid w:val="00FA7B0C"/>
    <w:rsid w:val="00FB1CEA"/>
    <w:rsid w:val="00FB2120"/>
    <w:rsid w:val="00FB2F3F"/>
    <w:rsid w:val="00FB3561"/>
    <w:rsid w:val="00FB511F"/>
    <w:rsid w:val="00FB5BBE"/>
    <w:rsid w:val="00FB63B5"/>
    <w:rsid w:val="00FB78D6"/>
    <w:rsid w:val="00FC7CC7"/>
    <w:rsid w:val="00FD0EF9"/>
    <w:rsid w:val="00FD1402"/>
    <w:rsid w:val="00FD59FB"/>
    <w:rsid w:val="00FD5CAA"/>
    <w:rsid w:val="00FD68C8"/>
    <w:rsid w:val="00FD778A"/>
    <w:rsid w:val="00FE1262"/>
    <w:rsid w:val="00FE5A6D"/>
    <w:rsid w:val="00FF004A"/>
    <w:rsid w:val="00FF2C45"/>
    <w:rsid w:val="00FF4A3F"/>
    <w:rsid w:val="00FF4C8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7132"/>
  <w15:chartTrackingRefBased/>
  <w15:docId w15:val="{A3B7BE98-F560-4702-88E4-0FB69E27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4DA"/>
  </w:style>
  <w:style w:type="paragraph" w:styleId="Nadpis1">
    <w:name w:val="heading 1"/>
    <w:basedOn w:val="Normln"/>
    <w:next w:val="Normln"/>
    <w:link w:val="Nadpis1Char"/>
    <w:uiPriority w:val="9"/>
    <w:qFormat/>
    <w:rsid w:val="004E74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4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4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4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4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4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4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4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4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4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4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4DA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4DA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4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4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74DA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E74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E74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4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4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E74DA"/>
    <w:rPr>
      <w:b/>
      <w:bCs/>
    </w:rPr>
  </w:style>
  <w:style w:type="character" w:styleId="Zdraznn">
    <w:name w:val="Emphasis"/>
    <w:basedOn w:val="Standardnpsmoodstavce"/>
    <w:uiPriority w:val="20"/>
    <w:qFormat/>
    <w:rsid w:val="004E74DA"/>
    <w:rPr>
      <w:i/>
      <w:iCs/>
    </w:rPr>
  </w:style>
  <w:style w:type="paragraph" w:styleId="Bezmezer">
    <w:name w:val="No Spacing"/>
    <w:link w:val="BezmezerChar"/>
    <w:uiPriority w:val="1"/>
    <w:qFormat/>
    <w:rsid w:val="004E74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E74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E74DA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4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4DA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E74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E74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E74DA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E74DA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E74DA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74DA"/>
    <w:pPr>
      <w:outlineLvl w:val="9"/>
    </w:pPr>
  </w:style>
  <w:style w:type="paragraph" w:styleId="Odstavecseseznamem">
    <w:name w:val="List Paragraph"/>
    <w:basedOn w:val="Normln"/>
    <w:uiPriority w:val="34"/>
    <w:qFormat/>
    <w:rsid w:val="00DA25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0822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90822"/>
  </w:style>
  <w:style w:type="character" w:styleId="Odkaznakoment">
    <w:name w:val="annotation reference"/>
    <w:basedOn w:val="Standardnpsmoodstavce"/>
    <w:uiPriority w:val="99"/>
    <w:semiHidden/>
    <w:unhideWhenUsed/>
    <w:rsid w:val="00211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86C"/>
  </w:style>
  <w:style w:type="paragraph" w:styleId="Zpat">
    <w:name w:val="footer"/>
    <w:basedOn w:val="Normln"/>
    <w:link w:val="ZpatChar"/>
    <w:uiPriority w:val="99"/>
    <w:unhideWhenUsed/>
    <w:rsid w:val="00C7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86C"/>
  </w:style>
  <w:style w:type="paragraph" w:customStyle="1" w:styleId="xxmsonormal">
    <w:name w:val="x_x_msonormal"/>
    <w:basedOn w:val="Normln"/>
    <w:rsid w:val="008F32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8F32D0"/>
  </w:style>
  <w:style w:type="character" w:customStyle="1" w:styleId="xxcontentpasted1">
    <w:name w:val="x_x_contentpasted1"/>
    <w:basedOn w:val="Standardnpsmoodstavce"/>
    <w:rsid w:val="008F32D0"/>
  </w:style>
  <w:style w:type="character" w:customStyle="1" w:styleId="xxcontentpasted2">
    <w:name w:val="x_x_contentpasted2"/>
    <w:basedOn w:val="Standardnpsmoodstavce"/>
    <w:rsid w:val="008F32D0"/>
  </w:style>
  <w:style w:type="paragraph" w:styleId="Normlnweb">
    <w:name w:val="Normal (Web)"/>
    <w:basedOn w:val="Normln"/>
    <w:uiPriority w:val="99"/>
    <w:semiHidden/>
    <w:unhideWhenUsed/>
    <w:rsid w:val="006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B14D6"/>
    <w:pPr>
      <w:autoSpaceDE w:val="0"/>
      <w:autoSpaceDN w:val="0"/>
      <w:adjustRightInd w:val="0"/>
      <w:spacing w:after="0" w:line="240" w:lineRule="auto"/>
    </w:pPr>
    <w:rPr>
      <w:rFonts w:ascii="F015TEELig" w:hAnsi="F015TEELig" w:cs="F015TEELig"/>
      <w:color w:val="000000"/>
      <w:sz w:val="24"/>
      <w:szCs w:val="24"/>
    </w:rPr>
  </w:style>
  <w:style w:type="character" w:customStyle="1" w:styleId="A1">
    <w:name w:val="A1"/>
    <w:uiPriority w:val="99"/>
    <w:rsid w:val="005B14D6"/>
    <w:rPr>
      <w:rFonts w:cs="F015TEELig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ahulova@b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A1AE-63C5-4901-B325-AF44BD8E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2133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Michaela Sahulová</cp:lastModifiedBy>
  <cp:revision>58</cp:revision>
  <cp:lastPrinted>2023-06-13T12:44:00Z</cp:lastPrinted>
  <dcterms:created xsi:type="dcterms:W3CDTF">2023-06-13T09:07:00Z</dcterms:created>
  <dcterms:modified xsi:type="dcterms:W3CDTF">2023-06-13T13:01:00Z</dcterms:modified>
</cp:coreProperties>
</file>