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121A6802"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b/>
              <w:color w:val="1D1D1B"/>
              <w:sz w:val="24"/>
            </w:rPr>
            <w:t>INDEX HYPOTEČNÍCH ÚVĚRŮ</w:t>
          </w:r>
          <w:r w:rsidRPr="004B5797">
            <w:rPr>
              <w:rFonts w:ascii="Arial" w:hAnsi="Arial" w:cs="Arial"/>
              <w:color w:val="1D1D1B"/>
              <w:sz w:val="24"/>
            </w:rPr>
            <w:t xml:space="preserve">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15233C16"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color w:val="1D1D1B"/>
              <w:sz w:val="24"/>
            </w:rPr>
            <w:t>INDEX PODÍLOVÝCH FONDŮ</w:t>
          </w:r>
          <w:r w:rsidRPr="004B5797">
            <w:rPr>
              <w:rFonts w:ascii="Arial" w:hAnsi="Arial" w:cs="Arial"/>
              <w:color w:val="1D1D1B"/>
              <w:sz w:val="24"/>
            </w:rPr>
            <w:t xml:space="preserve"> </w:t>
          </w:r>
          <w:r w:rsidRPr="004B5797">
            <w:rPr>
              <w:rFonts w:ascii="Arial" w:hAnsi="Arial" w:cs="Arial"/>
              <w:color w:val="CD1719"/>
              <w:sz w:val="24"/>
            </w:rPr>
            <w:t>|</w:t>
          </w:r>
          <w:r w:rsidRPr="004B5797">
            <w:rPr>
              <w:rFonts w:ascii="Arial" w:hAnsi="Arial" w:cs="Arial"/>
              <w:color w:val="1D1D1B"/>
              <w:sz w:val="24"/>
            </w:rPr>
            <w:t xml:space="preserve"> INDEX TYPICKÉHO INVESTORA </w:t>
          </w:r>
        </w:p>
        <w:p w14:paraId="03C4DE47" w14:textId="77777777" w:rsidR="0009776B"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INDEX VOLNÝCH PENĚZ DOMÁCNOSTÍ </w:t>
          </w:r>
        </w:p>
        <w:p w14:paraId="32900BCE" w14:textId="77777777" w:rsidR="00D80B6D"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POV INDEX </w:t>
          </w:r>
        </w:p>
        <w:p w14:paraId="5B21B8A6" w14:textId="77777777" w:rsidR="00D80B6D" w:rsidRPr="009F2CEE" w:rsidRDefault="00D80B6D" w:rsidP="00D80B6D">
          <w:pPr>
            <w:spacing w:before="230"/>
            <w:ind w:left="165"/>
            <w:jc w:val="center"/>
            <w:rPr>
              <w:rFonts w:ascii="Arial" w:hAnsi="Arial" w:cs="Arial"/>
              <w:color w:val="CD1719"/>
              <w:sz w:val="24"/>
            </w:rPr>
          </w:pPr>
          <w:r w:rsidRPr="009F2CEE">
            <w:rPr>
              <w:rFonts w:ascii="Arial" w:hAnsi="Arial" w:cs="Arial"/>
              <w:color w:val="1D1D1B"/>
              <w:sz w:val="24"/>
            </w:rPr>
            <w:t xml:space="preserve">INDEX SPOTŘEBITELSKÝCH ÚVĚRŮ </w:t>
          </w:r>
          <w:r w:rsidRPr="009F2CEE">
            <w:rPr>
              <w:rFonts w:ascii="Arial" w:hAnsi="Arial" w:cs="Arial"/>
              <w:color w:val="CD1719"/>
              <w:sz w:val="24"/>
            </w:rPr>
            <w:t xml:space="preserve"> </w:t>
          </w:r>
        </w:p>
        <w:p w14:paraId="37B597D7" w14:textId="77777777" w:rsidR="00032D94" w:rsidRPr="004B5797" w:rsidRDefault="00D80B6D" w:rsidP="00D80B6D">
          <w:pPr>
            <w:spacing w:before="240" w:line="288" w:lineRule="exact"/>
            <w:ind w:left="162"/>
            <w:jc w:val="center"/>
            <w:rPr>
              <w:rFonts w:ascii="Arial" w:hAnsi="Arial" w:cs="Arial"/>
              <w:color w:val="1D1D1B"/>
              <w:sz w:val="24"/>
            </w:rPr>
          </w:pPr>
          <w:r w:rsidRPr="004B5797">
            <w:rPr>
              <w:rFonts w:ascii="Arial" w:hAnsi="Arial" w:cs="Arial"/>
              <w:color w:val="1D1D1B"/>
              <w:sz w:val="24"/>
            </w:rPr>
            <w:t xml:space="preserve">INDEX FINANČNÍ GRAMOTNOSTI </w:t>
          </w:r>
        </w:p>
        <w:p w14:paraId="4C8EDD49" w14:textId="77777777" w:rsidR="00D80B6D" w:rsidRPr="004B5797" w:rsidRDefault="00D80B6D" w:rsidP="00D80B6D">
          <w:pPr>
            <w:spacing w:before="240" w:line="288" w:lineRule="exact"/>
            <w:ind w:left="162"/>
            <w:jc w:val="center"/>
            <w:rPr>
              <w:rFonts w:ascii="Arial" w:hAnsi="Arial" w:cs="Arial"/>
              <w:sz w:val="24"/>
            </w:rPr>
          </w:pPr>
          <w:r w:rsidRPr="004B5797">
            <w:rPr>
              <w:rFonts w:ascii="Arial" w:hAnsi="Arial" w:cs="Arial"/>
              <w:color w:val="1D1D1B"/>
              <w:sz w:val="24"/>
            </w:rPr>
            <w:t>INDEX OČEKÁVANÝCH CEN PŘI PRODEJI NEMOVITOSTI</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3891EFEA"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w:t>
          </w:r>
          <w:proofErr w:type="spellStart"/>
          <w:r w:rsidRPr="00FC2522">
            <w:rPr>
              <w:rFonts w:ascii="Arial" w:hAnsi="Arial" w:cs="Arial"/>
              <w:sz w:val="18"/>
            </w:rPr>
            <w:t>mBank</w:t>
          </w:r>
          <w:proofErr w:type="spellEnd"/>
          <w:r w:rsidRPr="00FC2522">
            <w:rPr>
              <w:rFonts w:ascii="Arial" w:hAnsi="Arial" w:cs="Arial"/>
              <w:sz w:val="18"/>
            </w:rPr>
            <w:t xml:space="preserve"> a MONETA Money Bank. </w:t>
          </w:r>
          <w:proofErr w:type="spellStart"/>
          <w:r w:rsidRPr="00FC2522">
            <w:rPr>
              <w:rStyle w:val="dn"/>
              <w:rFonts w:ascii="Arial" w:hAnsi="Arial" w:cs="Arial"/>
              <w:sz w:val="18"/>
              <w:szCs w:val="18"/>
            </w:rPr>
            <w:t>Více</w:t>
          </w:r>
          <w:proofErr w:type="spellEnd"/>
          <w:r w:rsidRPr="00FC2522">
            <w:rPr>
              <w:rStyle w:val="dn"/>
              <w:rFonts w:ascii="Arial" w:hAnsi="Arial" w:cs="Arial"/>
              <w:sz w:val="18"/>
              <w:szCs w:val="18"/>
            </w:rPr>
            <w:t xml:space="preserve"> na </w:t>
          </w:r>
          <w:hyperlink r:id="rId9" w:history="1">
            <w:r w:rsidR="007B232E" w:rsidRPr="00F6177F">
              <w:rPr>
                <w:rStyle w:val="Hypertextovodkaz"/>
                <w:rFonts w:ascii="Arial" w:hAnsi="Arial" w:cs="Arial"/>
                <w:sz w:val="18"/>
                <w:szCs w:val="18"/>
              </w:rPr>
              <w:t>bcas.cz</w:t>
            </w:r>
          </w:hyperlink>
          <w:r w:rsidRPr="007B232E">
            <w:rPr>
              <w:rStyle w:val="Hypertextovodkaz"/>
              <w:rFonts w:ascii="Arial" w:hAnsi="Arial" w:cs="Arial"/>
              <w:sz w:val="18"/>
              <w:szCs w:val="18"/>
              <w:u w:val="none"/>
            </w:rPr>
            <w:t xml:space="preserve">, </w:t>
          </w:r>
          <w:hyperlink r:id="rId10" w:history="1">
            <w:r w:rsidR="007B232E" w:rsidRPr="00F6177F">
              <w:rPr>
                <w:rStyle w:val="Hypertextovodkaz"/>
                <w:rFonts w:ascii="Arial" w:hAnsi="Arial" w:cs="Arial"/>
                <w:sz w:val="18"/>
                <w:szCs w:val="18"/>
              </w:rPr>
              <w:t>okpointy.cz</w:t>
            </w:r>
          </w:hyperlink>
          <w:r w:rsidR="007B232E" w:rsidRPr="007B232E">
            <w:rPr>
              <w:rStyle w:val="Hypertextovodkaz"/>
              <w:rFonts w:ascii="Arial" w:hAnsi="Arial" w:cs="Arial"/>
              <w:color w:val="FF0000"/>
              <w:sz w:val="18"/>
              <w:szCs w:val="18"/>
              <w:u w:val="none"/>
            </w:rPr>
            <w:t xml:space="preserve">, </w:t>
          </w:r>
          <w:hyperlink r:id="rId11" w:history="1">
            <w:r w:rsidR="007B232E" w:rsidRPr="007B232E">
              <w:rPr>
                <w:rStyle w:val="Hypertextovodkaz"/>
                <w:rFonts w:ascii="Arial" w:hAnsi="Arial" w:cs="Arial"/>
                <w:sz w:val="18"/>
                <w:szCs w:val="18"/>
              </w:rPr>
              <w:t>okpoint.tv</w:t>
            </w:r>
          </w:hyperlink>
          <w:r w:rsidRPr="00FC2522">
            <w:rPr>
              <w:rStyle w:val="dn"/>
              <w:rFonts w:ascii="Arial" w:hAnsi="Arial" w:cs="Arial"/>
              <w:sz w:val="18"/>
              <w:szCs w:val="18"/>
            </w:rPr>
            <w:t xml:space="preserve"> a na </w:t>
          </w:r>
          <w:hyperlink r:id="rId12" w:history="1">
            <w:r w:rsidRPr="007B232E">
              <w:rPr>
                <w:rStyle w:val="Hypertextovodkaz"/>
                <w:rFonts w:ascii="Arial" w:hAnsi="Arial" w:cs="Arial"/>
                <w:sz w:val="18"/>
                <w:szCs w:val="18"/>
              </w:rPr>
              <w:t>realityspolu.cz</w:t>
            </w:r>
          </w:hyperlink>
          <w:r w:rsidR="007B232E" w:rsidRPr="007B232E">
            <w:rPr>
              <w:rStyle w:val="Hypertextovodkaz"/>
              <w:rFonts w:ascii="Arial" w:hAnsi="Arial" w:cs="Arial"/>
              <w:color w:val="FF0000"/>
              <w:sz w:val="18"/>
              <w:szCs w:val="18"/>
              <w:u w:val="none"/>
            </w:rPr>
            <w:t xml:space="preserve">. </w:t>
          </w:r>
          <w:proofErr w:type="spellStart"/>
          <w:r w:rsidRPr="00FC2522">
            <w:rPr>
              <w:rStyle w:val="dn"/>
              <w:rFonts w:ascii="Arial" w:hAnsi="Arial" w:cs="Arial"/>
              <w:sz w:val="18"/>
              <w:szCs w:val="18"/>
            </w:rPr>
            <w:t>Navštivte</w:t>
          </w:r>
          <w:proofErr w:type="spellEnd"/>
          <w:r w:rsidRPr="00FC2522">
            <w:rPr>
              <w:rStyle w:val="dn"/>
              <w:rFonts w:ascii="Arial" w:hAnsi="Arial" w:cs="Arial"/>
              <w:sz w:val="18"/>
              <w:szCs w:val="18"/>
            </w:rPr>
            <w:t xml:space="preserve"> </w:t>
          </w:r>
          <w:proofErr w:type="spellStart"/>
          <w:r w:rsidRPr="00FC2522">
            <w:rPr>
              <w:rStyle w:val="dn"/>
              <w:rFonts w:ascii="Arial" w:hAnsi="Arial" w:cs="Arial"/>
              <w:sz w:val="18"/>
              <w:szCs w:val="18"/>
            </w:rPr>
            <w:t>také</w:t>
          </w:r>
          <w:proofErr w:type="spellEnd"/>
          <w:r w:rsidRPr="00FC2522">
            <w:rPr>
              <w:rStyle w:val="dn"/>
              <w:rFonts w:ascii="Arial" w:hAnsi="Arial" w:cs="Arial"/>
              <w:sz w:val="18"/>
              <w:szCs w:val="18"/>
            </w:rPr>
            <w:t xml:space="preserve"> </w:t>
          </w:r>
          <w:proofErr w:type="spellStart"/>
          <w:r w:rsidRPr="00FC2522">
            <w:rPr>
              <w:rStyle w:val="dn"/>
              <w:rFonts w:ascii="Arial" w:hAnsi="Arial" w:cs="Arial"/>
              <w:sz w:val="18"/>
              <w:szCs w:val="18"/>
            </w:rPr>
            <w:t>náš</w:t>
          </w:r>
          <w:proofErr w:type="spellEnd"/>
          <w:r w:rsidRPr="00FC2522">
            <w:rPr>
              <w:rStyle w:val="dn"/>
              <w:rFonts w:ascii="Arial" w:hAnsi="Arial" w:cs="Arial"/>
              <w:sz w:val="18"/>
              <w:szCs w:val="18"/>
            </w:rPr>
            <w:t xml:space="preserve"> </w:t>
          </w:r>
          <w:hyperlink r:id="rId13"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4" w:history="1">
            <w:r w:rsidRPr="007B232E">
              <w:rPr>
                <w:rStyle w:val="Hypertextovodkaz"/>
                <w:rFonts w:ascii="Arial" w:hAnsi="Arial" w:cs="Arial"/>
                <w:color w:val="0066FF"/>
                <w:sz w:val="18"/>
                <w:szCs w:val="18"/>
              </w:rPr>
              <w:t>LinkedIN</w:t>
            </w:r>
          </w:hyperlink>
          <w:r w:rsidRPr="00FC2522">
            <w:rPr>
              <w:rStyle w:val="dn"/>
              <w:rFonts w:ascii="Arial" w:hAnsi="Arial" w:cs="Arial"/>
              <w:sz w:val="18"/>
              <w:szCs w:val="18"/>
            </w:rPr>
            <w:t xml:space="preserve"> Broker Consulting a </w:t>
          </w:r>
          <w:hyperlink r:id="rId15"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6" w:history="1">
            <w:r w:rsidRPr="007B232E">
              <w:rPr>
                <w:rStyle w:val="Hypertextovodkaz"/>
                <w:rFonts w:ascii="Arial" w:hAnsi="Arial" w:cs="Arial"/>
                <w:color w:val="0066FF"/>
                <w:sz w:val="18"/>
                <w:szCs w:val="18"/>
              </w:rPr>
              <w:t>LinkedI</w:t>
            </w:r>
          </w:hyperlink>
          <w:r w:rsidRPr="007B232E">
            <w:rPr>
              <w:rStyle w:val="Hypertextovodkaz"/>
              <w:rFonts w:ascii="Arial" w:hAnsi="Arial" w:cs="Arial"/>
              <w:color w:val="0066FF"/>
              <w:sz w:val="18"/>
              <w:szCs w:val="18"/>
            </w:rPr>
            <w:t>N</w:t>
          </w:r>
          <w:r w:rsidRPr="007B232E">
            <w:rPr>
              <w:rStyle w:val="dn"/>
              <w:rFonts w:ascii="Arial" w:hAnsi="Arial" w:cs="Arial"/>
              <w:color w:val="0066FF"/>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1251B28C" w:rsidR="00D31127" w:rsidRPr="00FC2522" w:rsidRDefault="00E4323F" w:rsidP="0025264B">
          <w:pPr>
            <w:rPr>
              <w:rFonts w:ascii="Arial" w:hAnsi="Arial" w:cs="Arial"/>
              <w:b/>
              <w:sz w:val="20"/>
              <w:szCs w:val="20"/>
              <w:highlight w:val="yellow"/>
            </w:rPr>
            <w:sectPr w:rsidR="00D31127" w:rsidRPr="00FC2522"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45655022" w14:textId="77777777" w:rsidR="0073009C" w:rsidRDefault="0073009C" w:rsidP="001675AF">
      <w:pPr>
        <w:jc w:val="center"/>
        <w:rPr>
          <w:rFonts w:ascii="Arial" w:hAnsi="Arial" w:cs="Arial"/>
          <w:b/>
          <w:sz w:val="24"/>
          <w:szCs w:val="24"/>
        </w:rPr>
      </w:pPr>
    </w:p>
    <w:p w14:paraId="303CCAEC" w14:textId="77777777" w:rsidR="00CC0CB0" w:rsidRDefault="00CC0CB0" w:rsidP="001675AF">
      <w:pPr>
        <w:jc w:val="center"/>
        <w:rPr>
          <w:rFonts w:ascii="Arial" w:hAnsi="Arial" w:cs="Arial"/>
          <w:b/>
          <w:sz w:val="24"/>
          <w:szCs w:val="24"/>
        </w:rPr>
      </w:pPr>
    </w:p>
    <w:p w14:paraId="0C2C2295" w14:textId="0E2E241B" w:rsidR="00731E05" w:rsidRPr="00731E05" w:rsidRDefault="00731E05" w:rsidP="001675AF">
      <w:pPr>
        <w:jc w:val="center"/>
        <w:rPr>
          <w:rFonts w:ascii="Arial" w:hAnsi="Arial" w:cs="Arial"/>
          <w:b/>
          <w:sz w:val="28"/>
          <w:szCs w:val="28"/>
        </w:rPr>
      </w:pPr>
      <w:r>
        <w:rPr>
          <w:rFonts w:ascii="Arial" w:hAnsi="Arial" w:cs="Arial"/>
          <w:b/>
          <w:sz w:val="28"/>
          <w:szCs w:val="28"/>
        </w:rPr>
        <w:t xml:space="preserve">Průměrná hodnota úroku z hypotéky </w:t>
      </w:r>
      <w:r w:rsidRPr="00731E05">
        <w:rPr>
          <w:rFonts w:ascii="Arial" w:hAnsi="Arial" w:cs="Arial"/>
          <w:b/>
          <w:sz w:val="28"/>
          <w:szCs w:val="28"/>
        </w:rPr>
        <w:t xml:space="preserve">v červenci </w:t>
      </w:r>
      <w:r w:rsidR="00C07F35">
        <w:rPr>
          <w:rFonts w:ascii="Arial" w:hAnsi="Arial" w:cs="Arial"/>
          <w:b/>
          <w:sz w:val="28"/>
          <w:szCs w:val="28"/>
        </w:rPr>
        <w:t>vzrostla</w:t>
      </w:r>
      <w:r w:rsidRPr="00731E05">
        <w:rPr>
          <w:rFonts w:ascii="Arial" w:hAnsi="Arial" w:cs="Arial"/>
          <w:b/>
          <w:sz w:val="28"/>
          <w:szCs w:val="28"/>
        </w:rPr>
        <w:t xml:space="preserve"> na 2,34 %, zájem o </w:t>
      </w:r>
      <w:r w:rsidR="00C07F35">
        <w:rPr>
          <w:rFonts w:ascii="Arial" w:hAnsi="Arial" w:cs="Arial"/>
          <w:b/>
          <w:sz w:val="28"/>
          <w:szCs w:val="28"/>
        </w:rPr>
        <w:t xml:space="preserve">tyto </w:t>
      </w:r>
      <w:r w:rsidRPr="00731E05">
        <w:rPr>
          <w:rFonts w:ascii="Arial" w:hAnsi="Arial" w:cs="Arial"/>
          <w:b/>
          <w:sz w:val="28"/>
          <w:szCs w:val="28"/>
        </w:rPr>
        <w:t xml:space="preserve">úvěry </w:t>
      </w:r>
      <w:r w:rsidR="007F0754">
        <w:rPr>
          <w:rFonts w:ascii="Arial" w:hAnsi="Arial" w:cs="Arial"/>
          <w:b/>
          <w:sz w:val="28"/>
          <w:szCs w:val="28"/>
        </w:rPr>
        <w:t>přesto</w:t>
      </w:r>
      <w:r w:rsidRPr="00731E05">
        <w:rPr>
          <w:rFonts w:ascii="Arial" w:hAnsi="Arial" w:cs="Arial"/>
          <w:b/>
          <w:sz w:val="28"/>
          <w:szCs w:val="28"/>
        </w:rPr>
        <w:t xml:space="preserve"> neklesá </w:t>
      </w:r>
      <w:r w:rsidR="001E1597">
        <w:rPr>
          <w:rFonts w:ascii="Arial" w:hAnsi="Arial" w:cs="Arial"/>
          <w:b/>
          <w:sz w:val="28"/>
          <w:szCs w:val="28"/>
        </w:rPr>
        <w:t>ani během léta</w:t>
      </w:r>
    </w:p>
    <w:p w14:paraId="7467897D" w14:textId="4CCE2F85" w:rsidR="00C23E32" w:rsidRPr="00BB51F4" w:rsidRDefault="00C23E32" w:rsidP="00B27178">
      <w:pPr>
        <w:jc w:val="both"/>
        <w:rPr>
          <w:rFonts w:ascii="Arial" w:hAnsi="Arial" w:cs="Arial"/>
          <w:b/>
          <w:sz w:val="20"/>
          <w:szCs w:val="20"/>
        </w:rPr>
      </w:pPr>
    </w:p>
    <w:p w14:paraId="1809EC78" w14:textId="77777777" w:rsidR="00CC0CB0" w:rsidRPr="00BB51F4" w:rsidRDefault="00CC0CB0" w:rsidP="00CA7CAF">
      <w:pPr>
        <w:jc w:val="both"/>
        <w:rPr>
          <w:rFonts w:ascii="Arial" w:hAnsi="Arial" w:cs="Arial"/>
          <w:i/>
          <w:sz w:val="20"/>
          <w:szCs w:val="20"/>
        </w:rPr>
      </w:pPr>
    </w:p>
    <w:p w14:paraId="12DDEC92" w14:textId="2160C47D" w:rsidR="006D1884" w:rsidRPr="006D1884" w:rsidRDefault="00E6319B" w:rsidP="006D1884">
      <w:pPr>
        <w:jc w:val="both"/>
        <w:rPr>
          <w:rFonts w:ascii="Arial" w:hAnsi="Arial" w:cs="Arial"/>
          <w:b/>
          <w:sz w:val="20"/>
          <w:szCs w:val="20"/>
        </w:rPr>
      </w:pPr>
      <w:r w:rsidRPr="00BB51F4">
        <w:rPr>
          <w:rFonts w:ascii="Arial" w:hAnsi="Arial" w:cs="Arial"/>
          <w:i/>
          <w:sz w:val="20"/>
          <w:szCs w:val="20"/>
        </w:rPr>
        <w:t xml:space="preserve">Praha, </w:t>
      </w:r>
      <w:r w:rsidR="00303A6E">
        <w:rPr>
          <w:rFonts w:ascii="Arial" w:hAnsi="Arial" w:cs="Arial"/>
          <w:i/>
          <w:sz w:val="20"/>
          <w:szCs w:val="20"/>
        </w:rPr>
        <w:t>20</w:t>
      </w:r>
      <w:r w:rsidR="003A4D47" w:rsidRPr="00BB51F4">
        <w:rPr>
          <w:rFonts w:ascii="Arial" w:hAnsi="Arial" w:cs="Arial"/>
          <w:i/>
          <w:sz w:val="20"/>
          <w:szCs w:val="20"/>
        </w:rPr>
        <w:t>.</w:t>
      </w:r>
      <w:r w:rsidRPr="00BB51F4">
        <w:rPr>
          <w:rFonts w:ascii="Arial" w:hAnsi="Arial" w:cs="Arial"/>
          <w:i/>
          <w:sz w:val="20"/>
          <w:szCs w:val="20"/>
        </w:rPr>
        <w:t xml:space="preserve"> </w:t>
      </w:r>
      <w:r w:rsidR="00303A6E">
        <w:rPr>
          <w:rFonts w:ascii="Arial" w:hAnsi="Arial" w:cs="Arial"/>
          <w:i/>
          <w:sz w:val="20"/>
          <w:szCs w:val="20"/>
        </w:rPr>
        <w:t>srpna</w:t>
      </w:r>
      <w:r w:rsidRPr="00BB51F4">
        <w:rPr>
          <w:rFonts w:ascii="Arial" w:hAnsi="Arial" w:cs="Arial"/>
          <w:i/>
          <w:sz w:val="20"/>
          <w:szCs w:val="20"/>
        </w:rPr>
        <w:t xml:space="preserve"> 2021</w:t>
      </w:r>
      <w:r w:rsidRPr="00BB51F4">
        <w:rPr>
          <w:rFonts w:ascii="Arial" w:hAnsi="Arial" w:cs="Arial"/>
          <w:sz w:val="20"/>
          <w:szCs w:val="20"/>
        </w:rPr>
        <w:t xml:space="preserve"> </w:t>
      </w:r>
      <w:r w:rsidR="000851AC" w:rsidRPr="00BB51F4">
        <w:rPr>
          <w:rFonts w:ascii="Arial" w:hAnsi="Arial" w:cs="Arial"/>
          <w:sz w:val="20"/>
          <w:szCs w:val="20"/>
        </w:rPr>
        <w:t>–</w:t>
      </w:r>
      <w:r w:rsidR="002D64A2" w:rsidRPr="00BB51F4">
        <w:rPr>
          <w:rFonts w:ascii="Arial" w:hAnsi="Arial" w:cs="Arial"/>
          <w:b/>
          <w:sz w:val="20"/>
          <w:szCs w:val="20"/>
        </w:rPr>
        <w:t xml:space="preserve"> </w:t>
      </w:r>
      <w:r w:rsidR="006D1884">
        <w:rPr>
          <w:rFonts w:ascii="Arial" w:hAnsi="Arial" w:cs="Arial"/>
          <w:b/>
          <w:bCs/>
          <w:sz w:val="20"/>
          <w:szCs w:val="20"/>
        </w:rPr>
        <w:t>Podle údajů Broker Consulting Indexu hypotečních úvěrů se průměrná úroková sazba u hypotéky dostala v červenci na dosud nejvyšší hodnotu od začátku letošního roku, a sice na 2,34 %. Odborníci očekávají, že její růst bude v reakci poskytovatelů úvěrů na opakované zvyšování základních úrokových sazeb České národní banky pokračovat i v dalších měsících. Ačkoli sazby rostou, zájem Čechů o hypotéky neslábne ani v jinak klidnějším letním období. To potvrzuje i společnost Broker Consulting, jejíž konzultanti klientům v červenci zprostředkovali hypotéky v o téměř 30 % vyšším objemu než ve stejném měsíci loňského roku.</w:t>
      </w:r>
    </w:p>
    <w:p w14:paraId="3C1F669C" w14:textId="3B677386" w:rsidR="006D1884" w:rsidRDefault="006D1884" w:rsidP="006D1884">
      <w:pPr>
        <w:tabs>
          <w:tab w:val="left" w:pos="7191"/>
        </w:tabs>
        <w:jc w:val="both"/>
        <w:rPr>
          <w:rFonts w:ascii="Arial" w:hAnsi="Arial" w:cs="Arial"/>
          <w:sz w:val="20"/>
          <w:szCs w:val="20"/>
        </w:rPr>
      </w:pPr>
      <w:r>
        <w:rPr>
          <w:rFonts w:ascii="Arial" w:hAnsi="Arial" w:cs="Arial"/>
          <w:sz w:val="20"/>
          <w:szCs w:val="20"/>
        </w:rPr>
        <w:tab/>
      </w:r>
    </w:p>
    <w:p w14:paraId="21E86689" w14:textId="59EEDB7F" w:rsidR="006D1884" w:rsidRDefault="006D1884" w:rsidP="006D1884">
      <w:pPr>
        <w:jc w:val="both"/>
        <w:rPr>
          <w:rFonts w:ascii="Segoe UI" w:eastAsia="Times New Roman" w:hAnsi="Segoe UI" w:cs="Segoe UI"/>
          <w:lang w:bidi="ar-SA"/>
        </w:rPr>
      </w:pPr>
      <w:r>
        <w:rPr>
          <w:rFonts w:ascii="Arial" w:hAnsi="Arial" w:cs="Arial"/>
          <w:i/>
          <w:iCs/>
          <w:sz w:val="20"/>
          <w:szCs w:val="20"/>
        </w:rPr>
        <w:t>„Ukazuje se, že naše predikce vývoje úrokových sazeb byla správná. ČNB opět zvýšila základní úrokové sazby a je pravděpodobné, že je do konce roku ještě minimálně jednou, ale spíše vícekrát zvedne. Důvodem je obava ze zvyšování inflace. Ta se může lehce vymknout z inflačního cíle ČNB dlouhodobě nastaveného na 2 % s tzv. oscilačním pásmem, na jehož horní hranici se nyní pohybujeme. Nastavení vyšších úrokových sazeb tak má inflační tlaky snížit. Druhotným efektem je pak tlak na zvýšení úrokových sazeb u komerčních bank, které by mělo přinést ochlazení hypotečního trhu,“</w:t>
      </w:r>
      <w:r>
        <w:rPr>
          <w:rFonts w:ascii="Arial" w:hAnsi="Arial" w:cs="Arial"/>
          <w:sz w:val="20"/>
          <w:szCs w:val="20"/>
        </w:rPr>
        <w:t xml:space="preserve"> uvádí </w:t>
      </w:r>
      <w:r>
        <w:rPr>
          <w:rFonts w:ascii="Arial" w:hAnsi="Arial" w:cs="Arial"/>
          <w:b/>
          <w:bCs/>
          <w:sz w:val="20"/>
          <w:szCs w:val="20"/>
        </w:rPr>
        <w:t>Martin Novák, hlavní analytik Broker Consulting</w:t>
      </w:r>
    </w:p>
    <w:p w14:paraId="543C8260" w14:textId="77777777" w:rsidR="006D1884" w:rsidRPr="00C947C0" w:rsidRDefault="006D1884" w:rsidP="006D1884">
      <w:pPr>
        <w:tabs>
          <w:tab w:val="left" w:pos="7191"/>
        </w:tabs>
        <w:jc w:val="both"/>
        <w:rPr>
          <w:rFonts w:ascii="Arial" w:hAnsi="Arial" w:cs="Arial"/>
          <w:sz w:val="20"/>
          <w:szCs w:val="20"/>
        </w:rPr>
      </w:pPr>
    </w:p>
    <w:p w14:paraId="5AE2101D" w14:textId="1C517E18" w:rsidR="009B52C2" w:rsidRDefault="00C07F35" w:rsidP="00C947C0">
      <w:pPr>
        <w:jc w:val="both"/>
        <w:rPr>
          <w:rFonts w:ascii="Arial" w:hAnsi="Arial" w:cs="Arial"/>
          <w:sz w:val="20"/>
          <w:szCs w:val="20"/>
        </w:rPr>
      </w:pPr>
      <w:r>
        <w:rPr>
          <w:rFonts w:ascii="Arial" w:hAnsi="Arial" w:cs="Arial"/>
          <w:sz w:val="20"/>
          <w:szCs w:val="20"/>
        </w:rPr>
        <w:t>Zájem Čechů o pořízení</w:t>
      </w:r>
      <w:r w:rsidR="00C947C0" w:rsidRPr="00C947C0">
        <w:rPr>
          <w:rFonts w:ascii="Arial" w:hAnsi="Arial" w:cs="Arial"/>
          <w:sz w:val="20"/>
          <w:szCs w:val="20"/>
        </w:rPr>
        <w:t xml:space="preserve"> vlastní</w:t>
      </w:r>
      <w:r>
        <w:rPr>
          <w:rFonts w:ascii="Arial" w:hAnsi="Arial" w:cs="Arial"/>
          <w:sz w:val="20"/>
          <w:szCs w:val="20"/>
        </w:rPr>
        <w:t>ho</w:t>
      </w:r>
      <w:r w:rsidR="00C947C0" w:rsidRPr="00C947C0">
        <w:rPr>
          <w:rFonts w:ascii="Arial" w:hAnsi="Arial" w:cs="Arial"/>
          <w:sz w:val="20"/>
          <w:szCs w:val="20"/>
        </w:rPr>
        <w:t xml:space="preserve"> bydlení</w:t>
      </w:r>
      <w:r w:rsidR="00E93103">
        <w:rPr>
          <w:rFonts w:ascii="Arial" w:hAnsi="Arial" w:cs="Arial"/>
          <w:sz w:val="20"/>
          <w:szCs w:val="20"/>
        </w:rPr>
        <w:t xml:space="preserve"> a</w:t>
      </w:r>
      <w:r>
        <w:rPr>
          <w:rFonts w:ascii="Arial" w:hAnsi="Arial" w:cs="Arial"/>
          <w:sz w:val="20"/>
          <w:szCs w:val="20"/>
        </w:rPr>
        <w:t xml:space="preserve"> j</w:t>
      </w:r>
      <w:r w:rsidR="003640C8">
        <w:rPr>
          <w:rFonts w:ascii="Arial" w:hAnsi="Arial" w:cs="Arial"/>
          <w:sz w:val="20"/>
          <w:szCs w:val="20"/>
        </w:rPr>
        <w:t>eho financování</w:t>
      </w:r>
      <w:r w:rsidR="00C947C0" w:rsidRPr="00C947C0">
        <w:rPr>
          <w:rFonts w:ascii="Arial" w:hAnsi="Arial" w:cs="Arial"/>
          <w:sz w:val="20"/>
          <w:szCs w:val="20"/>
        </w:rPr>
        <w:t xml:space="preserve"> neutuchá ani v</w:t>
      </w:r>
      <w:r w:rsidR="003640C8">
        <w:rPr>
          <w:rFonts w:ascii="Arial" w:hAnsi="Arial" w:cs="Arial"/>
          <w:sz w:val="20"/>
          <w:szCs w:val="20"/>
        </w:rPr>
        <w:t> letošním roce</w:t>
      </w:r>
      <w:r w:rsidR="00C947C0" w:rsidRPr="00C947C0">
        <w:rPr>
          <w:rFonts w:ascii="Arial" w:hAnsi="Arial" w:cs="Arial"/>
          <w:sz w:val="20"/>
          <w:szCs w:val="20"/>
        </w:rPr>
        <w:t xml:space="preserve">. Jednotlivé banky hlásí </w:t>
      </w:r>
      <w:r>
        <w:rPr>
          <w:rFonts w:ascii="Arial" w:hAnsi="Arial" w:cs="Arial"/>
          <w:sz w:val="20"/>
          <w:szCs w:val="20"/>
        </w:rPr>
        <w:t xml:space="preserve">od začátku roku </w:t>
      </w:r>
      <w:r w:rsidR="00C947C0" w:rsidRPr="00C947C0">
        <w:rPr>
          <w:rFonts w:ascii="Arial" w:hAnsi="Arial" w:cs="Arial"/>
          <w:sz w:val="20"/>
          <w:szCs w:val="20"/>
        </w:rPr>
        <w:t xml:space="preserve">rekordní </w:t>
      </w:r>
      <w:r w:rsidR="003640C8">
        <w:rPr>
          <w:rFonts w:ascii="Arial" w:hAnsi="Arial" w:cs="Arial"/>
          <w:sz w:val="20"/>
          <w:szCs w:val="20"/>
        </w:rPr>
        <w:t>čísla</w:t>
      </w:r>
      <w:r>
        <w:rPr>
          <w:rFonts w:ascii="Arial" w:hAnsi="Arial" w:cs="Arial"/>
          <w:sz w:val="20"/>
          <w:szCs w:val="20"/>
        </w:rPr>
        <w:t xml:space="preserve">, a to i během </w:t>
      </w:r>
      <w:r w:rsidR="00C947C0" w:rsidRPr="00C947C0">
        <w:rPr>
          <w:rFonts w:ascii="Arial" w:hAnsi="Arial" w:cs="Arial"/>
          <w:sz w:val="20"/>
          <w:szCs w:val="20"/>
        </w:rPr>
        <w:t>prázdninové</w:t>
      </w:r>
      <w:r>
        <w:rPr>
          <w:rFonts w:ascii="Arial" w:hAnsi="Arial" w:cs="Arial"/>
          <w:sz w:val="20"/>
          <w:szCs w:val="20"/>
        </w:rPr>
        <w:t>ho</w:t>
      </w:r>
      <w:r w:rsidR="00C947C0" w:rsidRPr="00C947C0">
        <w:rPr>
          <w:rFonts w:ascii="Arial" w:hAnsi="Arial" w:cs="Arial"/>
          <w:sz w:val="20"/>
          <w:szCs w:val="20"/>
        </w:rPr>
        <w:t>, tradičně klidnější</w:t>
      </w:r>
      <w:r>
        <w:rPr>
          <w:rFonts w:ascii="Arial" w:hAnsi="Arial" w:cs="Arial"/>
          <w:sz w:val="20"/>
          <w:szCs w:val="20"/>
        </w:rPr>
        <w:t xml:space="preserve">ho období. </w:t>
      </w:r>
      <w:r w:rsidR="009B52C2">
        <w:rPr>
          <w:rFonts w:ascii="Arial" w:hAnsi="Arial" w:cs="Arial"/>
          <w:sz w:val="20"/>
          <w:szCs w:val="20"/>
        </w:rPr>
        <w:t xml:space="preserve">Ačkoli na </w:t>
      </w:r>
      <w:r w:rsidR="00554574">
        <w:rPr>
          <w:rFonts w:ascii="Arial" w:hAnsi="Arial" w:cs="Arial"/>
          <w:sz w:val="20"/>
          <w:szCs w:val="20"/>
        </w:rPr>
        <w:t>konkrétní</w:t>
      </w:r>
      <w:r w:rsidR="00C947C0" w:rsidRPr="00C947C0">
        <w:rPr>
          <w:rFonts w:ascii="Arial" w:hAnsi="Arial" w:cs="Arial"/>
          <w:sz w:val="20"/>
          <w:szCs w:val="20"/>
        </w:rPr>
        <w:t xml:space="preserve"> důvody, které ženou </w:t>
      </w:r>
      <w:r w:rsidR="009B52C2">
        <w:rPr>
          <w:rFonts w:ascii="Arial" w:hAnsi="Arial" w:cs="Arial"/>
          <w:sz w:val="20"/>
          <w:szCs w:val="20"/>
        </w:rPr>
        <w:t xml:space="preserve">hypoteční </w:t>
      </w:r>
      <w:r w:rsidR="00554574">
        <w:rPr>
          <w:rFonts w:ascii="Arial" w:hAnsi="Arial" w:cs="Arial"/>
          <w:sz w:val="20"/>
          <w:szCs w:val="20"/>
        </w:rPr>
        <w:t xml:space="preserve">trh vzhůru, </w:t>
      </w:r>
      <w:r w:rsidR="009B52C2">
        <w:rPr>
          <w:rFonts w:ascii="Arial" w:hAnsi="Arial" w:cs="Arial"/>
          <w:sz w:val="20"/>
          <w:szCs w:val="20"/>
        </w:rPr>
        <w:t xml:space="preserve">bude možné pohlédnout až </w:t>
      </w:r>
      <w:r w:rsidR="00C947C0" w:rsidRPr="00C947C0">
        <w:rPr>
          <w:rFonts w:ascii="Arial" w:hAnsi="Arial" w:cs="Arial"/>
          <w:sz w:val="20"/>
          <w:szCs w:val="20"/>
        </w:rPr>
        <w:t>s</w:t>
      </w:r>
      <w:r w:rsidR="009B52C2">
        <w:rPr>
          <w:rFonts w:ascii="Arial" w:hAnsi="Arial" w:cs="Arial"/>
          <w:sz w:val="20"/>
          <w:szCs w:val="20"/>
        </w:rPr>
        <w:t> </w:t>
      </w:r>
      <w:r w:rsidR="00C947C0" w:rsidRPr="00C947C0">
        <w:rPr>
          <w:rFonts w:ascii="Arial" w:hAnsi="Arial" w:cs="Arial"/>
          <w:sz w:val="20"/>
          <w:szCs w:val="20"/>
        </w:rPr>
        <w:t>odstupem</w:t>
      </w:r>
      <w:r w:rsidR="009B52C2">
        <w:rPr>
          <w:rFonts w:ascii="Arial" w:hAnsi="Arial" w:cs="Arial"/>
          <w:sz w:val="20"/>
          <w:szCs w:val="20"/>
        </w:rPr>
        <w:t xml:space="preserve">, hlavní roli </w:t>
      </w:r>
      <w:r w:rsidR="00554574">
        <w:rPr>
          <w:rFonts w:ascii="Arial" w:hAnsi="Arial" w:cs="Arial"/>
          <w:sz w:val="20"/>
          <w:szCs w:val="20"/>
        </w:rPr>
        <w:t xml:space="preserve">určitě </w:t>
      </w:r>
      <w:r w:rsidR="009B52C2">
        <w:rPr>
          <w:rFonts w:ascii="Arial" w:hAnsi="Arial" w:cs="Arial"/>
          <w:sz w:val="20"/>
          <w:szCs w:val="20"/>
        </w:rPr>
        <w:t xml:space="preserve">sehrávají </w:t>
      </w:r>
      <w:r w:rsidR="00C947C0" w:rsidRPr="00C947C0">
        <w:rPr>
          <w:rFonts w:ascii="Arial" w:hAnsi="Arial" w:cs="Arial"/>
          <w:sz w:val="20"/>
          <w:szCs w:val="20"/>
        </w:rPr>
        <w:t>touha Čechů po vlastní nemovitosti, stále dobré ekonomické podmínky a vyhlídky na budoucnost</w:t>
      </w:r>
      <w:r w:rsidR="009B52C2">
        <w:rPr>
          <w:rFonts w:ascii="Arial" w:hAnsi="Arial" w:cs="Arial"/>
          <w:sz w:val="20"/>
          <w:szCs w:val="20"/>
        </w:rPr>
        <w:t xml:space="preserve"> a </w:t>
      </w:r>
      <w:r w:rsidR="00554574">
        <w:rPr>
          <w:rFonts w:ascii="Arial" w:hAnsi="Arial" w:cs="Arial"/>
          <w:sz w:val="20"/>
          <w:szCs w:val="20"/>
        </w:rPr>
        <w:t xml:space="preserve">také </w:t>
      </w:r>
      <w:r w:rsidR="009B52C2">
        <w:rPr>
          <w:rFonts w:ascii="Arial" w:hAnsi="Arial" w:cs="Arial"/>
          <w:sz w:val="20"/>
          <w:szCs w:val="20"/>
        </w:rPr>
        <w:t>uspokojivá</w:t>
      </w:r>
      <w:r w:rsidR="00C947C0" w:rsidRPr="00C947C0">
        <w:rPr>
          <w:rFonts w:ascii="Arial" w:hAnsi="Arial" w:cs="Arial"/>
          <w:sz w:val="20"/>
          <w:szCs w:val="20"/>
        </w:rPr>
        <w:t xml:space="preserve"> </w:t>
      </w:r>
      <w:r w:rsidR="009B52C2">
        <w:rPr>
          <w:rFonts w:ascii="Arial" w:hAnsi="Arial" w:cs="Arial"/>
          <w:sz w:val="20"/>
          <w:szCs w:val="20"/>
        </w:rPr>
        <w:t>epi</w:t>
      </w:r>
      <w:r w:rsidR="00C947C0" w:rsidRPr="00C947C0">
        <w:rPr>
          <w:rFonts w:ascii="Arial" w:hAnsi="Arial" w:cs="Arial"/>
          <w:sz w:val="20"/>
          <w:szCs w:val="20"/>
        </w:rPr>
        <w:t>demická situace</w:t>
      </w:r>
      <w:r w:rsidR="009B52C2">
        <w:rPr>
          <w:rFonts w:ascii="Arial" w:hAnsi="Arial" w:cs="Arial"/>
          <w:sz w:val="20"/>
          <w:szCs w:val="20"/>
        </w:rPr>
        <w:t xml:space="preserve">. </w:t>
      </w:r>
    </w:p>
    <w:p w14:paraId="32ACC52A" w14:textId="77777777" w:rsidR="009B52C2" w:rsidRDefault="009B52C2" w:rsidP="00C947C0">
      <w:pPr>
        <w:jc w:val="both"/>
        <w:rPr>
          <w:rFonts w:ascii="Arial" w:hAnsi="Arial" w:cs="Arial"/>
          <w:sz w:val="20"/>
          <w:szCs w:val="20"/>
        </w:rPr>
      </w:pPr>
    </w:p>
    <w:p w14:paraId="6B48BACD" w14:textId="3B11CBA2" w:rsidR="002019F3" w:rsidRDefault="00E93103" w:rsidP="00C947C0">
      <w:pPr>
        <w:jc w:val="both"/>
        <w:rPr>
          <w:rFonts w:ascii="Arial" w:hAnsi="Arial" w:cs="Arial"/>
          <w:sz w:val="20"/>
          <w:szCs w:val="20"/>
        </w:rPr>
      </w:pPr>
      <w:r>
        <w:rPr>
          <w:rFonts w:ascii="Arial" w:hAnsi="Arial" w:cs="Arial"/>
          <w:sz w:val="20"/>
          <w:szCs w:val="20"/>
        </w:rPr>
        <w:t xml:space="preserve">Na zhoršování situace se </w:t>
      </w:r>
      <w:r w:rsidR="00554574">
        <w:rPr>
          <w:rFonts w:ascii="Arial" w:hAnsi="Arial" w:cs="Arial"/>
          <w:sz w:val="20"/>
          <w:szCs w:val="20"/>
        </w:rPr>
        <w:t xml:space="preserve">samozřejmě </w:t>
      </w:r>
      <w:r>
        <w:rPr>
          <w:rFonts w:ascii="Arial" w:hAnsi="Arial" w:cs="Arial"/>
          <w:sz w:val="20"/>
          <w:szCs w:val="20"/>
        </w:rPr>
        <w:t>podepisuje</w:t>
      </w:r>
      <w:r w:rsidR="00554574">
        <w:rPr>
          <w:rFonts w:ascii="Arial" w:hAnsi="Arial" w:cs="Arial"/>
          <w:sz w:val="20"/>
          <w:szCs w:val="20"/>
        </w:rPr>
        <w:t xml:space="preserve"> i </w:t>
      </w:r>
      <w:r w:rsidR="00C947C0" w:rsidRPr="00C947C0">
        <w:rPr>
          <w:rFonts w:ascii="Arial" w:hAnsi="Arial" w:cs="Arial"/>
          <w:sz w:val="20"/>
          <w:szCs w:val="20"/>
        </w:rPr>
        <w:t>dlouhodobý nedostatek nemovitostí na trhu</w:t>
      </w:r>
      <w:r>
        <w:rPr>
          <w:rFonts w:ascii="Arial" w:hAnsi="Arial" w:cs="Arial"/>
          <w:sz w:val="20"/>
          <w:szCs w:val="20"/>
        </w:rPr>
        <w:t>.</w:t>
      </w:r>
      <w:r w:rsidR="00C947C0" w:rsidRPr="00C947C0">
        <w:rPr>
          <w:rFonts w:ascii="Arial" w:hAnsi="Arial" w:cs="Arial"/>
          <w:sz w:val="20"/>
          <w:szCs w:val="20"/>
        </w:rPr>
        <w:t xml:space="preserve"> </w:t>
      </w:r>
      <w:r w:rsidRPr="00C947C0">
        <w:rPr>
          <w:rFonts w:ascii="Arial" w:hAnsi="Arial" w:cs="Arial"/>
          <w:sz w:val="20"/>
          <w:szCs w:val="20"/>
        </w:rPr>
        <w:t xml:space="preserve">Češi </w:t>
      </w:r>
      <w:r>
        <w:rPr>
          <w:rFonts w:ascii="Arial" w:hAnsi="Arial" w:cs="Arial"/>
          <w:sz w:val="20"/>
          <w:szCs w:val="20"/>
        </w:rPr>
        <w:t xml:space="preserve">tradičně vnímají </w:t>
      </w:r>
      <w:r w:rsidR="00590434">
        <w:rPr>
          <w:rFonts w:ascii="Arial" w:hAnsi="Arial" w:cs="Arial"/>
          <w:sz w:val="20"/>
          <w:szCs w:val="20"/>
        </w:rPr>
        <w:t xml:space="preserve">nemovitosti jako </w:t>
      </w:r>
      <w:r w:rsidR="00554574">
        <w:rPr>
          <w:rFonts w:ascii="Arial" w:hAnsi="Arial" w:cs="Arial"/>
          <w:sz w:val="20"/>
          <w:szCs w:val="20"/>
        </w:rPr>
        <w:t>uchovatele hodnoty a prostředek k zajištění na stáří. A</w:t>
      </w:r>
      <w:r w:rsidRPr="00C947C0">
        <w:rPr>
          <w:rFonts w:ascii="Arial" w:hAnsi="Arial" w:cs="Arial"/>
          <w:sz w:val="20"/>
          <w:szCs w:val="20"/>
        </w:rPr>
        <w:t>traktivitu nákupu nemovitostí</w:t>
      </w:r>
      <w:r w:rsidR="00554574">
        <w:rPr>
          <w:rFonts w:ascii="Arial" w:hAnsi="Arial" w:cs="Arial"/>
          <w:sz w:val="20"/>
          <w:szCs w:val="20"/>
        </w:rPr>
        <w:t xml:space="preserve"> </w:t>
      </w:r>
      <w:r w:rsidR="00E244E6">
        <w:rPr>
          <w:rFonts w:ascii="Arial" w:hAnsi="Arial" w:cs="Arial"/>
          <w:sz w:val="20"/>
          <w:szCs w:val="20"/>
        </w:rPr>
        <w:t xml:space="preserve">coby konzervativních investic </w:t>
      </w:r>
      <w:r w:rsidR="00554574">
        <w:rPr>
          <w:rFonts w:ascii="Arial" w:hAnsi="Arial" w:cs="Arial"/>
          <w:sz w:val="20"/>
          <w:szCs w:val="20"/>
        </w:rPr>
        <w:t xml:space="preserve">zvyšuje nedostatek </w:t>
      </w:r>
      <w:r w:rsidRPr="00C947C0">
        <w:rPr>
          <w:rFonts w:ascii="Arial" w:hAnsi="Arial" w:cs="Arial"/>
          <w:sz w:val="20"/>
          <w:szCs w:val="20"/>
        </w:rPr>
        <w:t xml:space="preserve">alternativ </w:t>
      </w:r>
      <w:r w:rsidR="00554574">
        <w:rPr>
          <w:rFonts w:ascii="Arial" w:hAnsi="Arial" w:cs="Arial"/>
          <w:sz w:val="20"/>
          <w:szCs w:val="20"/>
        </w:rPr>
        <w:t>pro</w:t>
      </w:r>
      <w:r w:rsidRPr="00C947C0">
        <w:rPr>
          <w:rFonts w:ascii="Arial" w:hAnsi="Arial" w:cs="Arial"/>
          <w:sz w:val="20"/>
          <w:szCs w:val="20"/>
        </w:rPr>
        <w:t xml:space="preserve"> </w:t>
      </w:r>
      <w:r w:rsidR="00590434">
        <w:rPr>
          <w:rFonts w:ascii="Arial" w:hAnsi="Arial" w:cs="Arial"/>
          <w:sz w:val="20"/>
          <w:szCs w:val="20"/>
        </w:rPr>
        <w:t>obdobné</w:t>
      </w:r>
      <w:r w:rsidR="00E244E6">
        <w:rPr>
          <w:rFonts w:ascii="Arial" w:hAnsi="Arial" w:cs="Arial"/>
          <w:sz w:val="20"/>
          <w:szCs w:val="20"/>
        </w:rPr>
        <w:t xml:space="preserve"> </w:t>
      </w:r>
      <w:r w:rsidRPr="00C947C0">
        <w:rPr>
          <w:rFonts w:ascii="Arial" w:hAnsi="Arial" w:cs="Arial"/>
          <w:sz w:val="20"/>
          <w:szCs w:val="20"/>
        </w:rPr>
        <w:t xml:space="preserve">"konzervativní" uložení </w:t>
      </w:r>
      <w:r w:rsidR="00600788">
        <w:rPr>
          <w:rFonts w:ascii="Arial" w:hAnsi="Arial" w:cs="Arial"/>
          <w:sz w:val="20"/>
          <w:szCs w:val="20"/>
        </w:rPr>
        <w:t>nebo</w:t>
      </w:r>
      <w:r w:rsidR="00554574">
        <w:rPr>
          <w:rFonts w:ascii="Arial" w:hAnsi="Arial" w:cs="Arial"/>
          <w:sz w:val="20"/>
          <w:szCs w:val="20"/>
        </w:rPr>
        <w:t xml:space="preserve"> </w:t>
      </w:r>
      <w:r w:rsidRPr="00C947C0">
        <w:rPr>
          <w:rFonts w:ascii="Arial" w:hAnsi="Arial" w:cs="Arial"/>
          <w:sz w:val="20"/>
          <w:szCs w:val="20"/>
        </w:rPr>
        <w:t xml:space="preserve">investování peněz. </w:t>
      </w:r>
      <w:r w:rsidR="00E244E6" w:rsidRPr="00E244E6">
        <w:rPr>
          <w:rFonts w:ascii="Arial" w:hAnsi="Arial" w:cs="Arial"/>
          <w:i/>
          <w:sz w:val="20"/>
          <w:szCs w:val="20"/>
        </w:rPr>
        <w:t>„</w:t>
      </w:r>
      <w:r w:rsidR="00E244E6">
        <w:rPr>
          <w:rFonts w:ascii="Arial" w:hAnsi="Arial" w:cs="Arial"/>
          <w:i/>
          <w:sz w:val="20"/>
          <w:szCs w:val="20"/>
        </w:rPr>
        <w:t>K</w:t>
      </w:r>
      <w:r w:rsidR="00E244E6" w:rsidRPr="00E244E6">
        <w:rPr>
          <w:rFonts w:ascii="Arial" w:hAnsi="Arial" w:cs="Arial"/>
          <w:i/>
          <w:sz w:val="20"/>
          <w:szCs w:val="20"/>
        </w:rPr>
        <w:t xml:space="preserve">lient, který </w:t>
      </w:r>
      <w:r w:rsidRPr="00E244E6">
        <w:rPr>
          <w:rFonts w:ascii="Arial" w:hAnsi="Arial" w:cs="Arial"/>
          <w:i/>
          <w:sz w:val="20"/>
          <w:szCs w:val="20"/>
        </w:rPr>
        <w:t xml:space="preserve">chce </w:t>
      </w:r>
      <w:r w:rsidR="00E244E6" w:rsidRPr="00E244E6">
        <w:rPr>
          <w:rFonts w:ascii="Arial" w:hAnsi="Arial" w:cs="Arial"/>
          <w:i/>
          <w:sz w:val="20"/>
          <w:szCs w:val="20"/>
        </w:rPr>
        <w:t xml:space="preserve">odložit volné prostředky </w:t>
      </w:r>
      <w:r w:rsidRPr="00E244E6">
        <w:rPr>
          <w:rFonts w:ascii="Arial" w:hAnsi="Arial" w:cs="Arial"/>
          <w:i/>
          <w:sz w:val="20"/>
          <w:szCs w:val="20"/>
        </w:rPr>
        <w:t>podobně konzervativně, ale třeba s vyšší likviditou</w:t>
      </w:r>
      <w:r w:rsidR="00E244E6" w:rsidRPr="00E244E6">
        <w:rPr>
          <w:rFonts w:ascii="Arial" w:hAnsi="Arial" w:cs="Arial"/>
          <w:i/>
          <w:sz w:val="20"/>
          <w:szCs w:val="20"/>
        </w:rPr>
        <w:t>, je kvůli</w:t>
      </w:r>
      <w:r w:rsidRPr="00E244E6">
        <w:rPr>
          <w:rFonts w:ascii="Arial" w:hAnsi="Arial" w:cs="Arial"/>
          <w:i/>
          <w:sz w:val="20"/>
          <w:szCs w:val="20"/>
        </w:rPr>
        <w:t xml:space="preserve"> inflaci a výnosům na státních i korporátních dluhopisech nucen více riskovat a investovat </w:t>
      </w:r>
      <w:r w:rsidR="00E244E6" w:rsidRPr="00E244E6">
        <w:rPr>
          <w:rFonts w:ascii="Arial" w:hAnsi="Arial" w:cs="Arial"/>
          <w:i/>
          <w:sz w:val="20"/>
          <w:szCs w:val="20"/>
        </w:rPr>
        <w:t>například</w:t>
      </w:r>
      <w:r w:rsidRPr="00E244E6">
        <w:rPr>
          <w:rFonts w:ascii="Arial" w:hAnsi="Arial" w:cs="Arial"/>
          <w:i/>
          <w:sz w:val="20"/>
          <w:szCs w:val="20"/>
        </w:rPr>
        <w:t xml:space="preserve"> do smíšených</w:t>
      </w:r>
      <w:r w:rsidR="00E244E6" w:rsidRPr="00E244E6">
        <w:rPr>
          <w:rFonts w:ascii="Arial" w:hAnsi="Arial" w:cs="Arial"/>
          <w:i/>
          <w:sz w:val="20"/>
          <w:szCs w:val="20"/>
        </w:rPr>
        <w:t>,</w:t>
      </w:r>
      <w:r w:rsidR="002019F3">
        <w:rPr>
          <w:rFonts w:ascii="Arial" w:hAnsi="Arial" w:cs="Arial"/>
          <w:i/>
          <w:sz w:val="20"/>
          <w:szCs w:val="20"/>
        </w:rPr>
        <w:t xml:space="preserve"> nebo rovnou do </w:t>
      </w:r>
      <w:r w:rsidRPr="00E244E6">
        <w:rPr>
          <w:rFonts w:ascii="Arial" w:hAnsi="Arial" w:cs="Arial"/>
          <w:i/>
          <w:sz w:val="20"/>
          <w:szCs w:val="20"/>
        </w:rPr>
        <w:t>akciových fondů</w:t>
      </w:r>
      <w:r w:rsidR="00E244E6" w:rsidRPr="00E244E6">
        <w:rPr>
          <w:rFonts w:ascii="Arial" w:hAnsi="Arial" w:cs="Arial"/>
          <w:i/>
          <w:sz w:val="20"/>
          <w:szCs w:val="20"/>
        </w:rPr>
        <w:t>,“</w:t>
      </w:r>
      <w:r w:rsidR="00E244E6">
        <w:rPr>
          <w:rFonts w:ascii="Arial" w:hAnsi="Arial" w:cs="Arial"/>
          <w:sz w:val="20"/>
          <w:szCs w:val="20"/>
        </w:rPr>
        <w:t xml:space="preserve"> </w:t>
      </w:r>
      <w:r w:rsidR="002019F3">
        <w:rPr>
          <w:rFonts w:ascii="Arial" w:hAnsi="Arial" w:cs="Arial"/>
          <w:sz w:val="20"/>
          <w:szCs w:val="20"/>
        </w:rPr>
        <w:t>popisuje situaci</w:t>
      </w:r>
      <w:r w:rsidR="00E244E6">
        <w:rPr>
          <w:rFonts w:ascii="Arial" w:hAnsi="Arial" w:cs="Arial"/>
          <w:sz w:val="20"/>
          <w:szCs w:val="20"/>
        </w:rPr>
        <w:t xml:space="preserve"> Martin Novák</w:t>
      </w:r>
      <w:r w:rsidRPr="00C947C0">
        <w:rPr>
          <w:rFonts w:ascii="Arial" w:hAnsi="Arial" w:cs="Arial"/>
          <w:sz w:val="20"/>
          <w:szCs w:val="20"/>
        </w:rPr>
        <w:t>.</w:t>
      </w:r>
      <w:r w:rsidR="00E244E6">
        <w:rPr>
          <w:rFonts w:ascii="Arial" w:hAnsi="Arial" w:cs="Arial"/>
          <w:sz w:val="20"/>
          <w:szCs w:val="20"/>
        </w:rPr>
        <w:t xml:space="preserve"> </w:t>
      </w:r>
      <w:r w:rsidR="00C947C0" w:rsidRPr="00C947C0">
        <w:rPr>
          <w:rFonts w:ascii="Arial" w:hAnsi="Arial" w:cs="Arial"/>
          <w:sz w:val="20"/>
          <w:szCs w:val="20"/>
        </w:rPr>
        <w:t xml:space="preserve">Tyto nástroje ovšem svým rizikovým profilem nemusí být pro </w:t>
      </w:r>
      <w:r w:rsidR="00E244E6">
        <w:rPr>
          <w:rFonts w:ascii="Arial" w:hAnsi="Arial" w:cs="Arial"/>
          <w:sz w:val="20"/>
          <w:szCs w:val="20"/>
        </w:rPr>
        <w:t>konzervativně uvažující</w:t>
      </w:r>
      <w:r w:rsidR="00C947C0" w:rsidRPr="00C947C0">
        <w:rPr>
          <w:rFonts w:ascii="Arial" w:hAnsi="Arial" w:cs="Arial"/>
          <w:sz w:val="20"/>
          <w:szCs w:val="20"/>
        </w:rPr>
        <w:t xml:space="preserve"> klienty vhodné</w:t>
      </w:r>
      <w:r w:rsidR="00E244E6">
        <w:rPr>
          <w:rFonts w:ascii="Arial" w:hAnsi="Arial" w:cs="Arial"/>
          <w:sz w:val="20"/>
          <w:szCs w:val="20"/>
        </w:rPr>
        <w:t xml:space="preserve">, a tak </w:t>
      </w:r>
      <w:r w:rsidR="002019F3">
        <w:rPr>
          <w:rFonts w:ascii="Arial" w:hAnsi="Arial" w:cs="Arial"/>
          <w:sz w:val="20"/>
          <w:szCs w:val="20"/>
        </w:rPr>
        <w:t>svůj zájem směřují k</w:t>
      </w:r>
      <w:r w:rsidR="00E244E6">
        <w:rPr>
          <w:rFonts w:ascii="Arial" w:hAnsi="Arial" w:cs="Arial"/>
          <w:sz w:val="20"/>
          <w:szCs w:val="20"/>
        </w:rPr>
        <w:t xml:space="preserve"> </w:t>
      </w:r>
      <w:r w:rsidR="00C947C0" w:rsidRPr="00C947C0">
        <w:rPr>
          <w:rFonts w:ascii="Arial" w:hAnsi="Arial" w:cs="Arial"/>
          <w:sz w:val="20"/>
          <w:szCs w:val="20"/>
        </w:rPr>
        <w:t>investiční</w:t>
      </w:r>
      <w:r w:rsidR="002019F3">
        <w:rPr>
          <w:rFonts w:ascii="Arial" w:hAnsi="Arial" w:cs="Arial"/>
          <w:sz w:val="20"/>
          <w:szCs w:val="20"/>
        </w:rPr>
        <w:t>m nemovitostem</w:t>
      </w:r>
      <w:r w:rsidR="00C947C0" w:rsidRPr="00C947C0">
        <w:rPr>
          <w:rFonts w:ascii="Arial" w:hAnsi="Arial" w:cs="Arial"/>
          <w:sz w:val="20"/>
          <w:szCs w:val="20"/>
        </w:rPr>
        <w:t xml:space="preserve"> a nemovitostní</w:t>
      </w:r>
      <w:r w:rsidR="002019F3">
        <w:rPr>
          <w:rFonts w:ascii="Arial" w:hAnsi="Arial" w:cs="Arial"/>
          <w:sz w:val="20"/>
          <w:szCs w:val="20"/>
        </w:rPr>
        <w:t>m</w:t>
      </w:r>
      <w:r w:rsidR="00C947C0" w:rsidRPr="00C947C0">
        <w:rPr>
          <w:rFonts w:ascii="Arial" w:hAnsi="Arial" w:cs="Arial"/>
          <w:sz w:val="20"/>
          <w:szCs w:val="20"/>
        </w:rPr>
        <w:t xml:space="preserve"> </w:t>
      </w:r>
      <w:r w:rsidR="002019F3">
        <w:rPr>
          <w:rFonts w:ascii="Arial" w:hAnsi="Arial" w:cs="Arial"/>
          <w:sz w:val="20"/>
          <w:szCs w:val="20"/>
        </w:rPr>
        <w:t>fondům</w:t>
      </w:r>
      <w:r w:rsidR="00C947C0" w:rsidRPr="00C947C0">
        <w:rPr>
          <w:rFonts w:ascii="Arial" w:hAnsi="Arial" w:cs="Arial"/>
          <w:sz w:val="20"/>
          <w:szCs w:val="20"/>
        </w:rPr>
        <w:t xml:space="preserve">. </w:t>
      </w:r>
      <w:r w:rsidR="0008331F">
        <w:rPr>
          <w:rFonts w:ascii="Arial" w:hAnsi="Arial" w:cs="Arial"/>
          <w:sz w:val="20"/>
          <w:szCs w:val="20"/>
        </w:rPr>
        <w:t xml:space="preserve"> </w:t>
      </w:r>
      <w:bookmarkStart w:id="0" w:name="_GoBack"/>
      <w:bookmarkEnd w:id="0"/>
      <w:r w:rsidR="00C947C0" w:rsidRPr="00C947C0">
        <w:rPr>
          <w:rFonts w:ascii="Arial" w:hAnsi="Arial" w:cs="Arial"/>
          <w:sz w:val="20"/>
          <w:szCs w:val="20"/>
        </w:rPr>
        <w:t xml:space="preserve">To samozřejmě dál žene ceny nemovitostí do současných výšek a pohání trh s hypotečními úvěry. </w:t>
      </w:r>
    </w:p>
    <w:p w14:paraId="374C4BB7" w14:textId="5CE640B0" w:rsidR="00C947C0" w:rsidRPr="00C947C0" w:rsidRDefault="00C947C0" w:rsidP="00C947C0">
      <w:pPr>
        <w:jc w:val="both"/>
        <w:rPr>
          <w:rFonts w:ascii="Arial" w:hAnsi="Arial" w:cs="Arial"/>
          <w:sz w:val="20"/>
          <w:szCs w:val="20"/>
        </w:rPr>
      </w:pPr>
    </w:p>
    <w:p w14:paraId="5815AB0E" w14:textId="354FE24D" w:rsidR="00C947C0" w:rsidRDefault="002019F3" w:rsidP="00C947C0">
      <w:pPr>
        <w:jc w:val="both"/>
        <w:rPr>
          <w:rFonts w:ascii="Arial" w:hAnsi="Arial" w:cs="Arial"/>
          <w:sz w:val="20"/>
          <w:szCs w:val="20"/>
        </w:rPr>
      </w:pPr>
      <w:r w:rsidRPr="002019F3">
        <w:rPr>
          <w:rFonts w:ascii="Arial" w:hAnsi="Arial" w:cs="Arial"/>
          <w:i/>
          <w:sz w:val="20"/>
          <w:szCs w:val="20"/>
        </w:rPr>
        <w:t>„</w:t>
      </w:r>
      <w:r w:rsidR="00C947C0" w:rsidRPr="002019F3">
        <w:rPr>
          <w:rFonts w:ascii="Arial" w:hAnsi="Arial" w:cs="Arial"/>
          <w:i/>
          <w:sz w:val="20"/>
          <w:szCs w:val="20"/>
        </w:rPr>
        <w:t xml:space="preserve">V současné době se tak </w:t>
      </w:r>
      <w:r w:rsidRPr="002019F3">
        <w:rPr>
          <w:rFonts w:ascii="Arial" w:hAnsi="Arial" w:cs="Arial"/>
          <w:i/>
          <w:sz w:val="20"/>
          <w:szCs w:val="20"/>
        </w:rPr>
        <w:t xml:space="preserve">dvojnásobně </w:t>
      </w:r>
      <w:r w:rsidR="00C947C0" w:rsidRPr="002019F3">
        <w:rPr>
          <w:rFonts w:ascii="Arial" w:hAnsi="Arial" w:cs="Arial"/>
          <w:i/>
          <w:sz w:val="20"/>
          <w:szCs w:val="20"/>
        </w:rPr>
        <w:t xml:space="preserve">vyplatí </w:t>
      </w:r>
      <w:r w:rsidRPr="002019F3">
        <w:rPr>
          <w:rFonts w:ascii="Arial" w:hAnsi="Arial" w:cs="Arial"/>
          <w:i/>
          <w:sz w:val="20"/>
          <w:szCs w:val="20"/>
        </w:rPr>
        <w:t>s</w:t>
      </w:r>
      <w:r w:rsidR="00C947C0" w:rsidRPr="002019F3">
        <w:rPr>
          <w:rFonts w:ascii="Arial" w:hAnsi="Arial" w:cs="Arial"/>
          <w:i/>
          <w:sz w:val="20"/>
          <w:szCs w:val="20"/>
        </w:rPr>
        <w:t xml:space="preserve">právně počítat. Pokud </w:t>
      </w:r>
      <w:r w:rsidRPr="002019F3">
        <w:rPr>
          <w:rFonts w:ascii="Arial" w:hAnsi="Arial" w:cs="Arial"/>
          <w:i/>
          <w:sz w:val="20"/>
          <w:szCs w:val="20"/>
        </w:rPr>
        <w:t xml:space="preserve">klient </w:t>
      </w:r>
      <w:r w:rsidR="00C947C0" w:rsidRPr="002019F3">
        <w:rPr>
          <w:rFonts w:ascii="Arial" w:hAnsi="Arial" w:cs="Arial"/>
          <w:i/>
          <w:sz w:val="20"/>
          <w:szCs w:val="20"/>
        </w:rPr>
        <w:t xml:space="preserve">uvažuje o nákupu nemovitosti k dalšímu pronájmu, </w:t>
      </w:r>
      <w:r w:rsidRPr="002019F3">
        <w:rPr>
          <w:rFonts w:ascii="Arial" w:hAnsi="Arial" w:cs="Arial"/>
          <w:i/>
          <w:sz w:val="20"/>
          <w:szCs w:val="20"/>
        </w:rPr>
        <w:t>měl nejprve věnovat dostatek času propočtu</w:t>
      </w:r>
      <w:r>
        <w:rPr>
          <w:rFonts w:ascii="Arial" w:hAnsi="Arial" w:cs="Arial"/>
          <w:i/>
          <w:sz w:val="20"/>
          <w:szCs w:val="20"/>
        </w:rPr>
        <w:t xml:space="preserve"> jak</w:t>
      </w:r>
      <w:r w:rsidRPr="002019F3">
        <w:rPr>
          <w:rFonts w:ascii="Arial" w:hAnsi="Arial" w:cs="Arial"/>
          <w:i/>
          <w:sz w:val="20"/>
          <w:szCs w:val="20"/>
        </w:rPr>
        <w:t xml:space="preserve"> </w:t>
      </w:r>
      <w:r w:rsidR="00C947C0" w:rsidRPr="002019F3">
        <w:rPr>
          <w:rFonts w:ascii="Arial" w:hAnsi="Arial" w:cs="Arial"/>
          <w:i/>
          <w:sz w:val="20"/>
          <w:szCs w:val="20"/>
        </w:rPr>
        <w:t>výnos</w:t>
      </w:r>
      <w:r w:rsidRPr="002019F3">
        <w:rPr>
          <w:rFonts w:ascii="Arial" w:hAnsi="Arial" w:cs="Arial"/>
          <w:i/>
          <w:sz w:val="20"/>
          <w:szCs w:val="20"/>
        </w:rPr>
        <w:t>u</w:t>
      </w:r>
      <w:r w:rsidR="00C947C0" w:rsidRPr="002019F3">
        <w:rPr>
          <w:rFonts w:ascii="Arial" w:hAnsi="Arial" w:cs="Arial"/>
          <w:i/>
          <w:sz w:val="20"/>
          <w:szCs w:val="20"/>
        </w:rPr>
        <w:t xml:space="preserve"> z nájemného, </w:t>
      </w:r>
      <w:r>
        <w:rPr>
          <w:rFonts w:ascii="Arial" w:hAnsi="Arial" w:cs="Arial"/>
          <w:i/>
          <w:sz w:val="20"/>
          <w:szCs w:val="20"/>
        </w:rPr>
        <w:t>tak</w:t>
      </w:r>
      <w:r w:rsidR="00C947C0" w:rsidRPr="002019F3">
        <w:rPr>
          <w:rFonts w:ascii="Arial" w:hAnsi="Arial" w:cs="Arial"/>
          <w:i/>
          <w:sz w:val="20"/>
          <w:szCs w:val="20"/>
        </w:rPr>
        <w:t xml:space="preserve"> </w:t>
      </w:r>
      <w:r w:rsidRPr="002019F3">
        <w:rPr>
          <w:rFonts w:ascii="Arial" w:hAnsi="Arial" w:cs="Arial"/>
          <w:i/>
          <w:sz w:val="20"/>
          <w:szCs w:val="20"/>
        </w:rPr>
        <w:t>celkových nákladů,“</w:t>
      </w:r>
      <w:r>
        <w:rPr>
          <w:rFonts w:ascii="Arial" w:hAnsi="Arial" w:cs="Arial"/>
          <w:sz w:val="20"/>
          <w:szCs w:val="20"/>
        </w:rPr>
        <w:t xml:space="preserve"> doporučuje </w:t>
      </w:r>
      <w:r w:rsidRPr="002019F3">
        <w:rPr>
          <w:rFonts w:ascii="Arial" w:hAnsi="Arial" w:cs="Arial"/>
          <w:b/>
          <w:sz w:val="20"/>
          <w:szCs w:val="20"/>
        </w:rPr>
        <w:t>Darina Stehlíková, ředitelka OK POINTu v Praze na Pankráci</w:t>
      </w:r>
      <w:r>
        <w:rPr>
          <w:rFonts w:ascii="Arial" w:hAnsi="Arial" w:cs="Arial"/>
          <w:sz w:val="20"/>
          <w:szCs w:val="20"/>
        </w:rPr>
        <w:t>.</w:t>
      </w:r>
    </w:p>
    <w:p w14:paraId="786FDE65" w14:textId="76B3B5B6" w:rsidR="002019F3" w:rsidRDefault="002019F3" w:rsidP="00C947C0">
      <w:pPr>
        <w:jc w:val="both"/>
        <w:rPr>
          <w:rFonts w:ascii="Arial" w:hAnsi="Arial" w:cs="Arial"/>
          <w:sz w:val="20"/>
          <w:szCs w:val="20"/>
        </w:rPr>
      </w:pPr>
    </w:p>
    <w:p w14:paraId="674EEC0B" w14:textId="77777777" w:rsidR="002019F3" w:rsidRPr="00C947C0" w:rsidRDefault="002019F3" w:rsidP="00C947C0">
      <w:pPr>
        <w:jc w:val="both"/>
        <w:rPr>
          <w:rFonts w:ascii="Arial" w:hAnsi="Arial" w:cs="Arial"/>
          <w:sz w:val="20"/>
          <w:szCs w:val="20"/>
        </w:rPr>
      </w:pPr>
    </w:p>
    <w:p w14:paraId="2888933E" w14:textId="04008C3D" w:rsidR="00EE3DAD" w:rsidRPr="00EE3DAD" w:rsidRDefault="00731E05" w:rsidP="002019F3">
      <w:pPr>
        <w:jc w:val="both"/>
        <w:rPr>
          <w:rFonts w:ascii="Arial" w:eastAsia="Times New Roman" w:hAnsi="Arial" w:cs="Arial"/>
          <w:sz w:val="20"/>
          <w:szCs w:val="20"/>
        </w:rPr>
      </w:pPr>
      <w:r>
        <w:rPr>
          <w:rFonts w:ascii="Arial" w:eastAsia="Times New Roman" w:hAnsi="Arial" w:cs="Arial"/>
          <w:noProof/>
          <w:sz w:val="20"/>
          <w:szCs w:val="20"/>
          <w:lang w:bidi="ar-SA"/>
        </w:rPr>
        <w:drawing>
          <wp:inline distT="0" distB="0" distL="0" distR="0" wp14:anchorId="69A5FB8A" wp14:editId="1FAFCD74">
            <wp:extent cx="6635115" cy="2362200"/>
            <wp:effectExtent l="0" t="0" r="0" b="0"/>
            <wp:docPr id="1" name="Obrázek 1" descr="C:\Users\tkunova\AppData\Local\Microsoft\Windows\INetCache\Content.Word\GRAF BC Index hypotecnich uveru - cervenec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kunova\AppData\Local\Microsoft\Windows\INetCache\Content.Word\GRAF BC Index hypotecnich uveru - cervenec 20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115" cy="2362200"/>
                    </a:xfrm>
                    <a:prstGeom prst="rect">
                      <a:avLst/>
                    </a:prstGeom>
                    <a:noFill/>
                    <a:ln>
                      <a:noFill/>
                    </a:ln>
                  </pic:spPr>
                </pic:pic>
              </a:graphicData>
            </a:graphic>
          </wp:inline>
        </w:drawing>
      </w:r>
      <w:r w:rsidR="002019F3" w:rsidRPr="00EE3DAD">
        <w:rPr>
          <w:rFonts w:ascii="Arial" w:eastAsia="Times New Roman" w:hAnsi="Arial" w:cs="Arial"/>
          <w:sz w:val="20"/>
          <w:szCs w:val="20"/>
        </w:rPr>
        <w:t xml:space="preserve"> </w:t>
      </w:r>
    </w:p>
    <w:p w14:paraId="3E0539A0" w14:textId="77777777" w:rsidR="00E32C50" w:rsidRDefault="00E32C50" w:rsidP="00EE3DAD">
      <w:pPr>
        <w:rPr>
          <w:rFonts w:ascii="Arial" w:eastAsia="Times New Roman" w:hAnsi="Arial" w:cs="Arial"/>
          <w:b/>
          <w:sz w:val="20"/>
          <w:szCs w:val="20"/>
        </w:rPr>
      </w:pPr>
    </w:p>
    <w:p w14:paraId="0F43D485" w14:textId="7E8BB9F0" w:rsidR="008957C5" w:rsidRDefault="008957C5" w:rsidP="008957C5">
      <w:pPr>
        <w:jc w:val="center"/>
        <w:rPr>
          <w:rFonts w:ascii="Arial" w:hAnsi="Arial" w:cs="Arial"/>
          <w:b/>
          <w:sz w:val="18"/>
          <w:szCs w:val="16"/>
        </w:rPr>
      </w:pPr>
    </w:p>
    <w:p w14:paraId="0EB712C0" w14:textId="2CAAFE9C" w:rsidR="00977B41" w:rsidRPr="00435115" w:rsidRDefault="00C947C0" w:rsidP="00435115">
      <w:pPr>
        <w:rPr>
          <w:rFonts w:ascii="Arial" w:hAnsi="Arial" w:cs="Arial"/>
          <w:sz w:val="18"/>
          <w:szCs w:val="16"/>
        </w:rPr>
      </w:pPr>
      <w:r>
        <w:rPr>
          <w:rFonts w:ascii="Arial" w:hAnsi="Arial" w:cs="Arial"/>
          <w:b/>
          <w:sz w:val="18"/>
          <w:szCs w:val="16"/>
        </w:rPr>
        <w:t>P</w:t>
      </w:r>
      <w:r w:rsidR="00B37F41" w:rsidRPr="00B244B9">
        <w:rPr>
          <w:rFonts w:ascii="Arial" w:hAnsi="Arial" w:cs="Arial"/>
          <w:b/>
          <w:sz w:val="18"/>
          <w:szCs w:val="16"/>
        </w:rPr>
        <w:t>oznámka pro média:</w:t>
      </w:r>
      <w:r w:rsidR="00B37F41" w:rsidRPr="00B244B9">
        <w:rPr>
          <w:rFonts w:ascii="Arial" w:hAnsi="Arial" w:cs="Arial"/>
          <w:sz w:val="18"/>
          <w:szCs w:val="16"/>
        </w:rPr>
        <w:t xml:space="preserve"> </w:t>
      </w:r>
      <w:r w:rsidR="00B37F41" w:rsidRPr="00B244B9">
        <w:rPr>
          <w:rFonts w:ascii="Arial" w:hAnsi="Arial" w:cs="Arial"/>
          <w:color w:val="1D1D1B"/>
          <w:w w:val="105"/>
          <w:sz w:val="18"/>
          <w:szCs w:val="16"/>
        </w:rPr>
        <w:t>Broker</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Consulting</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Indexy</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je</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možné</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volně</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spacing w:val="2"/>
          <w:w w:val="105"/>
          <w:sz w:val="18"/>
          <w:szCs w:val="16"/>
        </w:rPr>
        <w:t>publikovat</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pouze</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s</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označením</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„Broker</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Consulting</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Index“</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spacing w:val="-3"/>
          <w:w w:val="105"/>
          <w:sz w:val="18"/>
          <w:szCs w:val="16"/>
        </w:rPr>
        <w:t>(</w:t>
      </w:r>
      <w:r w:rsidR="00B37F41" w:rsidRPr="00B244B9">
        <w:rPr>
          <w:rFonts w:ascii="Arial" w:hAnsi="Arial" w:cs="Arial"/>
          <w:i/>
          <w:color w:val="1D1D1B"/>
          <w:spacing w:val="-3"/>
          <w:w w:val="105"/>
          <w:sz w:val="18"/>
          <w:szCs w:val="16"/>
        </w:rPr>
        <w:t>např.</w:t>
      </w:r>
      <w:r w:rsidR="00B37F41" w:rsidRPr="00B244B9">
        <w:rPr>
          <w:rFonts w:ascii="Arial" w:hAnsi="Arial" w:cs="Arial"/>
          <w:i/>
          <w:color w:val="1D1D1B"/>
          <w:spacing w:val="-8"/>
          <w:w w:val="105"/>
          <w:sz w:val="18"/>
          <w:szCs w:val="16"/>
        </w:rPr>
        <w:t xml:space="preserve"> </w:t>
      </w:r>
      <w:r w:rsidR="00B37F41" w:rsidRPr="00B244B9">
        <w:rPr>
          <w:rFonts w:ascii="Arial" w:hAnsi="Arial" w:cs="Arial"/>
          <w:i/>
          <w:color w:val="1D1D1B"/>
          <w:w w:val="105"/>
          <w:sz w:val="18"/>
          <w:szCs w:val="16"/>
        </w:rPr>
        <w:t>Broker</w:t>
      </w:r>
      <w:r w:rsidR="00B37F41" w:rsidRPr="00B244B9">
        <w:rPr>
          <w:rFonts w:ascii="Arial" w:hAnsi="Arial" w:cs="Arial"/>
          <w:i/>
          <w:color w:val="1D1D1B"/>
          <w:spacing w:val="-9"/>
          <w:w w:val="105"/>
          <w:sz w:val="18"/>
          <w:szCs w:val="16"/>
        </w:rPr>
        <w:t xml:space="preserve"> </w:t>
      </w:r>
      <w:r w:rsidR="00B37F41" w:rsidRPr="00B244B9">
        <w:rPr>
          <w:rFonts w:ascii="Arial" w:hAnsi="Arial" w:cs="Arial"/>
          <w:i/>
          <w:color w:val="1D1D1B"/>
          <w:w w:val="105"/>
          <w:sz w:val="18"/>
          <w:szCs w:val="16"/>
        </w:rPr>
        <w:t>Consulting</w:t>
      </w:r>
      <w:r w:rsidR="00B37F41" w:rsidRPr="00B244B9">
        <w:rPr>
          <w:rFonts w:ascii="Arial" w:hAnsi="Arial" w:cs="Arial"/>
          <w:i/>
          <w:color w:val="1D1D1B"/>
          <w:spacing w:val="-8"/>
          <w:w w:val="105"/>
          <w:sz w:val="18"/>
          <w:szCs w:val="16"/>
        </w:rPr>
        <w:t xml:space="preserve"> </w:t>
      </w:r>
      <w:r w:rsidR="00B37F41" w:rsidRPr="00B244B9">
        <w:rPr>
          <w:rFonts w:ascii="Arial" w:hAnsi="Arial" w:cs="Arial"/>
          <w:i/>
          <w:color w:val="1D1D1B"/>
          <w:w w:val="105"/>
          <w:sz w:val="18"/>
          <w:szCs w:val="16"/>
        </w:rPr>
        <w:t>index</w:t>
      </w:r>
      <w:r w:rsidR="00B37F41" w:rsidRPr="0013512D">
        <w:rPr>
          <w:rFonts w:ascii="Arial" w:hAnsi="Arial" w:cs="Arial"/>
          <w:i/>
          <w:color w:val="1D1D1B"/>
          <w:w w:val="105"/>
          <w:sz w:val="18"/>
          <w:szCs w:val="16"/>
        </w:rPr>
        <w:t xml:space="preserve"> </w:t>
      </w:r>
      <w:r w:rsidR="00B37F41" w:rsidRPr="00B244B9">
        <w:rPr>
          <w:rFonts w:ascii="Arial" w:hAnsi="Arial" w:cs="Arial"/>
          <w:i/>
          <w:color w:val="1D1D1B"/>
          <w:w w:val="105"/>
          <w:sz w:val="18"/>
          <w:szCs w:val="16"/>
        </w:rPr>
        <w:t>hypot</w:t>
      </w:r>
      <w:r w:rsidR="00830CE8">
        <w:rPr>
          <w:rFonts w:ascii="Arial" w:hAnsi="Arial" w:cs="Arial"/>
          <w:i/>
          <w:color w:val="1D1D1B"/>
          <w:w w:val="105"/>
          <w:sz w:val="18"/>
          <w:szCs w:val="16"/>
        </w:rPr>
        <w:t>e</w:t>
      </w:r>
      <w:r w:rsidR="00B37F41" w:rsidRPr="00B244B9">
        <w:rPr>
          <w:rFonts w:ascii="Arial" w:hAnsi="Arial" w:cs="Arial"/>
          <w:i/>
          <w:color w:val="1D1D1B"/>
          <w:w w:val="105"/>
          <w:sz w:val="18"/>
          <w:szCs w:val="16"/>
        </w:rPr>
        <w:t>ční</w:t>
      </w:r>
      <w:r w:rsidR="00B37F41">
        <w:rPr>
          <w:rFonts w:ascii="Arial" w:hAnsi="Arial" w:cs="Arial"/>
          <w:i/>
          <w:color w:val="1D1D1B"/>
          <w:w w:val="105"/>
          <w:sz w:val="18"/>
          <w:szCs w:val="16"/>
        </w:rPr>
        <w:t>ch úvěrů</w:t>
      </w:r>
      <w:r w:rsidR="00B37F41" w:rsidRPr="00B244B9">
        <w:rPr>
          <w:rFonts w:ascii="Arial" w:hAnsi="Arial" w:cs="Arial"/>
          <w:i/>
          <w:color w:val="1D1D1B"/>
          <w:w w:val="105"/>
          <w:sz w:val="18"/>
          <w:szCs w:val="16"/>
        </w:rPr>
        <w:t xml:space="preserve">). Více informací najdete též na webu </w:t>
      </w:r>
      <w:r w:rsidR="00B37F41" w:rsidRPr="0013512D">
        <w:rPr>
          <w:rStyle w:val="Hypertextovodkaz"/>
          <w:rFonts w:ascii="Arial" w:hAnsi="Arial" w:cs="Arial"/>
          <w:i/>
          <w:w w:val="105"/>
          <w:sz w:val="18"/>
          <w:szCs w:val="16"/>
        </w:rPr>
        <w:t>https://www.bcas.cz/onas/pro-media/</w:t>
      </w:r>
      <w:r w:rsidR="00B37F41" w:rsidRPr="00B244B9">
        <w:rPr>
          <w:rFonts w:ascii="Arial" w:hAnsi="Arial" w:cs="Arial"/>
          <w:i/>
          <w:color w:val="1D1D1B"/>
          <w:w w:val="105"/>
          <w:sz w:val="18"/>
          <w:szCs w:val="16"/>
        </w:rPr>
        <w:t xml:space="preserve">. </w:t>
      </w:r>
    </w:p>
    <w:p w14:paraId="4537B8D6" w14:textId="77777777" w:rsidR="00977B41" w:rsidRDefault="00977B41" w:rsidP="0073009C">
      <w:pPr>
        <w:jc w:val="both"/>
        <w:rPr>
          <w:rFonts w:ascii="Arial" w:hAnsi="Arial" w:cs="Arial"/>
          <w:b/>
          <w:sz w:val="18"/>
          <w:szCs w:val="20"/>
        </w:rPr>
      </w:pPr>
    </w:p>
    <w:p w14:paraId="01530127" w14:textId="2410C46C" w:rsidR="00D73F33" w:rsidRDefault="00D73F33" w:rsidP="0073009C">
      <w:pPr>
        <w:jc w:val="both"/>
        <w:rPr>
          <w:rFonts w:ascii="Arial" w:hAnsi="Arial" w:cs="Arial"/>
          <w:b/>
          <w:sz w:val="18"/>
          <w:szCs w:val="20"/>
        </w:rPr>
      </w:pPr>
    </w:p>
    <w:p w14:paraId="324C28EB" w14:textId="2ECA965D" w:rsidR="002019F3" w:rsidRDefault="002019F3" w:rsidP="0073009C">
      <w:pPr>
        <w:jc w:val="both"/>
        <w:rPr>
          <w:rFonts w:ascii="Arial" w:hAnsi="Arial" w:cs="Arial"/>
          <w:b/>
          <w:sz w:val="18"/>
          <w:szCs w:val="20"/>
        </w:rPr>
      </w:pPr>
    </w:p>
    <w:p w14:paraId="2CF74334" w14:textId="77777777" w:rsidR="002019F3" w:rsidRDefault="002019F3" w:rsidP="0073009C">
      <w:pPr>
        <w:jc w:val="both"/>
        <w:rPr>
          <w:rFonts w:ascii="Arial" w:hAnsi="Arial" w:cs="Arial"/>
          <w:b/>
          <w:sz w:val="18"/>
          <w:szCs w:val="20"/>
        </w:rPr>
      </w:pPr>
    </w:p>
    <w:p w14:paraId="7DF3747A" w14:textId="21E317EA" w:rsidR="00B37F41" w:rsidRPr="00C222E1" w:rsidRDefault="00B37F41" w:rsidP="0073009C">
      <w:pPr>
        <w:jc w:val="both"/>
        <w:rPr>
          <w:rFonts w:ascii="Arial" w:hAnsi="Arial" w:cs="Arial"/>
          <w:sz w:val="18"/>
          <w:szCs w:val="20"/>
        </w:rPr>
      </w:pPr>
      <w:r w:rsidRPr="00DC49D5">
        <w:rPr>
          <w:rFonts w:ascii="Arial" w:hAnsi="Arial" w:cs="Arial"/>
          <w:b/>
          <w:sz w:val="18"/>
          <w:szCs w:val="20"/>
        </w:rPr>
        <w:t>Broker Consulting Index hypot</w:t>
      </w:r>
      <w:r>
        <w:rPr>
          <w:rFonts w:ascii="Arial" w:hAnsi="Arial" w:cs="Arial"/>
          <w:b/>
          <w:sz w:val="18"/>
          <w:szCs w:val="20"/>
        </w:rPr>
        <w:t>e</w:t>
      </w:r>
      <w:r w:rsidRPr="00DC49D5">
        <w:rPr>
          <w:rFonts w:ascii="Arial" w:hAnsi="Arial" w:cs="Arial"/>
          <w:b/>
          <w:sz w:val="18"/>
          <w:szCs w:val="20"/>
        </w:rPr>
        <w:t>čních úvěrů</w:t>
      </w:r>
      <w:r w:rsidRPr="00C222E1">
        <w:rPr>
          <w:rFonts w:ascii="Arial" w:hAnsi="Arial" w:cs="Arial"/>
          <w:sz w:val="18"/>
          <w:szCs w:val="20"/>
        </w:rPr>
        <w:t xml:space="preserve"> je analytický nástroj, který ukazuje p</w:t>
      </w:r>
      <w:r w:rsidR="00830CE8">
        <w:rPr>
          <w:rFonts w:ascii="Arial" w:hAnsi="Arial" w:cs="Arial"/>
          <w:sz w:val="18"/>
          <w:szCs w:val="20"/>
        </w:rPr>
        <w:t>růměrnou úrokovou sazbu u hypote</w:t>
      </w:r>
      <w:r w:rsidRPr="00C222E1">
        <w:rPr>
          <w:rFonts w:ascii="Arial" w:hAnsi="Arial" w:cs="Arial"/>
          <w:sz w:val="18"/>
          <w:szCs w:val="20"/>
        </w:rPr>
        <w:t>čních úvěrů, jež zprostředkovali konzultanti Broker Consulting a pobočky OK POINT u kteréhokoli poskytovatele hypotečních úvěrů. Jedná se o vážený aritmetický průměr, kdy hlavní vahou je objem úvěru. Tedy čím vyšší úvěr, tím jeho sazba do indexu vstupuje větší vahou. Výhodou metody výpočtu je skutečnost, že se do statistiky dostávají pouze skutečně schválené úvěry</w:t>
      </w:r>
      <w:r w:rsidR="00F84A4F">
        <w:rPr>
          <w:rFonts w:ascii="Arial" w:hAnsi="Arial" w:cs="Arial"/>
          <w:sz w:val="18"/>
          <w:szCs w:val="20"/>
        </w:rPr>
        <w:t>,</w:t>
      </w:r>
      <w:r w:rsidRPr="00C222E1">
        <w:rPr>
          <w:rFonts w:ascii="Arial" w:hAnsi="Arial" w:cs="Arial"/>
          <w:sz w:val="18"/>
          <w:szCs w:val="20"/>
        </w:rPr>
        <w:t xml:space="preserve"> a to bez výjimky všechny. </w:t>
      </w:r>
      <w:r w:rsidR="00830CE8">
        <w:rPr>
          <w:rFonts w:ascii="Arial" w:hAnsi="Arial" w:cs="Arial"/>
          <w:sz w:val="18"/>
          <w:szCs w:val="20"/>
        </w:rPr>
        <w:t xml:space="preserve"> </w:t>
      </w:r>
      <w:r w:rsidRPr="00C222E1">
        <w:rPr>
          <w:rFonts w:ascii="Arial" w:hAnsi="Arial" w:cs="Arial"/>
          <w:sz w:val="18"/>
          <w:szCs w:val="20"/>
        </w:rPr>
        <w:t xml:space="preserve">Nemůže </w:t>
      </w:r>
      <w:r w:rsidR="00F84A4F">
        <w:rPr>
          <w:rFonts w:ascii="Arial" w:hAnsi="Arial" w:cs="Arial"/>
          <w:sz w:val="18"/>
          <w:szCs w:val="20"/>
        </w:rPr>
        <w:t xml:space="preserve">tak </w:t>
      </w:r>
      <w:r w:rsidRPr="00C222E1">
        <w:rPr>
          <w:rFonts w:ascii="Arial" w:hAnsi="Arial" w:cs="Arial"/>
          <w:sz w:val="18"/>
          <w:szCs w:val="20"/>
        </w:rPr>
        <w:t xml:space="preserve">dojít ke zkreslení informací a index není závislý na dodávkách třetích stran. V principu se index počítá ze sazeb, které jsou v danou chvíli pro daného klienta nejnižší na trhu 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w:t>
      </w:r>
      <w:r w:rsidR="004B64B3">
        <w:rPr>
          <w:rFonts w:ascii="Arial" w:hAnsi="Arial" w:cs="Arial"/>
          <w:sz w:val="18"/>
          <w:szCs w:val="20"/>
        </w:rPr>
        <w:t xml:space="preserve">přesahujícím 13 miliard </w:t>
      </w:r>
      <w:r w:rsidRPr="00C222E1">
        <w:rPr>
          <w:rFonts w:ascii="Arial" w:hAnsi="Arial" w:cs="Arial"/>
          <w:sz w:val="18"/>
          <w:szCs w:val="20"/>
        </w:rPr>
        <w:t xml:space="preserve">korun. </w:t>
      </w:r>
    </w:p>
    <w:p w14:paraId="3047FCF7" w14:textId="30DEE248" w:rsidR="00833A44" w:rsidRDefault="00833A44" w:rsidP="00B27178">
      <w:pPr>
        <w:jc w:val="both"/>
      </w:pPr>
    </w:p>
    <w:p w14:paraId="3371DDD3" w14:textId="77777777" w:rsidR="00B37F41" w:rsidRPr="0025264B" w:rsidRDefault="00B37F41" w:rsidP="00B27178">
      <w:pPr>
        <w:jc w:val="both"/>
      </w:pPr>
    </w:p>
    <w:p w14:paraId="58F041AC" w14:textId="4EDC3CAC" w:rsidR="00692610" w:rsidRPr="00D60D98" w:rsidRDefault="00692610" w:rsidP="00B27178">
      <w:pPr>
        <w:jc w:val="both"/>
        <w:rPr>
          <w:rFonts w:ascii="Arial" w:eastAsia="Calibri" w:hAnsi="Arial" w:cs="Arial"/>
          <w:b/>
          <w:bCs/>
          <w:noProof/>
          <w:sz w:val="20"/>
          <w:szCs w:val="20"/>
        </w:rPr>
      </w:pPr>
    </w:p>
    <w:p w14:paraId="7C1907C0" w14:textId="1D2EC938" w:rsidR="00D60D98" w:rsidRPr="0073009C" w:rsidRDefault="00D60D98" w:rsidP="00D60D98">
      <w:pPr>
        <w:rPr>
          <w:rFonts w:ascii="Arial" w:eastAsia="Calibri" w:hAnsi="Arial" w:cs="Arial"/>
          <w:b/>
          <w:bCs/>
          <w:noProof/>
          <w:sz w:val="18"/>
          <w:szCs w:val="18"/>
        </w:rPr>
      </w:pPr>
      <w:r w:rsidRPr="0073009C">
        <w:rPr>
          <w:rFonts w:ascii="Arial" w:eastAsia="Calibri" w:hAnsi="Arial" w:cs="Arial"/>
          <w:b/>
          <w:bCs/>
          <w:noProof/>
          <w:sz w:val="18"/>
          <w:szCs w:val="18"/>
        </w:rPr>
        <w:t>Kontakt pro média:</w:t>
      </w:r>
    </w:p>
    <w:p w14:paraId="090F1F41" w14:textId="2F88DEFA" w:rsidR="00B37F41" w:rsidRPr="0073009C" w:rsidRDefault="00B37F41" w:rsidP="00D60D98">
      <w:pPr>
        <w:rPr>
          <w:rFonts w:ascii="Arial" w:eastAsia="Calibri" w:hAnsi="Arial" w:cs="Arial"/>
          <w:bCs/>
          <w:noProof/>
          <w:sz w:val="18"/>
          <w:szCs w:val="18"/>
        </w:rPr>
      </w:pPr>
    </w:p>
    <w:p w14:paraId="459105C8" w14:textId="77777777" w:rsidR="00692610" w:rsidRPr="0073009C" w:rsidRDefault="00692610" w:rsidP="00692610">
      <w:pPr>
        <w:rPr>
          <w:rFonts w:ascii="Arial" w:eastAsia="Calibri" w:hAnsi="Arial" w:cs="Arial"/>
          <w:bCs/>
          <w:noProof/>
          <w:sz w:val="18"/>
          <w:szCs w:val="18"/>
          <w:lang w:bidi="ar-SA"/>
        </w:rPr>
      </w:pPr>
      <w:r w:rsidRPr="0073009C">
        <w:rPr>
          <w:rFonts w:ascii="Arial" w:eastAsia="Calibri" w:hAnsi="Arial" w:cs="Arial"/>
          <w:bCs/>
          <w:noProof/>
          <w:sz w:val="18"/>
          <w:szCs w:val="18"/>
        </w:rPr>
        <w:t>Tereza Kunová</w:t>
      </w:r>
    </w:p>
    <w:p w14:paraId="679794E2"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Specialistka PR a externí komunikace</w:t>
      </w:r>
    </w:p>
    <w:p w14:paraId="3D378A07"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Mobil: +420 731 537 716</w:t>
      </w:r>
    </w:p>
    <w:p w14:paraId="16B705EA" w14:textId="77777777" w:rsidR="00692610" w:rsidRPr="0073009C" w:rsidRDefault="00692610" w:rsidP="00692610">
      <w:pPr>
        <w:rPr>
          <w:rFonts w:ascii="Arial" w:eastAsia="Calibri" w:hAnsi="Arial" w:cs="Arial"/>
          <w:noProof/>
          <w:sz w:val="18"/>
          <w:szCs w:val="18"/>
        </w:rPr>
      </w:pPr>
      <w:r w:rsidRPr="0073009C">
        <w:rPr>
          <w:rFonts w:ascii="Arial" w:eastAsia="Calibri" w:hAnsi="Arial" w:cs="Arial"/>
          <w:noProof/>
          <w:sz w:val="18"/>
          <w:szCs w:val="18"/>
        </w:rPr>
        <w:t xml:space="preserve">E-mail: </w:t>
      </w:r>
      <w:hyperlink r:id="rId26" w:history="1">
        <w:r w:rsidRPr="0073009C">
          <w:rPr>
            <w:rStyle w:val="Hypertextovodkaz"/>
            <w:rFonts w:ascii="Arial" w:eastAsia="Calibri" w:hAnsi="Arial" w:cs="Arial"/>
            <w:noProof/>
            <w:sz w:val="18"/>
            <w:szCs w:val="18"/>
          </w:rPr>
          <w:t>tereza.kunova@bcas.cz</w:t>
        </w:r>
      </w:hyperlink>
      <w:r w:rsidRPr="0073009C">
        <w:rPr>
          <w:rFonts w:ascii="Arial" w:eastAsia="Calibri" w:hAnsi="Arial" w:cs="Arial"/>
          <w:noProof/>
          <w:sz w:val="18"/>
          <w:szCs w:val="18"/>
        </w:rPr>
        <w:t xml:space="preserve"> </w:t>
      </w:r>
    </w:p>
    <w:p w14:paraId="066A8D8C" w14:textId="77777777" w:rsidR="00692610" w:rsidRPr="0073009C" w:rsidRDefault="00692610" w:rsidP="00692610">
      <w:pPr>
        <w:rPr>
          <w:rFonts w:ascii="Arial" w:eastAsia="Calibri" w:hAnsi="Arial" w:cs="Arial"/>
          <w:bCs/>
          <w:noProof/>
          <w:sz w:val="18"/>
          <w:szCs w:val="18"/>
        </w:rPr>
      </w:pPr>
    </w:p>
    <w:p w14:paraId="025F1B2F" w14:textId="70837378" w:rsidR="00D60D98" w:rsidRPr="002B2A94" w:rsidRDefault="00D60D98" w:rsidP="002B2A94">
      <w:pPr>
        <w:rPr>
          <w:rFonts w:ascii="Arial" w:eastAsia="Calibri" w:hAnsi="Arial" w:cs="Arial"/>
          <w:b/>
          <w:bCs/>
          <w:noProof/>
          <w:sz w:val="18"/>
          <w:szCs w:val="18"/>
          <w:lang w:bidi="ar-SA"/>
        </w:rPr>
      </w:pPr>
    </w:p>
    <w:sectPr w:rsidR="00D60D98" w:rsidRPr="002B2A94" w:rsidSect="001675AF">
      <w:type w:val="continuous"/>
      <w:pgSz w:w="11910" w:h="16840"/>
      <w:pgMar w:top="960" w:right="740" w:bottom="2127" w:left="720" w:header="708" w:footer="1136"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6332" w16cex:dateUtc="2021-05-12T12:22:00Z"/>
  <w16cex:commentExtensible w16cex:durableId="244663CA" w16cex:dateUtc="2021-05-12T12:25:00Z"/>
  <w16cex:commentExtensible w16cex:durableId="244663FE" w16cex:dateUtc="2021-05-12T12:26:00Z"/>
  <w16cex:commentExtensible w16cex:durableId="2446640F" w16cex:dateUtc="2021-05-12T12:26:00Z"/>
  <w16cex:commentExtensible w16cex:durableId="24466467" w16cex:dateUtc="2021-05-12T12:27:00Z"/>
  <w16cex:commentExtensible w16cex:durableId="244664CD" w16cex:dateUtc="2021-05-12T12:29:00Z"/>
  <w16cex:commentExtensible w16cex:durableId="24466562" w16cex:dateUtc="2021-05-12T12:32:00Z"/>
  <w16cex:commentExtensible w16cex:durableId="24466590" w16cex:dateUtc="2021-05-12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1C0C29" w16cid:durableId="24466332"/>
  <w16cid:commentId w16cid:paraId="6E758CA0" w16cid:durableId="244663CA"/>
  <w16cid:commentId w16cid:paraId="682081AB" w16cid:durableId="244663FE"/>
  <w16cid:commentId w16cid:paraId="15737A89" w16cid:durableId="2446640F"/>
  <w16cid:commentId w16cid:paraId="704D4E12" w16cid:durableId="24466467"/>
  <w16cid:commentId w16cid:paraId="4EE48CFB" w16cid:durableId="244664CD"/>
  <w16cid:commentId w16cid:paraId="6A8E62A2" w16cid:durableId="24466562"/>
  <w16cid:commentId w16cid:paraId="76876CCC" w16cid:durableId="244665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8B43BB" w14:textId="77777777" w:rsidR="00E4323F" w:rsidRDefault="00E4323F">
      <w:r>
        <w:separator/>
      </w:r>
    </w:p>
  </w:endnote>
  <w:endnote w:type="continuationSeparator" w:id="0">
    <w:p w14:paraId="73761564" w14:textId="77777777" w:rsidR="00E4323F" w:rsidRDefault="00E43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E4323F"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233BF3"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E4323F"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233BF3"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E4323F"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233BF3"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A70FA" w14:textId="77777777" w:rsidR="00E4323F" w:rsidRDefault="00E4323F">
      <w:r>
        <w:separator/>
      </w:r>
    </w:p>
  </w:footnote>
  <w:footnote w:type="continuationSeparator" w:id="0">
    <w:p w14:paraId="151D7E46" w14:textId="77777777" w:rsidR="00E4323F" w:rsidRDefault="00E43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13C6914A" w:rsidR="00B65A3B" w:rsidRDefault="009F2CEE" w:rsidP="009F2CEE">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PODÍLOVÝCH FONDŮ</w:t>
    </w:r>
  </w:p>
  <w:p w14:paraId="43C085E5" w14:textId="77777777" w:rsidR="000F4B6C" w:rsidRPr="00B65A3B" w:rsidRDefault="000F4B6C" w:rsidP="009F2CEE">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00A33F2F"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 xml:space="preserve">INDEX </w:t>
    </w:r>
    <w:r w:rsidR="002A1185">
      <w:rPr>
        <w:rFonts w:ascii="Arial" w:hAnsi="Arial" w:cs="Arial"/>
        <w:color w:val="E52713"/>
        <w:sz w:val="28"/>
        <w:szCs w:val="28"/>
      </w:rPr>
      <w:t>HYPOTEČNÍCH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14FB5"/>
    <w:rsid w:val="00020EC7"/>
    <w:rsid w:val="00026F23"/>
    <w:rsid w:val="000277AC"/>
    <w:rsid w:val="0003028F"/>
    <w:rsid w:val="00032D94"/>
    <w:rsid w:val="000374D7"/>
    <w:rsid w:val="00037DAF"/>
    <w:rsid w:val="000400E4"/>
    <w:rsid w:val="0004477D"/>
    <w:rsid w:val="00045D86"/>
    <w:rsid w:val="0005423A"/>
    <w:rsid w:val="000611E3"/>
    <w:rsid w:val="000766E7"/>
    <w:rsid w:val="00081616"/>
    <w:rsid w:val="0008331F"/>
    <w:rsid w:val="000851AC"/>
    <w:rsid w:val="000853D4"/>
    <w:rsid w:val="00096425"/>
    <w:rsid w:val="0009776B"/>
    <w:rsid w:val="000B187C"/>
    <w:rsid w:val="000D14E2"/>
    <w:rsid w:val="000D7158"/>
    <w:rsid w:val="000E01C2"/>
    <w:rsid w:val="000E3D86"/>
    <w:rsid w:val="000E6E14"/>
    <w:rsid w:val="000F4B6C"/>
    <w:rsid w:val="000F6249"/>
    <w:rsid w:val="001117DE"/>
    <w:rsid w:val="00111C28"/>
    <w:rsid w:val="001214E7"/>
    <w:rsid w:val="0013044E"/>
    <w:rsid w:val="00131A69"/>
    <w:rsid w:val="00136D8D"/>
    <w:rsid w:val="00137003"/>
    <w:rsid w:val="0013717C"/>
    <w:rsid w:val="00140987"/>
    <w:rsid w:val="001524FB"/>
    <w:rsid w:val="00156082"/>
    <w:rsid w:val="00160686"/>
    <w:rsid w:val="001675AF"/>
    <w:rsid w:val="001767A5"/>
    <w:rsid w:val="00192716"/>
    <w:rsid w:val="00194831"/>
    <w:rsid w:val="001A1A56"/>
    <w:rsid w:val="001A2D08"/>
    <w:rsid w:val="001A54DD"/>
    <w:rsid w:val="001B3B31"/>
    <w:rsid w:val="001B501B"/>
    <w:rsid w:val="001D015A"/>
    <w:rsid w:val="001D3DFC"/>
    <w:rsid w:val="001D5EFC"/>
    <w:rsid w:val="001E1597"/>
    <w:rsid w:val="001E4209"/>
    <w:rsid w:val="001F7194"/>
    <w:rsid w:val="001F71BA"/>
    <w:rsid w:val="002019F3"/>
    <w:rsid w:val="0020207A"/>
    <w:rsid w:val="002141AF"/>
    <w:rsid w:val="00220529"/>
    <w:rsid w:val="00224AF1"/>
    <w:rsid w:val="00224E6E"/>
    <w:rsid w:val="00225D70"/>
    <w:rsid w:val="00233BF3"/>
    <w:rsid w:val="002368F3"/>
    <w:rsid w:val="00241313"/>
    <w:rsid w:val="0024212A"/>
    <w:rsid w:val="0025080B"/>
    <w:rsid w:val="0025264B"/>
    <w:rsid w:val="0025428A"/>
    <w:rsid w:val="00257978"/>
    <w:rsid w:val="002619DC"/>
    <w:rsid w:val="00270DB3"/>
    <w:rsid w:val="00280730"/>
    <w:rsid w:val="00281C61"/>
    <w:rsid w:val="00285767"/>
    <w:rsid w:val="002863CE"/>
    <w:rsid w:val="002A1185"/>
    <w:rsid w:val="002B2A94"/>
    <w:rsid w:val="002B6F4E"/>
    <w:rsid w:val="002C0E94"/>
    <w:rsid w:val="002D3534"/>
    <w:rsid w:val="002D49F7"/>
    <w:rsid w:val="002D64A2"/>
    <w:rsid w:val="002E0400"/>
    <w:rsid w:val="002F002B"/>
    <w:rsid w:val="002F485A"/>
    <w:rsid w:val="002F7EC2"/>
    <w:rsid w:val="003015E0"/>
    <w:rsid w:val="00303A6E"/>
    <w:rsid w:val="00307E95"/>
    <w:rsid w:val="00307FEB"/>
    <w:rsid w:val="003128F8"/>
    <w:rsid w:val="00322E5E"/>
    <w:rsid w:val="003247B0"/>
    <w:rsid w:val="00330918"/>
    <w:rsid w:val="003337A9"/>
    <w:rsid w:val="00340E70"/>
    <w:rsid w:val="00342F85"/>
    <w:rsid w:val="00347557"/>
    <w:rsid w:val="00355366"/>
    <w:rsid w:val="003629B6"/>
    <w:rsid w:val="003640C8"/>
    <w:rsid w:val="003721AD"/>
    <w:rsid w:val="00380608"/>
    <w:rsid w:val="00383DC5"/>
    <w:rsid w:val="00385EED"/>
    <w:rsid w:val="00390B58"/>
    <w:rsid w:val="003A4D47"/>
    <w:rsid w:val="003A6435"/>
    <w:rsid w:val="003B0E4F"/>
    <w:rsid w:val="003B1966"/>
    <w:rsid w:val="003C0CBE"/>
    <w:rsid w:val="003C3421"/>
    <w:rsid w:val="003D1987"/>
    <w:rsid w:val="003D3AE8"/>
    <w:rsid w:val="003D69A7"/>
    <w:rsid w:val="003F79EC"/>
    <w:rsid w:val="0042193A"/>
    <w:rsid w:val="00434C5D"/>
    <w:rsid w:val="00435115"/>
    <w:rsid w:val="00445D0A"/>
    <w:rsid w:val="004540ED"/>
    <w:rsid w:val="00454843"/>
    <w:rsid w:val="004627B9"/>
    <w:rsid w:val="00473219"/>
    <w:rsid w:val="00481D66"/>
    <w:rsid w:val="00487B6B"/>
    <w:rsid w:val="004B5104"/>
    <w:rsid w:val="004B5797"/>
    <w:rsid w:val="004B64B3"/>
    <w:rsid w:val="004C0CEF"/>
    <w:rsid w:val="004C3F71"/>
    <w:rsid w:val="004D4D9F"/>
    <w:rsid w:val="0050659B"/>
    <w:rsid w:val="005153F7"/>
    <w:rsid w:val="0052216B"/>
    <w:rsid w:val="005224C1"/>
    <w:rsid w:val="005275F9"/>
    <w:rsid w:val="0053153F"/>
    <w:rsid w:val="00536954"/>
    <w:rsid w:val="00540606"/>
    <w:rsid w:val="00541870"/>
    <w:rsid w:val="005436EC"/>
    <w:rsid w:val="00544A37"/>
    <w:rsid w:val="005455B0"/>
    <w:rsid w:val="0055263D"/>
    <w:rsid w:val="00554574"/>
    <w:rsid w:val="0056150F"/>
    <w:rsid w:val="005729F4"/>
    <w:rsid w:val="005773B2"/>
    <w:rsid w:val="00577D19"/>
    <w:rsid w:val="0058062A"/>
    <w:rsid w:val="005834AE"/>
    <w:rsid w:val="005875EC"/>
    <w:rsid w:val="00590434"/>
    <w:rsid w:val="005A37E5"/>
    <w:rsid w:val="005A4497"/>
    <w:rsid w:val="005A5BBA"/>
    <w:rsid w:val="005A5F08"/>
    <w:rsid w:val="005B0E8E"/>
    <w:rsid w:val="005B31D7"/>
    <w:rsid w:val="005B5427"/>
    <w:rsid w:val="005D6963"/>
    <w:rsid w:val="00600788"/>
    <w:rsid w:val="00612DC2"/>
    <w:rsid w:val="006135FD"/>
    <w:rsid w:val="006212F9"/>
    <w:rsid w:val="0062747C"/>
    <w:rsid w:val="0064160C"/>
    <w:rsid w:val="00656312"/>
    <w:rsid w:val="0066135D"/>
    <w:rsid w:val="00663C36"/>
    <w:rsid w:val="00667012"/>
    <w:rsid w:val="006768F0"/>
    <w:rsid w:val="00677078"/>
    <w:rsid w:val="00677C07"/>
    <w:rsid w:val="0068617E"/>
    <w:rsid w:val="00692610"/>
    <w:rsid w:val="006939E4"/>
    <w:rsid w:val="00693A07"/>
    <w:rsid w:val="00697A40"/>
    <w:rsid w:val="006A0BD0"/>
    <w:rsid w:val="006A150C"/>
    <w:rsid w:val="006A2F6C"/>
    <w:rsid w:val="006A3BE2"/>
    <w:rsid w:val="006B3CB5"/>
    <w:rsid w:val="006C61E8"/>
    <w:rsid w:val="006D1884"/>
    <w:rsid w:val="006D65EC"/>
    <w:rsid w:val="006E26DC"/>
    <w:rsid w:val="006E52B8"/>
    <w:rsid w:val="006F32FB"/>
    <w:rsid w:val="00705D83"/>
    <w:rsid w:val="0072112F"/>
    <w:rsid w:val="007253C3"/>
    <w:rsid w:val="00730047"/>
    <w:rsid w:val="0073009C"/>
    <w:rsid w:val="00731E05"/>
    <w:rsid w:val="00736FB9"/>
    <w:rsid w:val="00771B91"/>
    <w:rsid w:val="007824F4"/>
    <w:rsid w:val="00783AB1"/>
    <w:rsid w:val="00784109"/>
    <w:rsid w:val="00785FC5"/>
    <w:rsid w:val="0078631B"/>
    <w:rsid w:val="00791A2B"/>
    <w:rsid w:val="00792EE9"/>
    <w:rsid w:val="0079572A"/>
    <w:rsid w:val="00795D79"/>
    <w:rsid w:val="0079732B"/>
    <w:rsid w:val="007A1121"/>
    <w:rsid w:val="007A1122"/>
    <w:rsid w:val="007A15A6"/>
    <w:rsid w:val="007A278E"/>
    <w:rsid w:val="007B232E"/>
    <w:rsid w:val="007B358E"/>
    <w:rsid w:val="007C6288"/>
    <w:rsid w:val="007D085C"/>
    <w:rsid w:val="007D2280"/>
    <w:rsid w:val="007E5614"/>
    <w:rsid w:val="007F0754"/>
    <w:rsid w:val="007F515C"/>
    <w:rsid w:val="008104E0"/>
    <w:rsid w:val="0081387C"/>
    <w:rsid w:val="0083053E"/>
    <w:rsid w:val="00830CE8"/>
    <w:rsid w:val="00831B5E"/>
    <w:rsid w:val="0083338E"/>
    <w:rsid w:val="00833A44"/>
    <w:rsid w:val="00845A34"/>
    <w:rsid w:val="008769D5"/>
    <w:rsid w:val="00883A3E"/>
    <w:rsid w:val="00885B2F"/>
    <w:rsid w:val="008868A5"/>
    <w:rsid w:val="008926E5"/>
    <w:rsid w:val="008926F3"/>
    <w:rsid w:val="008957C5"/>
    <w:rsid w:val="008A04D3"/>
    <w:rsid w:val="008A0C76"/>
    <w:rsid w:val="008B05F2"/>
    <w:rsid w:val="008C1795"/>
    <w:rsid w:val="008C4B0D"/>
    <w:rsid w:val="008D1E94"/>
    <w:rsid w:val="008E19F3"/>
    <w:rsid w:val="008F4980"/>
    <w:rsid w:val="008F6AAF"/>
    <w:rsid w:val="00903020"/>
    <w:rsid w:val="00906176"/>
    <w:rsid w:val="00906E67"/>
    <w:rsid w:val="00915ADA"/>
    <w:rsid w:val="009222C9"/>
    <w:rsid w:val="00932625"/>
    <w:rsid w:val="009344C2"/>
    <w:rsid w:val="0093538A"/>
    <w:rsid w:val="0094705C"/>
    <w:rsid w:val="00957B41"/>
    <w:rsid w:val="009644A2"/>
    <w:rsid w:val="00967162"/>
    <w:rsid w:val="00974A97"/>
    <w:rsid w:val="00977B41"/>
    <w:rsid w:val="00982987"/>
    <w:rsid w:val="009A69B1"/>
    <w:rsid w:val="009B52C2"/>
    <w:rsid w:val="009C0ECA"/>
    <w:rsid w:val="009C45BA"/>
    <w:rsid w:val="009E2833"/>
    <w:rsid w:val="009E317D"/>
    <w:rsid w:val="009E3B52"/>
    <w:rsid w:val="009E3D89"/>
    <w:rsid w:val="009F2CB2"/>
    <w:rsid w:val="009F2CEE"/>
    <w:rsid w:val="009F59EE"/>
    <w:rsid w:val="00A069E2"/>
    <w:rsid w:val="00A11C90"/>
    <w:rsid w:val="00A25B10"/>
    <w:rsid w:val="00A36D79"/>
    <w:rsid w:val="00A4618A"/>
    <w:rsid w:val="00A5429B"/>
    <w:rsid w:val="00A62CCA"/>
    <w:rsid w:val="00A719A5"/>
    <w:rsid w:val="00A7372B"/>
    <w:rsid w:val="00A7509B"/>
    <w:rsid w:val="00A7796E"/>
    <w:rsid w:val="00A77F44"/>
    <w:rsid w:val="00A93638"/>
    <w:rsid w:val="00AA218A"/>
    <w:rsid w:val="00AC614D"/>
    <w:rsid w:val="00AE44CB"/>
    <w:rsid w:val="00B11974"/>
    <w:rsid w:val="00B12CF8"/>
    <w:rsid w:val="00B15519"/>
    <w:rsid w:val="00B244B9"/>
    <w:rsid w:val="00B27178"/>
    <w:rsid w:val="00B30A9E"/>
    <w:rsid w:val="00B3265A"/>
    <w:rsid w:val="00B36901"/>
    <w:rsid w:val="00B37F41"/>
    <w:rsid w:val="00B43ABC"/>
    <w:rsid w:val="00B470FB"/>
    <w:rsid w:val="00B51125"/>
    <w:rsid w:val="00B52CDF"/>
    <w:rsid w:val="00B65A3B"/>
    <w:rsid w:val="00B72652"/>
    <w:rsid w:val="00B94777"/>
    <w:rsid w:val="00B95BB2"/>
    <w:rsid w:val="00B95EBA"/>
    <w:rsid w:val="00BA1D82"/>
    <w:rsid w:val="00BA1FA3"/>
    <w:rsid w:val="00BA23D8"/>
    <w:rsid w:val="00BB4D49"/>
    <w:rsid w:val="00BB51F4"/>
    <w:rsid w:val="00BB58F0"/>
    <w:rsid w:val="00BB6439"/>
    <w:rsid w:val="00BB675F"/>
    <w:rsid w:val="00BD17B0"/>
    <w:rsid w:val="00BD3715"/>
    <w:rsid w:val="00BD5A47"/>
    <w:rsid w:val="00BD6E76"/>
    <w:rsid w:val="00BF4092"/>
    <w:rsid w:val="00C05CCC"/>
    <w:rsid w:val="00C07F35"/>
    <w:rsid w:val="00C23E32"/>
    <w:rsid w:val="00C31E67"/>
    <w:rsid w:val="00C33A4A"/>
    <w:rsid w:val="00C42FAF"/>
    <w:rsid w:val="00C52DA0"/>
    <w:rsid w:val="00C864DC"/>
    <w:rsid w:val="00C908E5"/>
    <w:rsid w:val="00C9156E"/>
    <w:rsid w:val="00C947C0"/>
    <w:rsid w:val="00CA1722"/>
    <w:rsid w:val="00CA7CAF"/>
    <w:rsid w:val="00CB06F8"/>
    <w:rsid w:val="00CB18B1"/>
    <w:rsid w:val="00CB38CA"/>
    <w:rsid w:val="00CB6F2B"/>
    <w:rsid w:val="00CB7254"/>
    <w:rsid w:val="00CC0CB0"/>
    <w:rsid w:val="00CC1067"/>
    <w:rsid w:val="00CD3324"/>
    <w:rsid w:val="00CD46EA"/>
    <w:rsid w:val="00CE6C6E"/>
    <w:rsid w:val="00CE76FD"/>
    <w:rsid w:val="00D01832"/>
    <w:rsid w:val="00D07AA2"/>
    <w:rsid w:val="00D21C96"/>
    <w:rsid w:val="00D30854"/>
    <w:rsid w:val="00D31127"/>
    <w:rsid w:val="00D3359F"/>
    <w:rsid w:val="00D47B55"/>
    <w:rsid w:val="00D50703"/>
    <w:rsid w:val="00D60D98"/>
    <w:rsid w:val="00D71EA0"/>
    <w:rsid w:val="00D721F1"/>
    <w:rsid w:val="00D73F33"/>
    <w:rsid w:val="00D80B6D"/>
    <w:rsid w:val="00D80F78"/>
    <w:rsid w:val="00D84488"/>
    <w:rsid w:val="00D844C8"/>
    <w:rsid w:val="00D8513A"/>
    <w:rsid w:val="00D85BBB"/>
    <w:rsid w:val="00D943AD"/>
    <w:rsid w:val="00D9690A"/>
    <w:rsid w:val="00DA7B87"/>
    <w:rsid w:val="00DB0343"/>
    <w:rsid w:val="00DB63D9"/>
    <w:rsid w:val="00DB7121"/>
    <w:rsid w:val="00DB7E77"/>
    <w:rsid w:val="00DC0BD6"/>
    <w:rsid w:val="00DC0F17"/>
    <w:rsid w:val="00DC30D0"/>
    <w:rsid w:val="00DD7940"/>
    <w:rsid w:val="00DE59C6"/>
    <w:rsid w:val="00DF4305"/>
    <w:rsid w:val="00E00DC6"/>
    <w:rsid w:val="00E058A3"/>
    <w:rsid w:val="00E130CB"/>
    <w:rsid w:val="00E151F3"/>
    <w:rsid w:val="00E17539"/>
    <w:rsid w:val="00E244E6"/>
    <w:rsid w:val="00E27028"/>
    <w:rsid w:val="00E32C50"/>
    <w:rsid w:val="00E4323F"/>
    <w:rsid w:val="00E5280E"/>
    <w:rsid w:val="00E52CEE"/>
    <w:rsid w:val="00E563FC"/>
    <w:rsid w:val="00E57F9B"/>
    <w:rsid w:val="00E60634"/>
    <w:rsid w:val="00E6319B"/>
    <w:rsid w:val="00E6726D"/>
    <w:rsid w:val="00E81433"/>
    <w:rsid w:val="00E81C95"/>
    <w:rsid w:val="00E845C0"/>
    <w:rsid w:val="00E852A3"/>
    <w:rsid w:val="00E93103"/>
    <w:rsid w:val="00EA0C1C"/>
    <w:rsid w:val="00EA477A"/>
    <w:rsid w:val="00EA5D92"/>
    <w:rsid w:val="00EC3779"/>
    <w:rsid w:val="00EC7F0E"/>
    <w:rsid w:val="00ED2D1F"/>
    <w:rsid w:val="00ED58E9"/>
    <w:rsid w:val="00ED79D6"/>
    <w:rsid w:val="00EE1831"/>
    <w:rsid w:val="00EE3DAD"/>
    <w:rsid w:val="00EF2F7C"/>
    <w:rsid w:val="00F00A40"/>
    <w:rsid w:val="00F14982"/>
    <w:rsid w:val="00F2598D"/>
    <w:rsid w:val="00F336A2"/>
    <w:rsid w:val="00F44AEB"/>
    <w:rsid w:val="00F45620"/>
    <w:rsid w:val="00F5304D"/>
    <w:rsid w:val="00F532E2"/>
    <w:rsid w:val="00F5470D"/>
    <w:rsid w:val="00F72E32"/>
    <w:rsid w:val="00F829B7"/>
    <w:rsid w:val="00F84A4F"/>
    <w:rsid w:val="00F9173C"/>
    <w:rsid w:val="00F975AD"/>
    <w:rsid w:val="00FB18D0"/>
    <w:rsid w:val="00FB2315"/>
    <w:rsid w:val="00FB2ED6"/>
    <w:rsid w:val="00FC2522"/>
    <w:rsid w:val="00FC5B56"/>
    <w:rsid w:val="00FD4B12"/>
    <w:rsid w:val="00FD5009"/>
    <w:rsid w:val="00FD6A70"/>
    <w:rsid w:val="00FE1EC8"/>
    <w:rsid w:val="00FE4FBF"/>
    <w:rsid w:val="00FF1E5A"/>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703022082">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438479073">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mailto:tereza.kunov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34495-CCED-4DFC-99AD-06FC13599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Pages>
  <Words>887</Words>
  <Characters>5234</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36</cp:revision>
  <dcterms:created xsi:type="dcterms:W3CDTF">2021-05-12T12:49:00Z</dcterms:created>
  <dcterms:modified xsi:type="dcterms:W3CDTF">2021-08-20T11:11:00Z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