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0A0DE" w14:textId="77777777" w:rsidR="008A0899" w:rsidRDefault="00F917C9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Tisková zpráva</w:t>
      </w:r>
    </w:p>
    <w:p w14:paraId="79C8253C" w14:textId="71E02877" w:rsidR="008A0899" w:rsidRDefault="00F917C9">
      <w:pPr>
        <w:pStyle w:val="Nzev"/>
      </w:pPr>
      <w:bookmarkStart w:id="0" w:name="_lcazs1em60n" w:colFirst="0" w:colLast="0"/>
      <w:bookmarkEnd w:id="0"/>
      <w:r>
        <w:t xml:space="preserve">Povinné ručení </w:t>
      </w:r>
      <w:r w:rsidR="008A51F3">
        <w:t>je dlouhodobě na historických maximech</w:t>
      </w:r>
      <w:r w:rsidR="007A578B">
        <w:t>.</w:t>
      </w:r>
      <w:r>
        <w:t xml:space="preserve"> </w:t>
      </w:r>
      <w:r w:rsidR="008A51F3">
        <w:t>Existují ale cesty, jak můžete ušetřit</w:t>
      </w:r>
    </w:p>
    <w:p w14:paraId="0E495EAB" w14:textId="15066512" w:rsidR="008A0899" w:rsidRDefault="00F917C9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Praha, 2</w:t>
      </w:r>
      <w:r w:rsidR="006B5DE7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 xml:space="preserve">. </w:t>
      </w:r>
      <w:r w:rsidR="00283543">
        <w:rPr>
          <w:b/>
          <w:bCs/>
          <w:sz w:val="20"/>
          <w:szCs w:val="20"/>
        </w:rPr>
        <w:t>června – Celorepublikový</w:t>
      </w:r>
      <w:r>
        <w:rPr>
          <w:b/>
          <w:bCs/>
          <w:sz w:val="20"/>
          <w:szCs w:val="20"/>
        </w:rPr>
        <w:t xml:space="preserve"> průměr Broker </w:t>
      </w:r>
      <w:proofErr w:type="spellStart"/>
      <w:r>
        <w:rPr>
          <w:b/>
          <w:bCs/>
          <w:sz w:val="20"/>
          <w:szCs w:val="20"/>
        </w:rPr>
        <w:t>Consulting</w:t>
      </w:r>
      <w:proofErr w:type="spellEnd"/>
      <w:r>
        <w:rPr>
          <w:b/>
          <w:bCs/>
          <w:sz w:val="20"/>
          <w:szCs w:val="20"/>
        </w:rPr>
        <w:t xml:space="preserve"> POV Indexu</w:t>
      </w:r>
      <w:r w:rsidR="0081003F">
        <w:rPr>
          <w:b/>
          <w:bCs/>
          <w:sz w:val="20"/>
          <w:szCs w:val="20"/>
        </w:rPr>
        <w:t>, tedy ukazatele vývoje povinného ručení, s</w:t>
      </w:r>
      <w:r>
        <w:rPr>
          <w:b/>
          <w:bCs/>
          <w:sz w:val="20"/>
          <w:szCs w:val="20"/>
        </w:rPr>
        <w:t>e v květnu letošního roku ustálil na hodnotě 7 523 korun</w:t>
      </w:r>
      <w:r w:rsidR="008A51F3">
        <w:rPr>
          <w:b/>
          <w:bCs/>
          <w:sz w:val="20"/>
          <w:szCs w:val="20"/>
        </w:rPr>
        <w:t>. V porovnání s předchozím měsícem sice</w:t>
      </w:r>
      <w:r w:rsidR="000E2F2D">
        <w:rPr>
          <w:b/>
          <w:bCs/>
          <w:sz w:val="20"/>
          <w:szCs w:val="20"/>
        </w:rPr>
        <w:t xml:space="preserve"> došlo k</w:t>
      </w:r>
      <w:r w:rsidR="008A51F3">
        <w:rPr>
          <w:b/>
          <w:bCs/>
          <w:sz w:val="20"/>
          <w:szCs w:val="20"/>
        </w:rPr>
        <w:t xml:space="preserve"> drobn</w:t>
      </w:r>
      <w:r w:rsidR="000E2F2D">
        <w:rPr>
          <w:b/>
          <w:bCs/>
          <w:sz w:val="20"/>
          <w:szCs w:val="20"/>
        </w:rPr>
        <w:t>ému</w:t>
      </w:r>
      <w:r w:rsidR="008A51F3">
        <w:rPr>
          <w:b/>
          <w:bCs/>
          <w:sz w:val="20"/>
          <w:szCs w:val="20"/>
        </w:rPr>
        <w:t xml:space="preserve"> pokles</w:t>
      </w:r>
      <w:r w:rsidR="000E2F2D">
        <w:rPr>
          <w:b/>
          <w:bCs/>
          <w:sz w:val="20"/>
          <w:szCs w:val="20"/>
        </w:rPr>
        <w:t>u</w:t>
      </w:r>
      <w:r w:rsidR="008A51F3">
        <w:rPr>
          <w:b/>
          <w:bCs/>
          <w:sz w:val="20"/>
          <w:szCs w:val="20"/>
        </w:rPr>
        <w:t xml:space="preserve"> o </w:t>
      </w:r>
      <w:r w:rsidR="006B5DE7">
        <w:rPr>
          <w:b/>
          <w:bCs/>
          <w:sz w:val="20"/>
          <w:szCs w:val="20"/>
        </w:rPr>
        <w:t>0,0</w:t>
      </w:r>
      <w:r w:rsidR="008A51F3">
        <w:rPr>
          <w:b/>
          <w:bCs/>
          <w:sz w:val="20"/>
          <w:szCs w:val="20"/>
        </w:rPr>
        <w:t>7</w:t>
      </w:r>
      <w:r w:rsidR="006B5DE7" w:rsidRPr="006B5DE7">
        <w:rPr>
          <w:b/>
          <w:bCs/>
          <w:sz w:val="20"/>
          <w:szCs w:val="20"/>
        </w:rPr>
        <w:t>%</w:t>
      </w:r>
      <w:r w:rsidR="008A51F3">
        <w:rPr>
          <w:b/>
          <w:bCs/>
          <w:sz w:val="20"/>
          <w:szCs w:val="20"/>
        </w:rPr>
        <w:t xml:space="preserve">, v dlouhodobém měřítku jde ale </w:t>
      </w:r>
      <w:r w:rsidR="000E2F2D">
        <w:rPr>
          <w:b/>
          <w:bCs/>
          <w:sz w:val="20"/>
          <w:szCs w:val="20"/>
        </w:rPr>
        <w:t xml:space="preserve">nadále </w:t>
      </w:r>
      <w:r w:rsidR="008A51F3">
        <w:rPr>
          <w:b/>
          <w:bCs/>
          <w:sz w:val="20"/>
          <w:szCs w:val="20"/>
        </w:rPr>
        <w:t>o jednu z historicky nejvyšších hodnot.</w:t>
      </w:r>
      <w:r>
        <w:rPr>
          <w:b/>
          <w:bCs/>
          <w:sz w:val="20"/>
          <w:szCs w:val="20"/>
        </w:rPr>
        <w:t xml:space="preserve"> Zatímco</w:t>
      </w:r>
      <w:r w:rsidR="0081003F">
        <w:rPr>
          <w:b/>
          <w:bCs/>
          <w:sz w:val="20"/>
          <w:szCs w:val="20"/>
        </w:rPr>
        <w:t xml:space="preserve"> majitelé aut v</w:t>
      </w:r>
      <w:r>
        <w:rPr>
          <w:b/>
          <w:bCs/>
          <w:sz w:val="20"/>
          <w:szCs w:val="20"/>
        </w:rPr>
        <w:t xml:space="preserve"> Praze zaplatí v průměru 8 304 korun,</w:t>
      </w:r>
      <w:r w:rsidR="00B30ADF">
        <w:rPr>
          <w:b/>
          <w:bCs/>
          <w:sz w:val="20"/>
          <w:szCs w:val="20"/>
        </w:rPr>
        <w:t xml:space="preserve"> například</w:t>
      </w:r>
      <w:r>
        <w:rPr>
          <w:b/>
          <w:bCs/>
          <w:sz w:val="20"/>
          <w:szCs w:val="20"/>
        </w:rPr>
        <w:t xml:space="preserve"> </w:t>
      </w:r>
      <w:r w:rsidR="00830B31">
        <w:rPr>
          <w:b/>
          <w:bCs/>
          <w:sz w:val="20"/>
          <w:szCs w:val="20"/>
        </w:rPr>
        <w:t>v</w:t>
      </w:r>
      <w:r w:rsidR="00B30ADF">
        <w:rPr>
          <w:b/>
          <w:bCs/>
          <w:sz w:val="20"/>
          <w:szCs w:val="20"/>
        </w:rPr>
        <w:t> </w:t>
      </w:r>
      <w:r w:rsidR="00830B31">
        <w:rPr>
          <w:b/>
          <w:bCs/>
          <w:sz w:val="20"/>
          <w:szCs w:val="20"/>
        </w:rPr>
        <w:t>Benešově</w:t>
      </w:r>
      <w:r w:rsidR="00B30ADF">
        <w:rPr>
          <w:b/>
          <w:bCs/>
          <w:sz w:val="20"/>
          <w:szCs w:val="20"/>
        </w:rPr>
        <w:t xml:space="preserve"> u Prahy</w:t>
      </w:r>
      <w:r>
        <w:rPr>
          <w:b/>
          <w:bCs/>
          <w:sz w:val="20"/>
          <w:szCs w:val="20"/>
        </w:rPr>
        <w:t xml:space="preserve"> činí květnová hodnota 6</w:t>
      </w:r>
      <w:r w:rsidR="00B30ADF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 xml:space="preserve">741 korun. Tato data potvrzují </w:t>
      </w:r>
      <w:r w:rsidR="007A578B">
        <w:rPr>
          <w:b/>
          <w:bCs/>
          <w:sz w:val="20"/>
          <w:szCs w:val="20"/>
        </w:rPr>
        <w:t xml:space="preserve">z dlouhodobého hlediska růst ceny povinného ručení a </w:t>
      </w:r>
      <w:r>
        <w:rPr>
          <w:b/>
          <w:bCs/>
          <w:sz w:val="20"/>
          <w:szCs w:val="20"/>
        </w:rPr>
        <w:t>přetrvávající rozdíly v nákladech na pojištění mezi velkými městy a menšími regiony</w:t>
      </w:r>
      <w:r w:rsidR="0081003F">
        <w:rPr>
          <w:b/>
          <w:bCs/>
          <w:sz w:val="20"/>
          <w:szCs w:val="20"/>
        </w:rPr>
        <w:t xml:space="preserve">. </w:t>
      </w:r>
      <w:r w:rsidR="008A51F3">
        <w:rPr>
          <w:b/>
          <w:bCs/>
          <w:sz w:val="20"/>
          <w:szCs w:val="20"/>
        </w:rPr>
        <w:t>Cesty, jak na pojištění ušetřit, ale stále existují – jednou z možností je například flotilové pojištění.</w:t>
      </w:r>
    </w:p>
    <w:p w14:paraId="2FC180F1" w14:textId="6594D0D4" w:rsidR="008A0899" w:rsidRDefault="00F917C9">
      <w:pPr>
        <w:pStyle w:val="Nadpis2"/>
        <w:rPr>
          <w:sz w:val="20"/>
          <w:szCs w:val="20"/>
        </w:rPr>
      </w:pPr>
      <w:bookmarkStart w:id="1" w:name="_xo30yl7y1zkz" w:colFirst="0" w:colLast="0"/>
      <w:bookmarkEnd w:id="1"/>
      <w:r>
        <w:t>Meziměsíční klid</w:t>
      </w:r>
      <w:r w:rsidR="00D27757">
        <w:t xml:space="preserve"> versus dlouhodobá perspektiva</w:t>
      </w:r>
    </w:p>
    <w:p w14:paraId="2D7C6795" w14:textId="7582AF7E" w:rsidR="008A0899" w:rsidRDefault="00D27757">
      <w:pPr>
        <w:jc w:val="both"/>
        <w:rPr>
          <w:sz w:val="20"/>
          <w:szCs w:val="20"/>
        </w:rPr>
      </w:pPr>
      <w:r>
        <w:rPr>
          <w:sz w:val="20"/>
          <w:szCs w:val="20"/>
        </w:rPr>
        <w:t>Oproti předchozímu měsíci se květnová hodnota </w:t>
      </w:r>
      <w:r w:rsidR="008A51F3">
        <w:rPr>
          <w:sz w:val="20"/>
          <w:szCs w:val="20"/>
        </w:rPr>
        <w:t xml:space="preserve">POV Indexu monitorovaného společností Broker </w:t>
      </w:r>
      <w:proofErr w:type="spellStart"/>
      <w:r w:rsidR="008A51F3">
        <w:rPr>
          <w:sz w:val="20"/>
          <w:szCs w:val="20"/>
        </w:rPr>
        <w:t>Consulting</w:t>
      </w:r>
      <w:proofErr w:type="spellEnd"/>
      <w:r w:rsidR="008A51F3">
        <w:rPr>
          <w:sz w:val="20"/>
          <w:szCs w:val="20"/>
        </w:rPr>
        <w:t xml:space="preserve"> změnila</w:t>
      </w:r>
      <w:r>
        <w:rPr>
          <w:sz w:val="20"/>
          <w:szCs w:val="20"/>
        </w:rPr>
        <w:t xml:space="preserve"> jen minimálně</w:t>
      </w:r>
      <w:r w:rsidR="008A51F3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F917C9">
        <w:rPr>
          <w:sz w:val="20"/>
          <w:szCs w:val="20"/>
        </w:rPr>
        <w:t>Celorepubliková průměrná hodnota klesla oproti dubnu o nepatrných sedm setin procenta</w:t>
      </w:r>
      <w:r>
        <w:rPr>
          <w:sz w:val="20"/>
          <w:szCs w:val="20"/>
        </w:rPr>
        <w:t>, konkrétně ze 7</w:t>
      </w:r>
      <w:r w:rsidR="006B5DE7">
        <w:rPr>
          <w:sz w:val="20"/>
          <w:szCs w:val="20"/>
        </w:rPr>
        <w:t xml:space="preserve"> </w:t>
      </w:r>
      <w:r>
        <w:rPr>
          <w:sz w:val="20"/>
          <w:szCs w:val="20"/>
        </w:rPr>
        <w:t>529 na 7</w:t>
      </w:r>
      <w:r w:rsidR="006B5DE7">
        <w:rPr>
          <w:sz w:val="20"/>
          <w:szCs w:val="20"/>
        </w:rPr>
        <w:t xml:space="preserve"> </w:t>
      </w:r>
      <w:r>
        <w:rPr>
          <w:sz w:val="20"/>
          <w:szCs w:val="20"/>
        </w:rPr>
        <w:t>523 korun</w:t>
      </w:r>
      <w:r w:rsidR="00F917C9">
        <w:rPr>
          <w:sz w:val="20"/>
          <w:szCs w:val="20"/>
        </w:rPr>
        <w:t xml:space="preserve">. Podobná situace nastala v Praze, kde pojištění vozidel sice meziměsíčně kleslo o půl procenta na částku 8 304 korun, </w:t>
      </w:r>
      <w:r w:rsidR="008A51F3">
        <w:rPr>
          <w:sz w:val="20"/>
          <w:szCs w:val="20"/>
        </w:rPr>
        <w:t>hlavní město</w:t>
      </w:r>
      <w:r w:rsidR="00F917C9">
        <w:rPr>
          <w:sz w:val="20"/>
          <w:szCs w:val="20"/>
        </w:rPr>
        <w:t xml:space="preserve"> však </w:t>
      </w:r>
      <w:r w:rsidR="008A51F3">
        <w:rPr>
          <w:sz w:val="20"/>
          <w:szCs w:val="20"/>
        </w:rPr>
        <w:t xml:space="preserve">přesto </w:t>
      </w:r>
      <w:r w:rsidR="00F917C9">
        <w:rPr>
          <w:sz w:val="20"/>
          <w:szCs w:val="20"/>
        </w:rPr>
        <w:t>zůstává zdaleka nejdražším místem pro motoristy</w:t>
      </w:r>
      <w:r w:rsidR="00F917C9" w:rsidRPr="006E042F">
        <w:rPr>
          <w:sz w:val="20"/>
          <w:szCs w:val="20"/>
        </w:rPr>
        <w:t>.</w:t>
      </w:r>
      <w:r w:rsidR="00F917C9" w:rsidRPr="006E042F">
        <w:rPr>
          <w:b/>
          <w:bCs/>
          <w:color w:val="FF0000"/>
          <w:sz w:val="20"/>
          <w:szCs w:val="20"/>
        </w:rPr>
        <w:t xml:space="preserve"> </w:t>
      </w:r>
      <w:r w:rsidR="00F917C9" w:rsidRPr="006E042F">
        <w:rPr>
          <w:sz w:val="20"/>
          <w:szCs w:val="20"/>
        </w:rPr>
        <w:t>Na</w:t>
      </w:r>
      <w:r w:rsidR="008A51F3">
        <w:rPr>
          <w:sz w:val="20"/>
          <w:szCs w:val="20"/>
        </w:rPr>
        <w:t xml:space="preserve"> vzorovém</w:t>
      </w:r>
      <w:r w:rsidR="006E042F">
        <w:rPr>
          <w:sz w:val="20"/>
          <w:szCs w:val="20"/>
        </w:rPr>
        <w:t> </w:t>
      </w:r>
      <w:r w:rsidR="00F917C9" w:rsidRPr="006E042F">
        <w:rPr>
          <w:sz w:val="20"/>
          <w:szCs w:val="20"/>
        </w:rPr>
        <w:t xml:space="preserve">menším městě </w:t>
      </w:r>
      <w:r w:rsidR="008A51F3">
        <w:rPr>
          <w:sz w:val="20"/>
          <w:szCs w:val="20"/>
        </w:rPr>
        <w:t xml:space="preserve">(Benešov u Prahy) </w:t>
      </w:r>
      <w:r w:rsidR="005963DE">
        <w:rPr>
          <w:sz w:val="20"/>
          <w:szCs w:val="20"/>
        </w:rPr>
        <w:t>naopak</w:t>
      </w:r>
      <w:r w:rsidR="00F917C9" w:rsidRPr="006E042F">
        <w:rPr>
          <w:sz w:val="20"/>
          <w:szCs w:val="20"/>
        </w:rPr>
        <w:t xml:space="preserve"> pojistné drobně vzrostlo na hodnotu 6 741 korun, v obou případech se však jedná</w:t>
      </w:r>
      <w:r w:rsidR="00F917C9">
        <w:rPr>
          <w:sz w:val="20"/>
          <w:szCs w:val="20"/>
        </w:rPr>
        <w:t xml:space="preserve"> o běžné sezónní výkyvy spojené se začátkem léta.</w:t>
      </w:r>
    </w:p>
    <w:p w14:paraId="189E844A" w14:textId="77777777" w:rsidR="008A0899" w:rsidRDefault="008A0899">
      <w:pPr>
        <w:jc w:val="both"/>
        <w:rPr>
          <w:sz w:val="20"/>
          <w:szCs w:val="20"/>
        </w:rPr>
      </w:pPr>
    </w:p>
    <w:p w14:paraId="1445D776" w14:textId="6BB6C9A7" w:rsidR="008A0899" w:rsidRDefault="00F917C9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Mnohem zásadnější je však pohled z dlouhodobé perspektivy, která odhaluje </w:t>
      </w:r>
      <w:r w:rsidR="000E2F2D">
        <w:rPr>
          <w:b/>
          <w:bCs/>
          <w:sz w:val="20"/>
          <w:szCs w:val="20"/>
        </w:rPr>
        <w:t xml:space="preserve">téměř </w:t>
      </w:r>
      <w:r>
        <w:rPr>
          <w:b/>
          <w:bCs/>
          <w:sz w:val="20"/>
          <w:szCs w:val="20"/>
        </w:rPr>
        <w:t>nepřetržitý růst cen povinného ručení.</w:t>
      </w:r>
      <w:r>
        <w:rPr>
          <w:sz w:val="20"/>
          <w:szCs w:val="20"/>
        </w:rPr>
        <w:t xml:space="preserve"> Letošní </w:t>
      </w:r>
      <w:r w:rsidR="00700980">
        <w:rPr>
          <w:sz w:val="20"/>
          <w:szCs w:val="20"/>
        </w:rPr>
        <w:t xml:space="preserve">květnový </w:t>
      </w:r>
      <w:r>
        <w:rPr>
          <w:sz w:val="20"/>
          <w:szCs w:val="20"/>
        </w:rPr>
        <w:t>výsledek překonal loňskou květnovou hodnotu 7 438 korun i částku 7</w:t>
      </w:r>
      <w:r w:rsidR="00B30ADF">
        <w:rPr>
          <w:sz w:val="20"/>
          <w:szCs w:val="20"/>
        </w:rPr>
        <w:t> </w:t>
      </w:r>
      <w:r>
        <w:rPr>
          <w:sz w:val="20"/>
          <w:szCs w:val="20"/>
        </w:rPr>
        <w:t xml:space="preserve">163 korun z května roku 2024. </w:t>
      </w:r>
      <w:r w:rsidRPr="000E2F2D">
        <w:rPr>
          <w:b/>
          <w:bCs/>
          <w:sz w:val="20"/>
          <w:szCs w:val="20"/>
        </w:rPr>
        <w:t xml:space="preserve">Tento vývoj jasně demonstruje, že bez ohledu na mírné meziměsíční výkyvy musí </w:t>
      </w:r>
      <w:r w:rsidR="00B30ADF" w:rsidRPr="000E2F2D">
        <w:rPr>
          <w:b/>
          <w:bCs/>
          <w:sz w:val="20"/>
          <w:szCs w:val="20"/>
        </w:rPr>
        <w:t xml:space="preserve">majitelé vozů </w:t>
      </w:r>
      <w:r w:rsidRPr="000E2F2D">
        <w:rPr>
          <w:b/>
          <w:bCs/>
          <w:sz w:val="20"/>
          <w:szCs w:val="20"/>
        </w:rPr>
        <w:t>dlouhodobě počítat s vyššími výdaji.</w:t>
      </w:r>
    </w:p>
    <w:p w14:paraId="566795C5" w14:textId="77777777" w:rsidR="008A0899" w:rsidRDefault="008A0899">
      <w:pPr>
        <w:jc w:val="both"/>
        <w:rPr>
          <w:sz w:val="20"/>
          <w:szCs w:val="20"/>
        </w:rPr>
      </w:pPr>
    </w:p>
    <w:p w14:paraId="5EE9807B" w14:textId="0DAB5DC1" w:rsidR="008A0899" w:rsidRDefault="00F917C9">
      <w:pPr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>„</w:t>
      </w:r>
      <w:r w:rsidR="00283543">
        <w:rPr>
          <w:i/>
          <w:iCs/>
          <w:sz w:val="20"/>
          <w:szCs w:val="20"/>
        </w:rPr>
        <w:t xml:space="preserve">Z datových řad je patrné, že povinné ručení dle POV Indexu </w:t>
      </w:r>
      <w:r w:rsidR="008A51F3">
        <w:rPr>
          <w:i/>
          <w:iCs/>
          <w:sz w:val="20"/>
          <w:szCs w:val="20"/>
        </w:rPr>
        <w:t xml:space="preserve">navzdory občasným drobným fluktuacím </w:t>
      </w:r>
      <w:r w:rsidR="00283543">
        <w:rPr>
          <w:i/>
          <w:iCs/>
          <w:sz w:val="20"/>
          <w:szCs w:val="20"/>
        </w:rPr>
        <w:t>dlouhodobě zdražuje. Vývoj modelových cen ale není jediný ukazatel, na kterém záleží. I pokud rostou, stále existují cesty, jak ušetřit.</w:t>
      </w:r>
      <w:r>
        <w:rPr>
          <w:i/>
          <w:iCs/>
          <w:sz w:val="20"/>
          <w:szCs w:val="20"/>
        </w:rPr>
        <w:t xml:space="preserve"> </w:t>
      </w:r>
      <w:r w:rsidR="008A51F3">
        <w:rPr>
          <w:i/>
          <w:iCs/>
          <w:sz w:val="20"/>
          <w:szCs w:val="20"/>
        </w:rPr>
        <w:t xml:space="preserve">S klienty například řešíme včasné revize </w:t>
      </w:r>
      <w:r w:rsidR="00283543">
        <w:rPr>
          <w:i/>
          <w:iCs/>
          <w:sz w:val="20"/>
          <w:szCs w:val="20"/>
        </w:rPr>
        <w:t>stávající</w:t>
      </w:r>
      <w:r w:rsidR="008A51F3">
        <w:rPr>
          <w:i/>
          <w:iCs/>
          <w:sz w:val="20"/>
          <w:szCs w:val="20"/>
        </w:rPr>
        <w:t>ch</w:t>
      </w:r>
      <w:r>
        <w:rPr>
          <w:i/>
          <w:iCs/>
          <w:sz w:val="20"/>
          <w:szCs w:val="20"/>
        </w:rPr>
        <w:t xml:space="preserve"> sml</w:t>
      </w:r>
      <w:r w:rsidR="008A51F3">
        <w:rPr>
          <w:i/>
          <w:iCs/>
          <w:sz w:val="20"/>
          <w:szCs w:val="20"/>
        </w:rPr>
        <w:t>uv</w:t>
      </w:r>
      <w:r>
        <w:rPr>
          <w:i/>
          <w:iCs/>
          <w:sz w:val="20"/>
          <w:szCs w:val="20"/>
        </w:rPr>
        <w:t xml:space="preserve"> </w:t>
      </w:r>
      <w:r w:rsidR="008A51F3">
        <w:rPr>
          <w:i/>
          <w:iCs/>
          <w:sz w:val="20"/>
          <w:szCs w:val="20"/>
        </w:rPr>
        <w:t xml:space="preserve">a zhodnocení </w:t>
      </w:r>
      <w:r w:rsidR="0081003F" w:rsidRPr="0081003F">
        <w:rPr>
          <w:i/>
          <w:iCs/>
          <w:sz w:val="20"/>
          <w:szCs w:val="20"/>
        </w:rPr>
        <w:t>jejich dlouhodob</w:t>
      </w:r>
      <w:r w:rsidR="008A51F3">
        <w:rPr>
          <w:i/>
          <w:iCs/>
          <w:sz w:val="20"/>
          <w:szCs w:val="20"/>
        </w:rPr>
        <w:t>é</w:t>
      </w:r>
      <w:r w:rsidR="0081003F" w:rsidRPr="0081003F">
        <w:rPr>
          <w:i/>
          <w:iCs/>
          <w:sz w:val="20"/>
          <w:szCs w:val="20"/>
        </w:rPr>
        <w:t xml:space="preserve"> výhodnost</w:t>
      </w:r>
      <w:r w:rsidR="008A51F3">
        <w:rPr>
          <w:i/>
          <w:iCs/>
          <w:sz w:val="20"/>
          <w:szCs w:val="20"/>
        </w:rPr>
        <w:t>i</w:t>
      </w:r>
      <w:r w:rsidR="0081003F" w:rsidRPr="0081003F">
        <w:rPr>
          <w:i/>
          <w:iCs/>
          <w:sz w:val="20"/>
          <w:szCs w:val="20"/>
        </w:rPr>
        <w:t>.</w:t>
      </w:r>
      <w:r w:rsidR="00283543">
        <w:rPr>
          <w:i/>
          <w:iCs/>
          <w:sz w:val="20"/>
          <w:szCs w:val="20"/>
        </w:rPr>
        <w:t xml:space="preserve"> Následně mohou </w:t>
      </w:r>
      <w:r w:rsidR="0081003F" w:rsidRPr="0081003F">
        <w:rPr>
          <w:i/>
          <w:iCs/>
          <w:sz w:val="20"/>
          <w:szCs w:val="20"/>
        </w:rPr>
        <w:t xml:space="preserve">uplatnit </w:t>
      </w:r>
      <w:r w:rsidR="00283543">
        <w:rPr>
          <w:i/>
          <w:iCs/>
          <w:sz w:val="20"/>
          <w:szCs w:val="20"/>
        </w:rPr>
        <w:t xml:space="preserve">třeba </w:t>
      </w:r>
      <w:r w:rsidR="0081003F" w:rsidRPr="0081003F">
        <w:rPr>
          <w:i/>
          <w:iCs/>
          <w:sz w:val="20"/>
          <w:szCs w:val="20"/>
        </w:rPr>
        <w:t>slevu za jízdu bez nehod</w:t>
      </w:r>
      <w:r w:rsidR="00283543">
        <w:rPr>
          <w:i/>
          <w:iCs/>
          <w:sz w:val="20"/>
          <w:szCs w:val="20"/>
        </w:rPr>
        <w:t>.</w:t>
      </w:r>
      <w:r w:rsidR="0081003F" w:rsidRPr="0081003F">
        <w:rPr>
          <w:i/>
          <w:iCs/>
          <w:sz w:val="20"/>
          <w:szCs w:val="20"/>
        </w:rPr>
        <w:t xml:space="preserve"> </w:t>
      </w:r>
      <w:r w:rsidR="00283543">
        <w:rPr>
          <w:i/>
          <w:iCs/>
          <w:sz w:val="20"/>
          <w:szCs w:val="20"/>
        </w:rPr>
        <w:t>E</w:t>
      </w:r>
      <w:r w:rsidR="0081003F" w:rsidRPr="0081003F">
        <w:rPr>
          <w:i/>
          <w:iCs/>
          <w:sz w:val="20"/>
          <w:szCs w:val="20"/>
        </w:rPr>
        <w:t>xistuje</w:t>
      </w:r>
      <w:r w:rsidR="00283543">
        <w:rPr>
          <w:i/>
          <w:iCs/>
          <w:sz w:val="20"/>
          <w:szCs w:val="20"/>
        </w:rPr>
        <w:t xml:space="preserve"> ale i</w:t>
      </w:r>
      <w:r w:rsidR="000E2F2D">
        <w:rPr>
          <w:i/>
          <w:iCs/>
          <w:sz w:val="20"/>
          <w:szCs w:val="20"/>
        </w:rPr>
        <w:t> </w:t>
      </w:r>
      <w:r w:rsidR="0081003F" w:rsidRPr="0081003F">
        <w:rPr>
          <w:i/>
          <w:iCs/>
          <w:sz w:val="20"/>
          <w:szCs w:val="20"/>
        </w:rPr>
        <w:t>řada dalších způsobů, jak částky konsolidovat a optimalizovat</w:t>
      </w:r>
      <w:r w:rsidR="00830B31">
        <w:rPr>
          <w:i/>
          <w:iCs/>
          <w:sz w:val="20"/>
          <w:szCs w:val="20"/>
        </w:rPr>
        <w:t>,</w:t>
      </w:r>
      <w:r>
        <w:rPr>
          <w:i/>
          <w:iCs/>
          <w:sz w:val="20"/>
          <w:szCs w:val="20"/>
        </w:rPr>
        <w:t xml:space="preserve">“ </w:t>
      </w:r>
      <w:r w:rsidR="00830B31" w:rsidRPr="00830B31">
        <w:rPr>
          <w:sz w:val="20"/>
          <w:szCs w:val="20"/>
        </w:rPr>
        <w:t>u</w:t>
      </w:r>
      <w:r w:rsidRPr="00830B31">
        <w:rPr>
          <w:sz w:val="20"/>
          <w:szCs w:val="20"/>
        </w:rPr>
        <w:t>vádí</w:t>
      </w:r>
      <w:r>
        <w:rPr>
          <w:b/>
          <w:bCs/>
          <w:sz w:val="20"/>
          <w:szCs w:val="20"/>
        </w:rPr>
        <w:t xml:space="preserve"> </w:t>
      </w:r>
      <w:r w:rsidRPr="008A51F3">
        <w:rPr>
          <w:b/>
          <w:bCs/>
          <w:sz w:val="20"/>
          <w:szCs w:val="20"/>
        </w:rPr>
        <w:t xml:space="preserve">Jiří Váchal, analytik společnosti Broker </w:t>
      </w:r>
      <w:proofErr w:type="spellStart"/>
      <w:r w:rsidRPr="008A51F3">
        <w:rPr>
          <w:b/>
          <w:bCs/>
          <w:sz w:val="20"/>
          <w:szCs w:val="20"/>
        </w:rPr>
        <w:t>Consulting</w:t>
      </w:r>
      <w:proofErr w:type="spellEnd"/>
      <w:r>
        <w:rPr>
          <w:b/>
          <w:bCs/>
          <w:sz w:val="20"/>
          <w:szCs w:val="20"/>
        </w:rPr>
        <w:t>.</w:t>
      </w:r>
      <w:r w:rsidR="006F6B55">
        <w:rPr>
          <w:b/>
          <w:bCs/>
          <w:sz w:val="20"/>
          <w:szCs w:val="20"/>
        </w:rPr>
        <w:t xml:space="preserve"> </w:t>
      </w:r>
    </w:p>
    <w:p w14:paraId="3EF2C753" w14:textId="77777777" w:rsidR="008A0899" w:rsidRDefault="00F917C9">
      <w:pPr>
        <w:pStyle w:val="Nadpis2"/>
      </w:pPr>
      <w:bookmarkStart w:id="2" w:name="_ba9yhk7xcx3b" w:colFirst="0" w:colLast="0"/>
      <w:bookmarkEnd w:id="2"/>
      <w:r>
        <w:t>Cesty k efektivní úspoře na pojistném</w:t>
      </w:r>
    </w:p>
    <w:p w14:paraId="2CA72C38" w14:textId="4A6FEAC0" w:rsidR="00E7705C" w:rsidRDefault="000E2F2D">
      <w:pPr>
        <w:jc w:val="both"/>
        <w:rPr>
          <w:sz w:val="20"/>
          <w:szCs w:val="20"/>
        </w:rPr>
      </w:pPr>
      <w:r w:rsidRPr="000E2F2D">
        <w:rPr>
          <w:i/>
          <w:iCs/>
          <w:sz w:val="20"/>
          <w:szCs w:val="20"/>
        </w:rPr>
        <w:t>„</w:t>
      </w:r>
      <w:r w:rsidR="00F917C9" w:rsidRPr="000E2F2D">
        <w:rPr>
          <w:i/>
          <w:iCs/>
          <w:sz w:val="20"/>
          <w:szCs w:val="20"/>
        </w:rPr>
        <w:t>Možností, jak na povinném ručení ušetřit, existuje celá řada.</w:t>
      </w:r>
      <w:r w:rsidRPr="000E2F2D">
        <w:rPr>
          <w:i/>
          <w:iCs/>
          <w:sz w:val="20"/>
          <w:szCs w:val="20"/>
        </w:rPr>
        <w:t xml:space="preserve"> Modelový ukazatel průměrné hodnoty pojistného navíc není zdaleka jediným kritériem, které </w:t>
      </w:r>
      <w:r>
        <w:rPr>
          <w:i/>
          <w:iCs/>
          <w:sz w:val="20"/>
          <w:szCs w:val="20"/>
        </w:rPr>
        <w:t>určuje výslednou částku, kterou klient platí</w:t>
      </w:r>
      <w:r w:rsidRPr="000E2F2D">
        <w:rPr>
          <w:i/>
          <w:iCs/>
          <w:sz w:val="20"/>
          <w:szCs w:val="20"/>
        </w:rPr>
        <w:t>.</w:t>
      </w:r>
      <w:r>
        <w:rPr>
          <w:i/>
          <w:iCs/>
          <w:sz w:val="20"/>
          <w:szCs w:val="20"/>
        </w:rPr>
        <w:t xml:space="preserve"> Poskytovatelé hodnotí i řadu dalších, často velmi individuálních faktorů.</w:t>
      </w:r>
      <w:r w:rsidRPr="000E2F2D">
        <w:rPr>
          <w:i/>
          <w:iCs/>
          <w:sz w:val="20"/>
          <w:szCs w:val="20"/>
        </w:rPr>
        <w:t xml:space="preserve"> Klientům proto </w:t>
      </w:r>
      <w:r>
        <w:rPr>
          <w:i/>
          <w:iCs/>
          <w:sz w:val="20"/>
          <w:szCs w:val="20"/>
        </w:rPr>
        <w:t xml:space="preserve">vždy </w:t>
      </w:r>
      <w:r w:rsidRPr="000E2F2D">
        <w:rPr>
          <w:i/>
          <w:iCs/>
          <w:sz w:val="20"/>
          <w:szCs w:val="20"/>
        </w:rPr>
        <w:t>doporučujeme neunáhlit se a vnímat nabídky v dlouhodobém horizontu,“</w:t>
      </w:r>
      <w:r>
        <w:rPr>
          <w:sz w:val="20"/>
          <w:szCs w:val="20"/>
        </w:rPr>
        <w:t xml:space="preserve"> vysvětluje </w:t>
      </w:r>
      <w:r w:rsidRPr="000E2F2D">
        <w:rPr>
          <w:b/>
          <w:bCs/>
          <w:sz w:val="20"/>
          <w:szCs w:val="20"/>
        </w:rPr>
        <w:t>Váchal</w:t>
      </w:r>
      <w:r>
        <w:rPr>
          <w:sz w:val="20"/>
          <w:szCs w:val="20"/>
        </w:rPr>
        <w:t xml:space="preserve"> a dodává, že n</w:t>
      </w:r>
      <w:r w:rsidR="00F917C9">
        <w:rPr>
          <w:sz w:val="20"/>
          <w:szCs w:val="20"/>
        </w:rPr>
        <w:t xml:space="preserve">ěkteré finanční instituce nabízejí </w:t>
      </w:r>
      <w:r>
        <w:rPr>
          <w:sz w:val="20"/>
          <w:szCs w:val="20"/>
        </w:rPr>
        <w:t xml:space="preserve">například </w:t>
      </w:r>
      <w:r w:rsidR="00F917C9">
        <w:rPr>
          <w:sz w:val="20"/>
          <w:szCs w:val="20"/>
        </w:rPr>
        <w:t xml:space="preserve">také </w:t>
      </w:r>
      <w:r w:rsidR="00F917C9" w:rsidRPr="00E7705C">
        <w:rPr>
          <w:b/>
          <w:bCs/>
          <w:sz w:val="20"/>
          <w:szCs w:val="20"/>
        </w:rPr>
        <w:t>platbu pojistného úměrně podle skutečně najetých kilometrů</w:t>
      </w:r>
      <w:r w:rsidR="00F917C9">
        <w:rPr>
          <w:sz w:val="20"/>
          <w:szCs w:val="20"/>
        </w:rPr>
        <w:t xml:space="preserve">, což může být výhodné pro méně aktivní řidiče. Významnou roli hraje rovněž </w:t>
      </w:r>
      <w:r w:rsidR="00F917C9" w:rsidRPr="00E7705C">
        <w:rPr>
          <w:b/>
          <w:bCs/>
          <w:sz w:val="20"/>
          <w:szCs w:val="20"/>
        </w:rPr>
        <w:t>historie řidiče</w:t>
      </w:r>
      <w:r w:rsidR="00F917C9">
        <w:rPr>
          <w:sz w:val="20"/>
          <w:szCs w:val="20"/>
        </w:rPr>
        <w:t xml:space="preserve">, kdy za bezpečnou jízdu bez nehod lze získat bonus v podobě slevy dosahující až </w:t>
      </w:r>
      <w:r w:rsidR="00F917C9">
        <w:rPr>
          <w:sz w:val="20"/>
          <w:szCs w:val="20"/>
        </w:rPr>
        <w:lastRenderedPageBreak/>
        <w:t>60</w:t>
      </w:r>
      <w:r>
        <w:rPr>
          <w:sz w:val="20"/>
          <w:szCs w:val="20"/>
        </w:rPr>
        <w:t> </w:t>
      </w:r>
      <w:r w:rsidR="00F917C9">
        <w:rPr>
          <w:sz w:val="20"/>
          <w:szCs w:val="20"/>
        </w:rPr>
        <w:t xml:space="preserve">procent. Naopak nezodpovědní motoristé riskují sankční malus, který může cenu pojistného navýšit až o 150 procent. </w:t>
      </w:r>
    </w:p>
    <w:p w14:paraId="56124DD5" w14:textId="0828779E" w:rsidR="008A0899" w:rsidRDefault="000E2F2D">
      <w:pPr>
        <w:pStyle w:val="Nadpis2"/>
      </w:pPr>
      <w:bookmarkStart w:id="3" w:name="_xuy5xwomiend" w:colFirst="0" w:colLast="0"/>
      <w:bookmarkEnd w:id="3"/>
      <w:r>
        <w:t>Firmy mohou využít flotilové výhody</w:t>
      </w:r>
    </w:p>
    <w:p w14:paraId="672D0DD5" w14:textId="31A48487" w:rsidR="00283543" w:rsidRDefault="00F917C9">
      <w:pPr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Významnou příležitost k optimalizaci výdajů mají zejména lidé</w:t>
      </w:r>
      <w:r w:rsidR="00B11B03">
        <w:rPr>
          <w:sz w:val="20"/>
          <w:szCs w:val="20"/>
        </w:rPr>
        <w:t xml:space="preserve"> a společnosti</w:t>
      </w:r>
      <w:r>
        <w:rPr>
          <w:sz w:val="20"/>
          <w:szCs w:val="20"/>
        </w:rPr>
        <w:t xml:space="preserve">, kteří </w:t>
      </w:r>
      <w:r w:rsidRPr="00B11B03">
        <w:rPr>
          <w:b/>
          <w:bCs/>
          <w:sz w:val="20"/>
          <w:szCs w:val="20"/>
        </w:rPr>
        <w:t>v rámci podnikání spravují více dopravních prostředků</w:t>
      </w:r>
      <w:r>
        <w:rPr>
          <w:sz w:val="20"/>
          <w:szCs w:val="20"/>
        </w:rPr>
        <w:t>.</w:t>
      </w:r>
      <w:r w:rsidRPr="00E7705C">
        <w:rPr>
          <w:bCs/>
          <w:i/>
          <w:sz w:val="20"/>
          <w:szCs w:val="20"/>
        </w:rPr>
        <w:t xml:space="preserve"> </w:t>
      </w:r>
      <w:r w:rsidR="00B11B03">
        <w:rPr>
          <w:i/>
          <w:iCs/>
          <w:sz w:val="20"/>
          <w:szCs w:val="20"/>
        </w:rPr>
        <w:t xml:space="preserve">„Pokud vlastníte tři a více aut, vyplatí </w:t>
      </w:r>
      <w:r w:rsidR="00B11B03" w:rsidRPr="006E042F">
        <w:rPr>
          <w:i/>
          <w:iCs/>
          <w:sz w:val="20"/>
          <w:szCs w:val="20"/>
        </w:rPr>
        <w:t>se</w:t>
      </w:r>
      <w:r w:rsidR="00B11B03">
        <w:rPr>
          <w:i/>
          <w:iCs/>
          <w:sz w:val="20"/>
          <w:szCs w:val="20"/>
        </w:rPr>
        <w:t xml:space="preserve"> </w:t>
      </w:r>
      <w:r w:rsidR="00B11B03" w:rsidRPr="006E042F">
        <w:rPr>
          <w:i/>
          <w:iCs/>
          <w:sz w:val="20"/>
          <w:szCs w:val="20"/>
        </w:rPr>
        <w:t xml:space="preserve">v podnikatelském prostředí </w:t>
      </w:r>
      <w:r w:rsidR="00B11B03">
        <w:rPr>
          <w:i/>
          <w:iCs/>
          <w:sz w:val="20"/>
          <w:szCs w:val="20"/>
        </w:rPr>
        <w:t>využít flotilové pojištění, které umožňuje pojistit všechna vozidla v rámci jedné smlouvy, což bývá výrazně levnější než pojišťovat každé vozidlo zvlášť. Velkou výhodou je kromě finanční úspory také mnohem jednodušší správa a přehlednost celé pojišťovací smlouvy,”</w:t>
      </w:r>
      <w:r w:rsidR="00B11B03">
        <w:rPr>
          <w:sz w:val="20"/>
          <w:szCs w:val="20"/>
        </w:rPr>
        <w:t xml:space="preserve"> </w:t>
      </w:r>
      <w:r w:rsidR="00B11B03">
        <w:rPr>
          <w:b/>
          <w:bCs/>
          <w:sz w:val="20"/>
          <w:szCs w:val="20"/>
        </w:rPr>
        <w:t>vysvětluje Jiří Váchal.</w:t>
      </w:r>
      <w:r w:rsidR="00B11B03">
        <w:rPr>
          <w:bCs/>
          <w:i/>
          <w:sz w:val="20"/>
          <w:szCs w:val="20"/>
        </w:rPr>
        <w:t xml:space="preserve"> </w:t>
      </w:r>
      <w:r w:rsidR="003D5E00" w:rsidRPr="00E7705C">
        <w:rPr>
          <w:bCs/>
          <w:i/>
          <w:sz w:val="20"/>
          <w:szCs w:val="20"/>
        </w:rPr>
        <w:t>„</w:t>
      </w:r>
      <w:r w:rsidR="006F6B55" w:rsidRPr="00E7705C">
        <w:rPr>
          <w:bCs/>
          <w:i/>
          <w:sz w:val="20"/>
          <w:szCs w:val="20"/>
        </w:rPr>
        <w:t>Samozřejmě z</w:t>
      </w:r>
      <w:r w:rsidRPr="00E7705C">
        <w:rPr>
          <w:i/>
          <w:iCs/>
          <w:sz w:val="20"/>
          <w:szCs w:val="20"/>
        </w:rPr>
        <w:t xml:space="preserve">áleží na postavení </w:t>
      </w:r>
      <w:r w:rsidR="006F6B55" w:rsidRPr="00E7705C">
        <w:rPr>
          <w:i/>
          <w:iCs/>
          <w:sz w:val="20"/>
          <w:szCs w:val="20"/>
        </w:rPr>
        <w:t xml:space="preserve">pojistné </w:t>
      </w:r>
      <w:r w:rsidR="006E042F" w:rsidRPr="00E7705C">
        <w:rPr>
          <w:i/>
          <w:iCs/>
          <w:sz w:val="20"/>
          <w:szCs w:val="20"/>
        </w:rPr>
        <w:t>sm</w:t>
      </w:r>
      <w:r w:rsidR="006F6B55" w:rsidRPr="00E7705C">
        <w:rPr>
          <w:i/>
          <w:iCs/>
          <w:sz w:val="20"/>
          <w:szCs w:val="20"/>
        </w:rPr>
        <w:t xml:space="preserve">louvy. V rámci podnikatelského pojištění se nejčastěji setkáváme s variantou, kdy </w:t>
      </w:r>
      <w:r w:rsidRPr="00E7705C">
        <w:rPr>
          <w:i/>
          <w:iCs/>
          <w:sz w:val="20"/>
          <w:szCs w:val="20"/>
        </w:rPr>
        <w:t xml:space="preserve">každé vozidlo </w:t>
      </w:r>
      <w:r w:rsidR="006F6B55" w:rsidRPr="00E7705C">
        <w:rPr>
          <w:i/>
          <w:iCs/>
          <w:sz w:val="20"/>
          <w:szCs w:val="20"/>
        </w:rPr>
        <w:t xml:space="preserve">spadá pod </w:t>
      </w:r>
      <w:r w:rsidRPr="00E7705C">
        <w:rPr>
          <w:i/>
          <w:iCs/>
          <w:sz w:val="20"/>
          <w:szCs w:val="20"/>
        </w:rPr>
        <w:t xml:space="preserve">samostatnou </w:t>
      </w:r>
      <w:r w:rsidR="006E042F" w:rsidRPr="00E7705C">
        <w:rPr>
          <w:i/>
          <w:iCs/>
          <w:sz w:val="20"/>
          <w:szCs w:val="20"/>
        </w:rPr>
        <w:t>poji</w:t>
      </w:r>
      <w:r w:rsidR="003D5E00" w:rsidRPr="00E7705C">
        <w:rPr>
          <w:i/>
          <w:iCs/>
          <w:sz w:val="20"/>
          <w:szCs w:val="20"/>
        </w:rPr>
        <w:t>šťovací smlouvu,</w:t>
      </w:r>
      <w:r w:rsidRPr="00E7705C">
        <w:rPr>
          <w:i/>
          <w:iCs/>
          <w:sz w:val="20"/>
          <w:szCs w:val="20"/>
        </w:rPr>
        <w:t xml:space="preserve"> </w:t>
      </w:r>
      <w:r w:rsidR="003D5E00" w:rsidRPr="00E7705C">
        <w:rPr>
          <w:i/>
          <w:iCs/>
          <w:sz w:val="20"/>
          <w:szCs w:val="20"/>
        </w:rPr>
        <w:t xml:space="preserve">kterou zastřešuje například </w:t>
      </w:r>
      <w:r w:rsidRPr="00E7705C">
        <w:rPr>
          <w:i/>
          <w:iCs/>
          <w:sz w:val="20"/>
          <w:szCs w:val="20"/>
        </w:rPr>
        <w:t>rámcov</w:t>
      </w:r>
      <w:r w:rsidR="003D5E00" w:rsidRPr="00E7705C">
        <w:rPr>
          <w:i/>
          <w:iCs/>
          <w:sz w:val="20"/>
          <w:szCs w:val="20"/>
        </w:rPr>
        <w:t>á</w:t>
      </w:r>
      <w:r w:rsidRPr="00E7705C">
        <w:rPr>
          <w:i/>
          <w:iCs/>
          <w:sz w:val="20"/>
          <w:szCs w:val="20"/>
        </w:rPr>
        <w:t xml:space="preserve"> smlouv</w:t>
      </w:r>
      <w:r w:rsidR="003D5E00" w:rsidRPr="00E7705C">
        <w:rPr>
          <w:i/>
          <w:iCs/>
          <w:sz w:val="20"/>
          <w:szCs w:val="20"/>
        </w:rPr>
        <w:t>a</w:t>
      </w:r>
      <w:r w:rsidRPr="00E7705C">
        <w:rPr>
          <w:i/>
          <w:iCs/>
          <w:sz w:val="20"/>
          <w:szCs w:val="20"/>
        </w:rPr>
        <w:t xml:space="preserve"> o</w:t>
      </w:r>
      <w:r w:rsidR="00B30ADF">
        <w:rPr>
          <w:i/>
          <w:iCs/>
          <w:sz w:val="20"/>
          <w:szCs w:val="20"/>
        </w:rPr>
        <w:t> </w:t>
      </w:r>
      <w:r w:rsidRPr="00E7705C">
        <w:rPr>
          <w:i/>
          <w:iCs/>
          <w:sz w:val="20"/>
          <w:szCs w:val="20"/>
        </w:rPr>
        <w:t>spolupráci</w:t>
      </w:r>
      <w:r w:rsidR="003D5E00" w:rsidRPr="00E7705C">
        <w:rPr>
          <w:i/>
          <w:iCs/>
          <w:sz w:val="20"/>
          <w:szCs w:val="20"/>
        </w:rPr>
        <w:t xml:space="preserve">. </w:t>
      </w:r>
      <w:r w:rsidRPr="00E7705C">
        <w:rPr>
          <w:i/>
          <w:iCs/>
          <w:sz w:val="20"/>
          <w:szCs w:val="20"/>
        </w:rPr>
        <w:t xml:space="preserve">Tím pádem není nikterak omezující </w:t>
      </w:r>
      <w:r w:rsidR="003D5E00" w:rsidRPr="00E7705C">
        <w:rPr>
          <w:i/>
          <w:iCs/>
          <w:sz w:val="20"/>
          <w:szCs w:val="20"/>
        </w:rPr>
        <w:t>ani</w:t>
      </w:r>
      <w:r w:rsidRPr="00E7705C">
        <w:rPr>
          <w:i/>
          <w:iCs/>
          <w:sz w:val="20"/>
          <w:szCs w:val="20"/>
        </w:rPr>
        <w:t xml:space="preserve"> pohyb vozidel uvnitř firmy</w:t>
      </w:r>
      <w:r w:rsidR="003D5E00" w:rsidRPr="00E7705C">
        <w:rPr>
          <w:i/>
          <w:iCs/>
          <w:sz w:val="20"/>
          <w:szCs w:val="20"/>
        </w:rPr>
        <w:t xml:space="preserve">, včetně nákupu, prodeje,“ </w:t>
      </w:r>
      <w:r w:rsidR="003D5E00" w:rsidRPr="00E7705C">
        <w:rPr>
          <w:b/>
          <w:bCs/>
          <w:sz w:val="20"/>
          <w:szCs w:val="20"/>
        </w:rPr>
        <w:t>dodává Jiří Váchal.</w:t>
      </w:r>
    </w:p>
    <w:p w14:paraId="278F4AD0" w14:textId="77777777" w:rsidR="000E2F2D" w:rsidRPr="000E2F2D" w:rsidRDefault="000E2F2D">
      <w:pPr>
        <w:jc w:val="both"/>
        <w:rPr>
          <w:bCs/>
          <w:i/>
          <w:sz w:val="20"/>
          <w:szCs w:val="20"/>
        </w:rPr>
      </w:pPr>
    </w:p>
    <w:p w14:paraId="2C5DC5E8" w14:textId="77777777" w:rsidR="00700980" w:rsidRPr="00700980" w:rsidRDefault="00700980" w:rsidP="00700980">
      <w:pPr>
        <w:jc w:val="both"/>
        <w:rPr>
          <w:bCs/>
          <w:sz w:val="20"/>
          <w:szCs w:val="20"/>
          <w:lang w:bidi="cs-CZ"/>
        </w:rPr>
      </w:pPr>
    </w:p>
    <w:tbl>
      <w:tblPr>
        <w:tblStyle w:val="Mkatabulky"/>
        <w:tblW w:w="8942" w:type="dxa"/>
        <w:tblInd w:w="0" w:type="dxa"/>
        <w:tblLook w:val="04A0" w:firstRow="1" w:lastRow="0" w:firstColumn="1" w:lastColumn="0" w:noHBand="0" w:noVBand="1"/>
      </w:tblPr>
      <w:tblGrid>
        <w:gridCol w:w="2098"/>
        <w:gridCol w:w="2280"/>
        <w:gridCol w:w="2280"/>
        <w:gridCol w:w="2284"/>
      </w:tblGrid>
      <w:tr w:rsidR="008A51F3" w:rsidRPr="00700980" w14:paraId="4D04FD79" w14:textId="77777777" w:rsidTr="008A51F3">
        <w:trPr>
          <w:trHeight w:val="620"/>
        </w:trPr>
        <w:tc>
          <w:tcPr>
            <w:tcW w:w="89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05DA3" w14:textId="2D33170D" w:rsidR="008A51F3" w:rsidRPr="008A51F3" w:rsidRDefault="008A51F3" w:rsidP="008A51F3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8A51F3">
              <w:rPr>
                <w:b/>
                <w:bCs/>
                <w:sz w:val="24"/>
                <w:szCs w:val="24"/>
              </w:rPr>
              <w:t>Dlouhodobá</w:t>
            </w:r>
            <w:proofErr w:type="spellEnd"/>
            <w:r w:rsidRPr="008A51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A51F3">
              <w:rPr>
                <w:b/>
                <w:bCs/>
                <w:sz w:val="24"/>
                <w:szCs w:val="24"/>
              </w:rPr>
              <w:t>hodnota</w:t>
            </w:r>
            <w:proofErr w:type="spellEnd"/>
            <w:r w:rsidRPr="008A51F3">
              <w:rPr>
                <w:b/>
                <w:bCs/>
                <w:sz w:val="24"/>
                <w:szCs w:val="24"/>
              </w:rPr>
              <w:t xml:space="preserve"> POV </w:t>
            </w:r>
            <w:proofErr w:type="spellStart"/>
            <w:r w:rsidRPr="008A51F3">
              <w:rPr>
                <w:b/>
                <w:bCs/>
                <w:sz w:val="24"/>
                <w:szCs w:val="24"/>
              </w:rPr>
              <w:t>Indexu</w:t>
            </w:r>
            <w:proofErr w:type="spellEnd"/>
            <w:r w:rsidRPr="008A51F3">
              <w:rPr>
                <w:b/>
                <w:bCs/>
                <w:sz w:val="24"/>
                <w:szCs w:val="24"/>
              </w:rPr>
              <w:t xml:space="preserve"> Broker Consulting (v </w:t>
            </w:r>
            <w:proofErr w:type="spellStart"/>
            <w:r w:rsidRPr="008A51F3">
              <w:rPr>
                <w:b/>
                <w:bCs/>
                <w:sz w:val="24"/>
                <w:szCs w:val="24"/>
              </w:rPr>
              <w:t>Kč</w:t>
            </w:r>
            <w:proofErr w:type="spellEnd"/>
            <w:r w:rsidRPr="008A51F3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700980" w:rsidRPr="00700980" w14:paraId="050D68B7" w14:textId="77777777" w:rsidTr="008A51F3">
        <w:trPr>
          <w:trHeight w:val="62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E2F0C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700980">
              <w:rPr>
                <w:b/>
                <w:bCs/>
                <w:sz w:val="20"/>
                <w:szCs w:val="20"/>
              </w:rPr>
              <w:t>Rok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FAA11" w14:textId="1C0824CB" w:rsidR="00700980" w:rsidRPr="00700980" w:rsidRDefault="008A51F3" w:rsidP="002A58B5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Celorepublikový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průměr</w:t>
            </w:r>
            <w:proofErr w:type="spellEnd"/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C0552" w14:textId="44890A83" w:rsidR="00700980" w:rsidRPr="00700980" w:rsidRDefault="008A51F3" w:rsidP="002A58B5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Praha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50F00" w14:textId="76C88394" w:rsidR="00700980" w:rsidRPr="00700980" w:rsidRDefault="008A51F3" w:rsidP="002A58B5">
            <w:pPr>
              <w:widowControl/>
              <w:autoSpaceDE/>
              <w:autoSpaceDN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Benešov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u </w:t>
            </w:r>
            <w:proofErr w:type="spellStart"/>
            <w:r>
              <w:rPr>
                <w:b/>
                <w:bCs/>
                <w:sz w:val="20"/>
                <w:szCs w:val="20"/>
              </w:rPr>
              <w:t>Prahy</w:t>
            </w:r>
            <w:proofErr w:type="spellEnd"/>
          </w:p>
        </w:tc>
      </w:tr>
      <w:tr w:rsidR="00700980" w:rsidRPr="00700980" w14:paraId="431B9F22" w14:textId="77777777" w:rsidTr="008A51F3">
        <w:trPr>
          <w:trHeight w:val="309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6F5AA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05/2020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B7C02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6 543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13F4F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7 344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6605C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5 741</w:t>
            </w:r>
          </w:p>
        </w:tc>
      </w:tr>
      <w:tr w:rsidR="00700980" w:rsidRPr="00700980" w14:paraId="215CE73B" w14:textId="77777777" w:rsidTr="008A51F3">
        <w:trPr>
          <w:trHeight w:val="309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4C2E8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05/2021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5F2CE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6 405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0AF57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7 089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362A9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5 694</w:t>
            </w:r>
          </w:p>
        </w:tc>
      </w:tr>
      <w:tr w:rsidR="00700980" w:rsidRPr="00700980" w14:paraId="592BBF57" w14:textId="77777777" w:rsidTr="008A51F3">
        <w:trPr>
          <w:trHeight w:val="309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F8367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05/2022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0A60A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6 684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E9A22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7 403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BF5A6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5 923</w:t>
            </w:r>
          </w:p>
        </w:tc>
      </w:tr>
      <w:tr w:rsidR="00700980" w:rsidRPr="00700980" w14:paraId="59F9B02B" w14:textId="77777777" w:rsidTr="008A51F3">
        <w:trPr>
          <w:trHeight w:val="309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844F1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05/2023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9D7AD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6 848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3C0B7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7 500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52783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6 196</w:t>
            </w:r>
          </w:p>
        </w:tc>
      </w:tr>
      <w:tr w:rsidR="00700980" w:rsidRPr="00700980" w14:paraId="5706A20C" w14:textId="77777777" w:rsidTr="008A51F3">
        <w:trPr>
          <w:trHeight w:val="353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84AE5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05/2024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E14E6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7 163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49001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7 896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51EAD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6 226</w:t>
            </w:r>
          </w:p>
        </w:tc>
      </w:tr>
      <w:tr w:rsidR="00700980" w:rsidRPr="00700980" w14:paraId="3C41F73B" w14:textId="77777777" w:rsidTr="008A51F3">
        <w:trPr>
          <w:trHeight w:val="309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37FFA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05/2025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15697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7 438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39E40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8 144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AA3FE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sz w:val="20"/>
                <w:szCs w:val="20"/>
              </w:rPr>
            </w:pPr>
            <w:r w:rsidRPr="00700980">
              <w:rPr>
                <w:sz w:val="20"/>
                <w:szCs w:val="20"/>
              </w:rPr>
              <w:t>6 731</w:t>
            </w:r>
          </w:p>
        </w:tc>
      </w:tr>
      <w:tr w:rsidR="00700980" w:rsidRPr="00700980" w14:paraId="3969FB44" w14:textId="77777777" w:rsidTr="008A51F3">
        <w:trPr>
          <w:trHeight w:val="309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65B00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700980">
              <w:rPr>
                <w:b/>
                <w:sz w:val="20"/>
                <w:szCs w:val="20"/>
              </w:rPr>
              <w:t>05/2026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DF8F2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700980">
              <w:rPr>
                <w:b/>
                <w:sz w:val="20"/>
                <w:szCs w:val="20"/>
              </w:rPr>
              <w:t>7 523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455F9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700980">
              <w:rPr>
                <w:b/>
                <w:sz w:val="20"/>
                <w:szCs w:val="20"/>
              </w:rPr>
              <w:t>8 304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30740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700980">
              <w:rPr>
                <w:b/>
                <w:sz w:val="20"/>
                <w:szCs w:val="20"/>
              </w:rPr>
              <w:t>6 741</w:t>
            </w:r>
          </w:p>
        </w:tc>
      </w:tr>
      <w:tr w:rsidR="00700980" w:rsidRPr="00700980" w14:paraId="6BDB3A45" w14:textId="77777777" w:rsidTr="008A51F3">
        <w:trPr>
          <w:trHeight w:val="309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93173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700980">
              <w:rPr>
                <w:b/>
                <w:sz w:val="20"/>
                <w:szCs w:val="20"/>
              </w:rPr>
              <w:t>04/2026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AE922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700980">
              <w:rPr>
                <w:b/>
                <w:sz w:val="20"/>
                <w:szCs w:val="20"/>
              </w:rPr>
              <w:t>7 529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EADD1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700980">
              <w:rPr>
                <w:b/>
                <w:sz w:val="20"/>
                <w:szCs w:val="20"/>
              </w:rPr>
              <w:t>8 347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F1D7F" w14:textId="77777777" w:rsidR="00700980" w:rsidRPr="00700980" w:rsidRDefault="00700980" w:rsidP="002A58B5">
            <w:pPr>
              <w:widowControl/>
              <w:autoSpaceDE/>
              <w:autoSpaceDN/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700980">
              <w:rPr>
                <w:b/>
                <w:sz w:val="20"/>
                <w:szCs w:val="20"/>
              </w:rPr>
              <w:t>6 711</w:t>
            </w:r>
          </w:p>
        </w:tc>
      </w:tr>
    </w:tbl>
    <w:p w14:paraId="54575E8E" w14:textId="77777777" w:rsidR="00700980" w:rsidRPr="00700980" w:rsidRDefault="00700980" w:rsidP="00700980">
      <w:pPr>
        <w:jc w:val="both"/>
        <w:rPr>
          <w:b/>
          <w:sz w:val="20"/>
          <w:szCs w:val="20"/>
          <w:lang w:val="cs-CZ"/>
        </w:rPr>
      </w:pPr>
    </w:p>
    <w:p w14:paraId="36D3403C" w14:textId="77777777" w:rsidR="00700980" w:rsidRPr="00E7705C" w:rsidRDefault="00700980" w:rsidP="00700980">
      <w:pPr>
        <w:jc w:val="both"/>
        <w:rPr>
          <w:sz w:val="20"/>
          <w:szCs w:val="20"/>
        </w:rPr>
      </w:pPr>
    </w:p>
    <w:p w14:paraId="08938599" w14:textId="77777777" w:rsidR="00700980" w:rsidRDefault="00700980">
      <w:pPr>
        <w:jc w:val="both"/>
        <w:rPr>
          <w:sz w:val="20"/>
          <w:szCs w:val="20"/>
        </w:rPr>
      </w:pPr>
    </w:p>
    <w:p w14:paraId="16D8A0A5" w14:textId="0F97A2B3" w:rsidR="00283543" w:rsidRPr="00283543" w:rsidRDefault="00F917C9" w:rsidP="00283543">
      <w:pPr>
        <w:pStyle w:val="Nadpis3"/>
        <w:jc w:val="both"/>
      </w:pPr>
      <w:bookmarkStart w:id="4" w:name="_t4ppb4m9knz4" w:colFirst="0" w:colLast="0"/>
      <w:bookmarkEnd w:id="4"/>
      <w:r>
        <w:t xml:space="preserve">Broker </w:t>
      </w:r>
      <w:proofErr w:type="spellStart"/>
      <w:r>
        <w:t>Consulting</w:t>
      </w:r>
      <w:proofErr w:type="spellEnd"/>
      <w:r>
        <w:t xml:space="preserve"> POV Index</w:t>
      </w:r>
    </w:p>
    <w:p w14:paraId="3B95DA37" w14:textId="2973669C" w:rsidR="008A0899" w:rsidRDefault="00F917C9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Broker </w:t>
      </w:r>
      <w:proofErr w:type="spellStart"/>
      <w:r>
        <w:rPr>
          <w:sz w:val="18"/>
          <w:szCs w:val="18"/>
        </w:rPr>
        <w:t>Consulting</w:t>
      </w:r>
      <w:proofErr w:type="spellEnd"/>
      <w:r>
        <w:rPr>
          <w:sz w:val="18"/>
          <w:szCs w:val="18"/>
        </w:rPr>
        <w:t xml:space="preserve"> POV Index sleduje vývoj nákladů na trhu již od srpna roku 2019. Metodika indexu vychází z</w:t>
      </w:r>
      <w:r w:rsidR="00B30ADF">
        <w:rPr>
          <w:sz w:val="18"/>
          <w:szCs w:val="18"/>
        </w:rPr>
        <w:t> </w:t>
      </w:r>
      <w:r>
        <w:rPr>
          <w:sz w:val="18"/>
          <w:szCs w:val="18"/>
        </w:rPr>
        <w:t xml:space="preserve">parametrů typických pro běžné české domácnosti a jako modelový vůz využívá automobil Škoda Octavia 1,6 TDI o výkonu 85 kW. Index sleduje průměrné ceny za pojištění s nejběžnějším krytím pro řidiče bez předchozí historie. Odborníci upozorňují, že při výběru pojištění je nutné hodnotit nejen samotnou cenu, ale také limity plnění a kvalitu asistenčních služeb pro případ nehody. Interaktivní data a grafy jsou pro veřejnost i média dostupná na internetových stránkách společnosti Broker </w:t>
      </w:r>
      <w:proofErr w:type="spellStart"/>
      <w:r>
        <w:rPr>
          <w:sz w:val="18"/>
          <w:szCs w:val="18"/>
        </w:rPr>
        <w:t>Consulting</w:t>
      </w:r>
      <w:proofErr w:type="spellEnd"/>
      <w:r>
        <w:rPr>
          <w:sz w:val="18"/>
          <w:szCs w:val="18"/>
        </w:rPr>
        <w:t>.</w:t>
      </w:r>
    </w:p>
    <w:p w14:paraId="22D15ADC" w14:textId="77777777" w:rsidR="008A0899" w:rsidRDefault="00F917C9">
      <w:pPr>
        <w:pStyle w:val="Nadpis3"/>
        <w:widowControl w:val="0"/>
        <w:spacing w:line="240" w:lineRule="auto"/>
        <w:jc w:val="both"/>
        <w:rPr>
          <w:rFonts w:ascii="Calibri" w:eastAsia="Calibri" w:hAnsi="Calibri" w:cs="Calibri"/>
        </w:rPr>
      </w:pPr>
      <w:bookmarkStart w:id="5" w:name="_w6dg2kn3vym4" w:colFirst="0" w:colLast="0"/>
      <w:bookmarkEnd w:id="5"/>
      <w:r>
        <w:t xml:space="preserve">O společnosti Broker </w:t>
      </w:r>
      <w:proofErr w:type="spellStart"/>
      <w:r>
        <w:t>Consulting</w:t>
      </w:r>
      <w:proofErr w:type="spellEnd"/>
    </w:p>
    <w:p w14:paraId="54977EF7" w14:textId="77777777" w:rsidR="008A0899" w:rsidRDefault="00F917C9">
      <w:pPr>
        <w:widowControl w:val="0"/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Broker </w:t>
      </w:r>
      <w:proofErr w:type="spellStart"/>
      <w:r>
        <w:rPr>
          <w:sz w:val="18"/>
          <w:szCs w:val="18"/>
        </w:rPr>
        <w:t>Consulting</w:t>
      </w:r>
      <w:proofErr w:type="spellEnd"/>
      <w:r>
        <w:rPr>
          <w:sz w:val="18"/>
          <w:szCs w:val="18"/>
        </w:rPr>
        <w:t xml:space="preserve"> je jednou z největších společností na českém a slovenském trhu, která poskytuje služby v oblasti financí a realit. Od roku 1998 získala důvěru více než 700 000 klientů. Poskytuje také služby přes 4 000 firmám. Distribuci služeb zajišťuje přibližně 2 000 konzultantů (profesionální konzultanti, zaměstnanci, konzultanti v zapracování v ČR i SR) ve více než 150 kancelářích a na několika desítkách poboček Broker Point Premium. Společnost uvedla na český a slovenský trh řadu inovací. Jednalo se například o investice do otevřených </w:t>
      </w:r>
      <w:r>
        <w:rPr>
          <w:sz w:val="18"/>
          <w:szCs w:val="18"/>
        </w:rPr>
        <w:lastRenderedPageBreak/>
        <w:t xml:space="preserve">podílových fondů se zamykáním zisků nebo unikátní produkty životního dopojištění, které umožňují pojistit smrt a invaliditu za zlomek obvyklých cen. Bankovní, finanční a realitní služby společně, to je Broker Point Premium, jehož přináší společnost Broker </w:t>
      </w:r>
      <w:proofErr w:type="spellStart"/>
      <w:r>
        <w:rPr>
          <w:sz w:val="18"/>
          <w:szCs w:val="18"/>
        </w:rPr>
        <w:t>Consulting</w:t>
      </w:r>
      <w:proofErr w:type="spellEnd"/>
      <w:r>
        <w:rPr>
          <w:sz w:val="18"/>
          <w:szCs w:val="18"/>
        </w:rPr>
        <w:t xml:space="preserve">, která za vedení franšízy a její podporu získala ocenění </w:t>
      </w:r>
      <w:proofErr w:type="spellStart"/>
      <w:r>
        <w:rPr>
          <w:b/>
          <w:bCs/>
          <w:color w:val="FF0000"/>
          <w:sz w:val="18"/>
          <w:szCs w:val="18"/>
        </w:rPr>
        <w:t>Franchisor</w:t>
      </w:r>
      <w:proofErr w:type="spellEnd"/>
      <w:r>
        <w:rPr>
          <w:b/>
          <w:bCs/>
          <w:color w:val="FF0000"/>
          <w:sz w:val="18"/>
          <w:szCs w:val="18"/>
        </w:rPr>
        <w:t xml:space="preserve"> roku 2022</w:t>
      </w:r>
      <w:r>
        <w:rPr>
          <w:color w:val="FF0000"/>
          <w:sz w:val="18"/>
          <w:szCs w:val="18"/>
        </w:rPr>
        <w:t xml:space="preserve"> </w:t>
      </w:r>
      <w:r>
        <w:rPr>
          <w:sz w:val="18"/>
          <w:szCs w:val="18"/>
        </w:rPr>
        <w:t xml:space="preserve">od České asociace </w:t>
      </w:r>
      <w:proofErr w:type="spellStart"/>
      <w:r>
        <w:rPr>
          <w:sz w:val="18"/>
          <w:szCs w:val="18"/>
        </w:rPr>
        <w:t>franchisingu</w:t>
      </w:r>
      <w:proofErr w:type="spellEnd"/>
      <w:r>
        <w:rPr>
          <w:sz w:val="18"/>
          <w:szCs w:val="18"/>
        </w:rPr>
        <w:t xml:space="preserve">. Více na </w:t>
      </w:r>
      <w:hyperlink r:id="rId6">
        <w:r>
          <w:rPr>
            <w:color w:val="0000FF"/>
            <w:sz w:val="18"/>
            <w:szCs w:val="18"/>
            <w:u w:val="single"/>
          </w:rPr>
          <w:t>bcas.cz</w:t>
        </w:r>
      </w:hyperlink>
      <w:r>
        <w:rPr>
          <w:color w:val="0000FF"/>
          <w:sz w:val="18"/>
          <w:szCs w:val="18"/>
          <w:u w:val="single"/>
        </w:rPr>
        <w:t xml:space="preserve"> </w:t>
      </w:r>
      <w:r>
        <w:rPr>
          <w:sz w:val="18"/>
          <w:szCs w:val="18"/>
        </w:rPr>
        <w:t xml:space="preserve">a na </w:t>
      </w:r>
      <w:hyperlink r:id="rId7">
        <w:r>
          <w:rPr>
            <w:color w:val="0000FF"/>
            <w:sz w:val="18"/>
            <w:szCs w:val="18"/>
            <w:u w:val="single"/>
          </w:rPr>
          <w:t>realityspolu.cz</w:t>
        </w:r>
      </w:hyperlink>
      <w:r>
        <w:rPr>
          <w:color w:val="0000FF"/>
          <w:sz w:val="18"/>
          <w:szCs w:val="18"/>
          <w:u w:val="single"/>
        </w:rPr>
        <w:t xml:space="preserve">. </w:t>
      </w:r>
      <w:r>
        <w:rPr>
          <w:sz w:val="18"/>
          <w:szCs w:val="18"/>
        </w:rPr>
        <w:t xml:space="preserve">Navštivte také náš </w:t>
      </w:r>
      <w:hyperlink r:id="rId8">
        <w:r>
          <w:rPr>
            <w:color w:val="0000FF"/>
            <w:sz w:val="18"/>
            <w:szCs w:val="18"/>
            <w:u w:val="single"/>
          </w:rPr>
          <w:t>Facebook</w:t>
        </w:r>
      </w:hyperlink>
      <w:r>
        <w:rPr>
          <w:sz w:val="18"/>
          <w:szCs w:val="18"/>
        </w:rPr>
        <w:t xml:space="preserve">, </w:t>
      </w:r>
      <w:hyperlink r:id="rId9">
        <w:proofErr w:type="spellStart"/>
        <w:r>
          <w:rPr>
            <w:color w:val="0000FF"/>
            <w:sz w:val="18"/>
            <w:szCs w:val="18"/>
            <w:u w:val="single"/>
          </w:rPr>
          <w:t>LinkedIN</w:t>
        </w:r>
        <w:proofErr w:type="spellEnd"/>
      </w:hyperlink>
      <w:r>
        <w:rPr>
          <w:sz w:val="18"/>
          <w:szCs w:val="18"/>
        </w:rPr>
        <w:t xml:space="preserve"> Broker </w:t>
      </w:r>
      <w:proofErr w:type="spellStart"/>
      <w:r>
        <w:rPr>
          <w:sz w:val="18"/>
          <w:szCs w:val="18"/>
        </w:rPr>
        <w:t>Consulting</w:t>
      </w:r>
      <w:proofErr w:type="spellEnd"/>
      <w:r>
        <w:rPr>
          <w:sz w:val="18"/>
          <w:szCs w:val="18"/>
        </w:rPr>
        <w:t xml:space="preserve">, Twitter </w:t>
      </w:r>
      <w:r>
        <w:rPr>
          <w:sz w:val="18"/>
          <w:szCs w:val="18"/>
          <w:highlight w:val="white"/>
        </w:rPr>
        <w:t xml:space="preserve">@BC_oficialni, </w:t>
      </w:r>
      <w:r>
        <w:rPr>
          <w:sz w:val="18"/>
          <w:szCs w:val="18"/>
        </w:rPr>
        <w:t xml:space="preserve"> </w:t>
      </w:r>
      <w:hyperlink r:id="rId10">
        <w:r>
          <w:rPr>
            <w:color w:val="0000FF"/>
            <w:sz w:val="18"/>
            <w:szCs w:val="18"/>
            <w:u w:val="single"/>
          </w:rPr>
          <w:t>Facebook</w:t>
        </w:r>
      </w:hyperlink>
      <w:r>
        <w:rPr>
          <w:sz w:val="18"/>
          <w:szCs w:val="18"/>
        </w:rPr>
        <w:t xml:space="preserve"> a </w:t>
      </w:r>
      <w:hyperlink r:id="rId11">
        <w:proofErr w:type="spellStart"/>
        <w:r>
          <w:rPr>
            <w:color w:val="0000FF"/>
            <w:sz w:val="18"/>
            <w:szCs w:val="18"/>
            <w:u w:val="single"/>
          </w:rPr>
          <w:t>LinkedI</w:t>
        </w:r>
      </w:hyperlink>
      <w:r>
        <w:rPr>
          <w:color w:val="0000FF"/>
          <w:sz w:val="18"/>
          <w:szCs w:val="18"/>
          <w:u w:val="single"/>
        </w:rPr>
        <w:t>N</w:t>
      </w:r>
      <w:proofErr w:type="spellEnd"/>
      <w:r>
        <w:rPr>
          <w:sz w:val="18"/>
          <w:szCs w:val="18"/>
        </w:rPr>
        <w:t xml:space="preserve"> Broker Point Premium. </w:t>
      </w:r>
    </w:p>
    <w:p w14:paraId="52EEA9CA" w14:textId="77777777" w:rsidR="008A0899" w:rsidRDefault="00F917C9">
      <w:pPr>
        <w:pStyle w:val="Nadpis3"/>
        <w:widowControl w:val="0"/>
        <w:spacing w:after="120" w:line="240" w:lineRule="auto"/>
        <w:jc w:val="both"/>
      </w:pPr>
      <w:bookmarkStart w:id="6" w:name="_cd1zxtflwojr" w:colFirst="0" w:colLast="0"/>
      <w:bookmarkEnd w:id="6"/>
      <w:r>
        <w:t>Kontakt pro média:</w:t>
      </w:r>
    </w:p>
    <w:p w14:paraId="28F47EFB" w14:textId="26C2EC37" w:rsidR="008A0899" w:rsidRDefault="00283543">
      <w:pPr>
        <w:widowControl w:val="0"/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Ondřej Lukáš</w:t>
      </w:r>
    </w:p>
    <w:p w14:paraId="46B8196E" w14:textId="77777777" w:rsidR="008A0899" w:rsidRDefault="00F917C9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Insighters, s. r. o.</w:t>
      </w:r>
    </w:p>
    <w:p w14:paraId="1FB47E49" w14:textId="1B508859" w:rsidR="008A0899" w:rsidRDefault="00F917C9">
      <w:pPr>
        <w:spacing w:line="240" w:lineRule="auto"/>
        <w:jc w:val="both"/>
        <w:rPr>
          <w:sz w:val="19"/>
          <w:szCs w:val="19"/>
        </w:rPr>
      </w:pPr>
      <w:r>
        <w:rPr>
          <w:sz w:val="19"/>
          <w:szCs w:val="19"/>
        </w:rPr>
        <w:t>Mobil: +420 77</w:t>
      </w:r>
      <w:r w:rsidR="00283543">
        <w:rPr>
          <w:sz w:val="19"/>
          <w:szCs w:val="19"/>
        </w:rPr>
        <w:t>6</w:t>
      </w:r>
      <w:r>
        <w:rPr>
          <w:sz w:val="19"/>
          <w:szCs w:val="19"/>
        </w:rPr>
        <w:t> </w:t>
      </w:r>
      <w:r w:rsidR="00283543">
        <w:rPr>
          <w:sz w:val="19"/>
          <w:szCs w:val="19"/>
        </w:rPr>
        <w:t>186</w:t>
      </w:r>
      <w:r>
        <w:rPr>
          <w:sz w:val="19"/>
          <w:szCs w:val="19"/>
        </w:rPr>
        <w:t xml:space="preserve"> </w:t>
      </w:r>
      <w:r w:rsidR="00283543">
        <w:rPr>
          <w:sz w:val="19"/>
          <w:szCs w:val="19"/>
        </w:rPr>
        <w:t>529</w:t>
      </w:r>
    </w:p>
    <w:p w14:paraId="6A5D6A84" w14:textId="37C07427" w:rsidR="008A0899" w:rsidRDefault="00F917C9">
      <w:pPr>
        <w:spacing w:line="240" w:lineRule="auto"/>
        <w:jc w:val="both"/>
        <w:rPr>
          <w:sz w:val="20"/>
          <w:szCs w:val="20"/>
        </w:rPr>
      </w:pPr>
      <w:r>
        <w:rPr>
          <w:sz w:val="19"/>
          <w:szCs w:val="19"/>
        </w:rPr>
        <w:t xml:space="preserve">e-mail: </w:t>
      </w:r>
      <w:hyperlink r:id="rId12" w:history="1">
        <w:r w:rsidR="00283543" w:rsidRPr="00CB345D">
          <w:rPr>
            <w:rStyle w:val="Hypertextovodkaz"/>
            <w:sz w:val="19"/>
            <w:szCs w:val="19"/>
          </w:rPr>
          <w:t>ondrej.lukas@insighters.cz</w:t>
        </w:r>
      </w:hyperlink>
      <w:r>
        <w:rPr>
          <w:sz w:val="19"/>
          <w:szCs w:val="19"/>
        </w:rPr>
        <w:t xml:space="preserve"> </w:t>
      </w:r>
    </w:p>
    <w:sectPr w:rsidR="008A0899">
      <w:headerReference w:type="default" r:id="rId13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51CC2" w14:textId="77777777" w:rsidR="00DA2B92" w:rsidRDefault="00DA2B92">
      <w:pPr>
        <w:spacing w:line="240" w:lineRule="auto"/>
      </w:pPr>
      <w:r>
        <w:separator/>
      </w:r>
    </w:p>
  </w:endnote>
  <w:endnote w:type="continuationSeparator" w:id="0">
    <w:p w14:paraId="21E20756" w14:textId="77777777" w:rsidR="00DA2B92" w:rsidRDefault="00DA2B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F6AAE4FC-9E81-445A-A3EE-A1269ED98333}"/>
    <w:embedBold r:id="rId2" w:fontKey="{71759484-A8B0-45CA-92F7-08A75F435D3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0B125BD7-9B81-46A4-AA46-A744B4213052}"/>
    <w:embedBold r:id="rId4" w:fontKey="{2D1D8788-3279-45EE-9F55-70C45A7EC9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8C703" w14:textId="77777777" w:rsidR="00DA2B92" w:rsidRDefault="00DA2B92">
      <w:pPr>
        <w:spacing w:line="240" w:lineRule="auto"/>
      </w:pPr>
      <w:r>
        <w:separator/>
      </w:r>
    </w:p>
  </w:footnote>
  <w:footnote w:type="continuationSeparator" w:id="0">
    <w:p w14:paraId="1FF05B46" w14:textId="77777777" w:rsidR="00DA2B92" w:rsidRDefault="00DA2B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04077" w14:textId="77777777" w:rsidR="008A0899" w:rsidRDefault="00F917C9">
    <w:r>
      <w:rPr>
        <w:noProof/>
        <w:lang w:val="cs-CZ"/>
      </w:rPr>
      <w:drawing>
        <wp:inline distT="114300" distB="114300" distL="114300" distR="114300" wp14:anchorId="7476D907" wp14:editId="0E70D4DC">
          <wp:extent cx="1879038" cy="9667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9038" cy="9667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961B6D" w14:textId="77777777" w:rsidR="008A0899" w:rsidRDefault="008A089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899"/>
    <w:rsid w:val="000836C6"/>
    <w:rsid w:val="000A26FF"/>
    <w:rsid w:val="000A571F"/>
    <w:rsid w:val="000E2F2D"/>
    <w:rsid w:val="001940E1"/>
    <w:rsid w:val="00283543"/>
    <w:rsid w:val="003D5E00"/>
    <w:rsid w:val="0044060D"/>
    <w:rsid w:val="004C138D"/>
    <w:rsid w:val="005963DE"/>
    <w:rsid w:val="006B5DE7"/>
    <w:rsid w:val="006E042F"/>
    <w:rsid w:val="006F6B55"/>
    <w:rsid w:val="00700980"/>
    <w:rsid w:val="007A578B"/>
    <w:rsid w:val="007F5C8A"/>
    <w:rsid w:val="0081003F"/>
    <w:rsid w:val="00830B31"/>
    <w:rsid w:val="008A0899"/>
    <w:rsid w:val="008A51F3"/>
    <w:rsid w:val="00B11B03"/>
    <w:rsid w:val="00B30ADF"/>
    <w:rsid w:val="00B91788"/>
    <w:rsid w:val="00B94DA2"/>
    <w:rsid w:val="00D27757"/>
    <w:rsid w:val="00DA2B92"/>
    <w:rsid w:val="00E7705C"/>
    <w:rsid w:val="00F23790"/>
    <w:rsid w:val="00F917C9"/>
    <w:rsid w:val="00FB23D8"/>
    <w:rsid w:val="00FB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48985"/>
  <w15:docId w15:val="{E8BB6498-9351-4B2C-BBC1-1B8FC7CF4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jc w:val="both"/>
      <w:outlineLvl w:val="1"/>
    </w:pPr>
    <w:rPr>
      <w:b/>
      <w:bCs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b/>
      <w:bCs/>
      <w:sz w:val="20"/>
      <w:szCs w:val="20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  <w:jc w:val="both"/>
    </w:pPr>
    <w:rPr>
      <w:b/>
      <w:bCs/>
      <w:color w:val="CC0000"/>
      <w:sz w:val="48"/>
      <w:szCs w:val="4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ze">
    <w:name w:val="Revision"/>
    <w:hidden/>
    <w:uiPriority w:val="99"/>
    <w:semiHidden/>
    <w:rsid w:val="00B30ADF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B30AD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30AD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30AD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30AD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30ADF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B94DA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94DA2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700980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Broker.Consulting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realityspolu.cz" TargetMode="External"/><Relationship Id="rId12" Type="http://schemas.openxmlformats.org/officeDocument/2006/relationships/hyperlink" Target="mailto:ondrej.lukas@insighters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cas.cz" TargetMode="External"/><Relationship Id="rId11" Type="http://schemas.openxmlformats.org/officeDocument/2006/relationships/hyperlink" Target="https://www.linkedin.com/company/10668151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okpointy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linkedin.com/company/786541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963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Insighters</dc:creator>
  <cp:lastModifiedBy>PR 3</cp:lastModifiedBy>
  <cp:revision>5</cp:revision>
  <dcterms:created xsi:type="dcterms:W3CDTF">2026-06-26T13:22:00Z</dcterms:created>
  <dcterms:modified xsi:type="dcterms:W3CDTF">2026-06-29T07:59:00Z</dcterms:modified>
</cp:coreProperties>
</file>