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25DE04F1"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proofErr w:type="spellStart"/>
          <w:r w:rsidRPr="002C00F6">
            <w:rPr>
              <w:rFonts w:asciiTheme="minorHAnsi" w:hAnsiTheme="minorHAnsi" w:cstheme="minorHAnsi"/>
              <w:b/>
              <w:color w:val="FF0000"/>
              <w:sz w:val="20"/>
              <w:szCs w:val="20"/>
            </w:rPr>
            <w:t>Franchisor</w:t>
          </w:r>
          <w:proofErr w:type="spellEnd"/>
          <w:r w:rsidRPr="002C00F6">
            <w:rPr>
              <w:rFonts w:asciiTheme="minorHAnsi" w:hAnsiTheme="minorHAnsi" w:cstheme="minorHAnsi"/>
              <w:b/>
              <w:color w:val="FF0000"/>
              <w:sz w:val="20"/>
              <w:szCs w:val="20"/>
            </w:rPr>
            <w:t xml:space="preserve">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w:t>
          </w:r>
          <w:proofErr w:type="spellStart"/>
          <w:r w:rsidRPr="002C00F6">
            <w:rPr>
              <w:rFonts w:asciiTheme="minorHAnsi" w:hAnsiTheme="minorHAnsi" w:cstheme="minorHAnsi"/>
              <w:sz w:val="20"/>
              <w:szCs w:val="20"/>
            </w:rPr>
            <w:t>franchisingu</w:t>
          </w:r>
          <w:proofErr w:type="spellEnd"/>
          <w:r w:rsidRPr="002C00F6">
            <w:rPr>
              <w:rFonts w:asciiTheme="minorHAnsi" w:hAnsiTheme="minorHAnsi" w:cstheme="minorHAnsi"/>
              <w:sz w:val="20"/>
              <w:szCs w:val="20"/>
            </w:rPr>
            <w:t xml:space="preserve">. </w:t>
          </w:r>
          <w:proofErr w:type="spellStart"/>
          <w:r w:rsidRPr="002C00F6">
            <w:rPr>
              <w:rStyle w:val="dn"/>
              <w:rFonts w:asciiTheme="minorHAnsi" w:hAnsiTheme="minorHAnsi" w:cstheme="minorHAnsi"/>
              <w:sz w:val="20"/>
              <w:szCs w:val="20"/>
            </w:rPr>
            <w:t>Více</w:t>
          </w:r>
          <w:proofErr w:type="spellEnd"/>
          <w:r w:rsidRPr="002C00F6">
            <w:rPr>
              <w:rStyle w:val="dn"/>
              <w:rFonts w:asciiTheme="minorHAnsi" w:hAnsiTheme="minorHAnsi" w:cstheme="minorHAnsi"/>
              <w:sz w:val="20"/>
              <w:szCs w:val="20"/>
            </w:rPr>
            <w:t xml:space="preserv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a na </w:t>
          </w:r>
          <w:hyperlink r:id="rId10"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proofErr w:type="spellStart"/>
          <w:r w:rsidRPr="002C00F6">
            <w:rPr>
              <w:rStyle w:val="dn"/>
              <w:rFonts w:asciiTheme="minorHAnsi" w:hAnsiTheme="minorHAnsi" w:cstheme="minorHAnsi"/>
              <w:sz w:val="20"/>
              <w:szCs w:val="20"/>
            </w:rPr>
            <w:t>Navštivte</w:t>
          </w:r>
          <w:proofErr w:type="spellEnd"/>
          <w:r w:rsidRPr="002C00F6">
            <w:rPr>
              <w:rStyle w:val="dn"/>
              <w:rFonts w:asciiTheme="minorHAnsi" w:hAnsiTheme="minorHAnsi" w:cstheme="minorHAnsi"/>
              <w:sz w:val="20"/>
              <w:szCs w:val="20"/>
            </w:rPr>
            <w:t xml:space="preserve"> </w:t>
          </w:r>
          <w:proofErr w:type="spellStart"/>
          <w:r w:rsidRPr="002C00F6">
            <w:rPr>
              <w:rStyle w:val="dn"/>
              <w:rFonts w:asciiTheme="minorHAnsi" w:hAnsiTheme="minorHAnsi" w:cstheme="minorHAnsi"/>
              <w:sz w:val="20"/>
              <w:szCs w:val="20"/>
            </w:rPr>
            <w:t>také</w:t>
          </w:r>
          <w:proofErr w:type="spellEnd"/>
          <w:r w:rsidRPr="002C00F6">
            <w:rPr>
              <w:rStyle w:val="dn"/>
              <w:rFonts w:asciiTheme="minorHAnsi" w:hAnsiTheme="minorHAnsi" w:cstheme="minorHAnsi"/>
              <w:sz w:val="20"/>
              <w:szCs w:val="20"/>
            </w:rPr>
            <w:t xml:space="preserve"> </w:t>
          </w:r>
          <w:proofErr w:type="spellStart"/>
          <w:r w:rsidRPr="002C00F6">
            <w:rPr>
              <w:rStyle w:val="dn"/>
              <w:rFonts w:asciiTheme="minorHAnsi" w:hAnsiTheme="minorHAnsi" w:cstheme="minorHAnsi"/>
              <w:sz w:val="20"/>
              <w:szCs w:val="20"/>
            </w:rPr>
            <w:t>náš</w:t>
          </w:r>
          <w:proofErr w:type="spellEnd"/>
          <w:r w:rsidRPr="002C00F6">
            <w:rPr>
              <w:rStyle w:val="dn"/>
              <w:rFonts w:asciiTheme="minorHAnsi" w:hAnsiTheme="minorHAnsi" w:cstheme="minorHAnsi"/>
              <w:sz w:val="20"/>
              <w:szCs w:val="20"/>
            </w:rPr>
            <w:t xml:space="preserve"> </w:t>
          </w:r>
          <w:hyperlink r:id="rId11"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2" w:history="1">
            <w:proofErr w:type="spellStart"/>
            <w:r w:rsidRPr="002C00F6">
              <w:rPr>
                <w:rStyle w:val="Hypertextovodkaz"/>
                <w:rFonts w:asciiTheme="minorHAnsi" w:hAnsiTheme="minorHAnsi" w:cstheme="minorHAnsi"/>
                <w:sz w:val="20"/>
                <w:szCs w:val="20"/>
              </w:rPr>
              <w:t>LinkedIN</w:t>
            </w:r>
            <w:proofErr w:type="spellEnd"/>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4" w:history="1">
            <w:proofErr w:type="spellStart"/>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proofErr w:type="spellEnd"/>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5"/>
              <w:footerReference w:type="default" r:id="rId16"/>
              <w:pgSz w:w="11910" w:h="16840"/>
              <w:pgMar w:top="960" w:right="740" w:bottom="0" w:left="720" w:header="708" w:footer="708" w:gutter="0"/>
              <w:cols w:space="708"/>
            </w:sectPr>
          </w:pPr>
        </w:p>
        <w:p w14:paraId="35539C65" w14:textId="7A3AAC27" w:rsidR="00D31127" w:rsidRPr="002C00F6" w:rsidRDefault="003F0575" w:rsidP="0025264B">
          <w:pPr>
            <w:rPr>
              <w:rFonts w:asciiTheme="minorHAnsi" w:hAnsiTheme="minorHAnsi" w:cstheme="minorHAnsi"/>
              <w:b/>
              <w:sz w:val="20"/>
              <w:szCs w:val="20"/>
              <w:highlight w:val="yellow"/>
            </w:rPr>
            <w:sectPr w:rsidR="00D31127" w:rsidRPr="002C00F6" w:rsidSect="00D80B6D">
              <w:headerReference w:type="even" r:id="rId17"/>
              <w:headerReference w:type="default" r:id="rId18"/>
              <w:footerReference w:type="even" r:id="rId19"/>
              <w:footerReference w:type="default" r:id="rId20"/>
              <w:headerReference w:type="first" r:id="rId21"/>
              <w:footerReference w:type="first" r:id="rId22"/>
              <w:pgSz w:w="11910" w:h="16840"/>
              <w:pgMar w:top="1418" w:right="740" w:bottom="420" w:left="720" w:header="340" w:footer="223" w:gutter="0"/>
              <w:pgNumType w:start="0"/>
              <w:cols w:space="708"/>
              <w:titlePg/>
              <w:docGrid w:linePitch="299"/>
            </w:sectPr>
          </w:pPr>
        </w:p>
      </w:sdtContent>
    </w:sdt>
    <w:p w14:paraId="6A10485D" w14:textId="649FD664" w:rsidR="00704D83" w:rsidRPr="009F31AA" w:rsidRDefault="00704D83" w:rsidP="005D507E">
      <w:pPr>
        <w:pStyle w:val="Nadpis3"/>
        <w:rPr>
          <w:rFonts w:asciiTheme="minorHAnsi" w:hAnsiTheme="minorHAnsi" w:cstheme="minorHAnsi"/>
          <w:b/>
          <w:sz w:val="22"/>
          <w:szCs w:val="22"/>
        </w:rPr>
      </w:pPr>
    </w:p>
    <w:p w14:paraId="4C81BECC" w14:textId="5B00E09A" w:rsidR="00B3293D" w:rsidRPr="009F31AA" w:rsidRDefault="006F7376" w:rsidP="00DF2488">
      <w:pPr>
        <w:pStyle w:val="Nadpis2"/>
        <w:ind w:left="0"/>
        <w:jc w:val="center"/>
        <w:rPr>
          <w:rFonts w:asciiTheme="minorHAnsi" w:hAnsiTheme="minorHAnsi" w:cstheme="minorHAnsi"/>
          <w:b/>
        </w:rPr>
      </w:pPr>
      <w:r>
        <w:rPr>
          <w:rFonts w:asciiTheme="minorHAnsi" w:hAnsiTheme="minorHAnsi" w:cstheme="minorHAnsi"/>
          <w:b/>
        </w:rPr>
        <w:t xml:space="preserve">Sazby spotřebitelských úvěrů </w:t>
      </w:r>
      <w:r w:rsidR="00DF2488">
        <w:rPr>
          <w:rFonts w:asciiTheme="minorHAnsi" w:hAnsiTheme="minorHAnsi" w:cstheme="minorHAnsi"/>
          <w:b/>
        </w:rPr>
        <w:t xml:space="preserve">dále </w:t>
      </w:r>
      <w:r>
        <w:rPr>
          <w:rFonts w:asciiTheme="minorHAnsi" w:hAnsiTheme="minorHAnsi" w:cstheme="minorHAnsi"/>
          <w:b/>
        </w:rPr>
        <w:t xml:space="preserve">klesají. </w:t>
      </w:r>
      <w:r w:rsidR="00DF2488">
        <w:rPr>
          <w:rFonts w:asciiTheme="minorHAnsi" w:hAnsiTheme="minorHAnsi" w:cstheme="minorHAnsi"/>
          <w:b/>
        </w:rPr>
        <w:br/>
      </w:r>
      <w:r w:rsidR="00CA291D">
        <w:rPr>
          <w:rFonts w:asciiTheme="minorHAnsi" w:hAnsiTheme="minorHAnsi" w:cstheme="minorHAnsi"/>
          <w:b/>
        </w:rPr>
        <w:t>Konsolidovat</w:t>
      </w:r>
      <w:r>
        <w:rPr>
          <w:rFonts w:asciiTheme="minorHAnsi" w:hAnsiTheme="minorHAnsi" w:cstheme="minorHAnsi"/>
          <w:b/>
        </w:rPr>
        <w:t xml:space="preserve"> se vyplatí, ale pozor na dluhové pasti</w:t>
      </w:r>
    </w:p>
    <w:p w14:paraId="1B66BB4E" w14:textId="1054EA21" w:rsidR="009F31AA" w:rsidRPr="009F31AA" w:rsidRDefault="002C4316" w:rsidP="009F31AA">
      <w:pPr>
        <w:pStyle w:val="Normlnweb"/>
        <w:rPr>
          <w:rFonts w:asciiTheme="minorHAnsi" w:eastAsia="Times New Roman" w:hAnsiTheme="minorHAnsi" w:cstheme="minorHAnsi"/>
          <w:b/>
          <w:sz w:val="22"/>
          <w:szCs w:val="22"/>
        </w:rPr>
      </w:pPr>
      <w:r w:rsidRPr="009F31AA">
        <w:rPr>
          <w:rFonts w:asciiTheme="minorHAnsi" w:hAnsiTheme="minorHAnsi" w:cstheme="minorHAnsi"/>
          <w:b/>
          <w:sz w:val="22"/>
          <w:szCs w:val="22"/>
        </w:rPr>
        <w:t xml:space="preserve">• Broker Consulting Index spotřebitelských úvěrů v </w:t>
      </w:r>
      <w:r w:rsidR="006F7376">
        <w:rPr>
          <w:rFonts w:asciiTheme="minorHAnsi" w:hAnsiTheme="minorHAnsi" w:cstheme="minorHAnsi"/>
          <w:b/>
          <w:sz w:val="22"/>
          <w:szCs w:val="22"/>
        </w:rPr>
        <w:t>dubnu</w:t>
      </w:r>
      <w:r w:rsidRPr="009F31AA">
        <w:rPr>
          <w:rFonts w:asciiTheme="minorHAnsi" w:hAnsiTheme="minorHAnsi" w:cstheme="minorHAnsi"/>
          <w:b/>
          <w:sz w:val="22"/>
          <w:szCs w:val="22"/>
        </w:rPr>
        <w:t xml:space="preserve"> </w:t>
      </w:r>
      <w:r w:rsidR="006F7376">
        <w:rPr>
          <w:rFonts w:asciiTheme="minorHAnsi" w:hAnsiTheme="minorHAnsi" w:cstheme="minorHAnsi"/>
          <w:b/>
          <w:sz w:val="22"/>
          <w:szCs w:val="22"/>
        </w:rPr>
        <w:t>klesl</w:t>
      </w:r>
      <w:r w:rsidRPr="009F31AA">
        <w:rPr>
          <w:rFonts w:asciiTheme="minorHAnsi" w:hAnsiTheme="minorHAnsi" w:cstheme="minorHAnsi"/>
          <w:b/>
          <w:sz w:val="22"/>
          <w:szCs w:val="22"/>
        </w:rPr>
        <w:t xml:space="preserve"> na </w:t>
      </w:r>
      <w:r w:rsidR="006F7376">
        <w:rPr>
          <w:rFonts w:asciiTheme="minorHAnsi" w:hAnsiTheme="minorHAnsi" w:cstheme="minorHAnsi"/>
          <w:b/>
          <w:sz w:val="22"/>
          <w:szCs w:val="22"/>
        </w:rPr>
        <w:t>6</w:t>
      </w:r>
      <w:r w:rsidRPr="009F31AA">
        <w:rPr>
          <w:rFonts w:asciiTheme="minorHAnsi" w:hAnsiTheme="minorHAnsi" w:cstheme="minorHAnsi"/>
          <w:b/>
          <w:sz w:val="22"/>
          <w:szCs w:val="22"/>
        </w:rPr>
        <w:t>,</w:t>
      </w:r>
      <w:r w:rsidR="006F7376">
        <w:rPr>
          <w:rFonts w:asciiTheme="minorHAnsi" w:hAnsiTheme="minorHAnsi" w:cstheme="minorHAnsi"/>
          <w:b/>
          <w:sz w:val="22"/>
          <w:szCs w:val="22"/>
        </w:rPr>
        <w:t>1</w:t>
      </w:r>
      <w:r w:rsidR="003D4FF4">
        <w:rPr>
          <w:rFonts w:asciiTheme="minorHAnsi" w:hAnsiTheme="minorHAnsi" w:cstheme="minorHAnsi"/>
          <w:b/>
          <w:sz w:val="22"/>
          <w:szCs w:val="22"/>
        </w:rPr>
        <w:t>3</w:t>
      </w:r>
      <w:r w:rsidRPr="009F31AA">
        <w:rPr>
          <w:rFonts w:asciiTheme="minorHAnsi" w:hAnsiTheme="minorHAnsi" w:cstheme="minorHAnsi"/>
          <w:b/>
          <w:sz w:val="22"/>
          <w:szCs w:val="22"/>
        </w:rPr>
        <w:t xml:space="preserve"> %</w:t>
      </w:r>
      <w:r w:rsidR="00DF2488">
        <w:rPr>
          <w:rFonts w:asciiTheme="minorHAnsi" w:hAnsiTheme="minorHAnsi" w:cstheme="minorHAnsi"/>
          <w:b/>
          <w:sz w:val="22"/>
          <w:szCs w:val="22"/>
        </w:rPr>
        <w:t>, což je nejnižší hodnota od února 2022</w:t>
      </w:r>
      <w:r w:rsidR="00437F4A">
        <w:rPr>
          <w:rFonts w:asciiTheme="minorHAnsi" w:hAnsiTheme="minorHAnsi" w:cstheme="minorHAnsi"/>
          <w:b/>
          <w:sz w:val="22"/>
          <w:szCs w:val="22"/>
        </w:rPr>
        <w:t>.</w:t>
      </w:r>
      <w:r w:rsidRPr="009F31AA">
        <w:rPr>
          <w:rFonts w:asciiTheme="minorHAnsi" w:hAnsiTheme="minorHAnsi" w:cstheme="minorHAnsi"/>
          <w:b/>
          <w:sz w:val="22"/>
          <w:szCs w:val="22"/>
        </w:rPr>
        <w:br/>
        <w:t xml:space="preserve">• Oproti </w:t>
      </w:r>
      <w:r w:rsidR="006F7376">
        <w:rPr>
          <w:rFonts w:asciiTheme="minorHAnsi" w:hAnsiTheme="minorHAnsi" w:cstheme="minorHAnsi"/>
          <w:b/>
          <w:sz w:val="22"/>
          <w:szCs w:val="22"/>
        </w:rPr>
        <w:t>březnu</w:t>
      </w:r>
      <w:r w:rsidRPr="009F31AA">
        <w:rPr>
          <w:rFonts w:asciiTheme="minorHAnsi" w:hAnsiTheme="minorHAnsi" w:cstheme="minorHAnsi"/>
          <w:b/>
          <w:sz w:val="22"/>
          <w:szCs w:val="22"/>
        </w:rPr>
        <w:t xml:space="preserve"> jde o </w:t>
      </w:r>
      <w:r w:rsidR="006F7376">
        <w:rPr>
          <w:rFonts w:asciiTheme="minorHAnsi" w:hAnsiTheme="minorHAnsi" w:cstheme="minorHAnsi"/>
          <w:b/>
          <w:sz w:val="22"/>
          <w:szCs w:val="22"/>
        </w:rPr>
        <w:t>pokles</w:t>
      </w:r>
      <w:r w:rsidRPr="009F31AA">
        <w:rPr>
          <w:rFonts w:asciiTheme="minorHAnsi" w:hAnsiTheme="minorHAnsi" w:cstheme="minorHAnsi"/>
          <w:b/>
          <w:sz w:val="22"/>
          <w:szCs w:val="22"/>
        </w:rPr>
        <w:t xml:space="preserve"> o </w:t>
      </w:r>
      <w:proofErr w:type="gramStart"/>
      <w:r w:rsidR="006F7376">
        <w:rPr>
          <w:rFonts w:asciiTheme="minorHAnsi" w:hAnsiTheme="minorHAnsi" w:cstheme="minorHAnsi"/>
          <w:b/>
          <w:sz w:val="22"/>
          <w:szCs w:val="22"/>
        </w:rPr>
        <w:t>0</w:t>
      </w:r>
      <w:r w:rsidRPr="009F31AA">
        <w:rPr>
          <w:rFonts w:asciiTheme="minorHAnsi" w:hAnsiTheme="minorHAnsi" w:cstheme="minorHAnsi"/>
          <w:b/>
          <w:sz w:val="22"/>
          <w:szCs w:val="22"/>
        </w:rPr>
        <w:t>,</w:t>
      </w:r>
      <w:r w:rsidR="006F7376">
        <w:rPr>
          <w:rFonts w:asciiTheme="minorHAnsi" w:hAnsiTheme="minorHAnsi" w:cstheme="minorHAnsi"/>
          <w:b/>
          <w:sz w:val="22"/>
          <w:szCs w:val="22"/>
        </w:rPr>
        <w:t>2</w:t>
      </w:r>
      <w:r w:rsidR="003D4FF4">
        <w:rPr>
          <w:rFonts w:asciiTheme="minorHAnsi" w:hAnsiTheme="minorHAnsi" w:cstheme="minorHAnsi"/>
          <w:b/>
          <w:sz w:val="22"/>
          <w:szCs w:val="22"/>
        </w:rPr>
        <w:t>8</w:t>
      </w:r>
      <w:r w:rsidRPr="009F31AA">
        <w:rPr>
          <w:rFonts w:asciiTheme="minorHAnsi" w:hAnsiTheme="minorHAnsi" w:cstheme="minorHAnsi"/>
          <w:b/>
          <w:sz w:val="22"/>
          <w:szCs w:val="22"/>
        </w:rPr>
        <w:t xml:space="preserve"> procentního</w:t>
      </w:r>
      <w:proofErr w:type="gramEnd"/>
      <w:r w:rsidRPr="009F31AA">
        <w:rPr>
          <w:rFonts w:asciiTheme="minorHAnsi" w:hAnsiTheme="minorHAnsi" w:cstheme="minorHAnsi"/>
          <w:b/>
          <w:sz w:val="22"/>
          <w:szCs w:val="22"/>
        </w:rPr>
        <w:t xml:space="preserve"> bodu.</w:t>
      </w:r>
      <w:r w:rsidR="009053E5" w:rsidRPr="009F31AA">
        <w:rPr>
          <w:rFonts w:asciiTheme="minorHAnsi" w:hAnsiTheme="minorHAnsi" w:cstheme="minorHAnsi"/>
          <w:b/>
          <w:sz w:val="22"/>
          <w:szCs w:val="22"/>
        </w:rPr>
        <w:br/>
        <w:t xml:space="preserve">• </w:t>
      </w:r>
      <w:r w:rsidR="006F7376">
        <w:rPr>
          <w:rFonts w:asciiTheme="minorHAnsi" w:eastAsia="Times New Roman" w:hAnsiTheme="minorHAnsi" w:cstheme="minorHAnsi"/>
          <w:b/>
          <w:sz w:val="22"/>
          <w:szCs w:val="22"/>
        </w:rPr>
        <w:t>Na rozdíl od hypoték jsou sazby úvěrů dlouhodobě náchylnější na výkyvy.</w:t>
      </w:r>
    </w:p>
    <w:p w14:paraId="281939A0" w14:textId="0BFF1112" w:rsidR="00606013" w:rsidRPr="009F31AA" w:rsidRDefault="009E0596" w:rsidP="008311CA">
      <w:pPr>
        <w:widowControl/>
        <w:autoSpaceDE/>
        <w:autoSpaceDN/>
        <w:spacing w:before="100" w:beforeAutospacing="1" w:after="100" w:afterAutospacing="1"/>
        <w:jc w:val="both"/>
        <w:rPr>
          <w:rFonts w:asciiTheme="minorHAnsi" w:hAnsiTheme="minorHAnsi" w:cstheme="minorHAnsi"/>
          <w:b/>
        </w:rPr>
      </w:pPr>
      <w:r w:rsidRPr="009F31AA">
        <w:rPr>
          <w:rStyle w:val="Siln"/>
          <w:rFonts w:asciiTheme="minorHAnsi" w:hAnsiTheme="minorHAnsi" w:cstheme="minorHAnsi"/>
          <w:b w:val="0"/>
          <w:i/>
        </w:rPr>
        <w:t xml:space="preserve">Praha, </w:t>
      </w:r>
      <w:r w:rsidR="003F0575">
        <w:rPr>
          <w:rStyle w:val="Siln"/>
          <w:rFonts w:asciiTheme="minorHAnsi" w:hAnsiTheme="minorHAnsi" w:cstheme="minorHAnsi"/>
          <w:b w:val="0"/>
          <w:i/>
        </w:rPr>
        <w:t>12</w:t>
      </w:r>
      <w:r w:rsidR="002C4316" w:rsidRPr="009F31AA">
        <w:rPr>
          <w:rStyle w:val="Siln"/>
          <w:rFonts w:asciiTheme="minorHAnsi" w:hAnsiTheme="minorHAnsi" w:cstheme="minorHAnsi"/>
          <w:b w:val="0"/>
          <w:i/>
        </w:rPr>
        <w:t xml:space="preserve">. </w:t>
      </w:r>
      <w:r w:rsidR="003F0575">
        <w:rPr>
          <w:rStyle w:val="Siln"/>
          <w:rFonts w:asciiTheme="minorHAnsi" w:hAnsiTheme="minorHAnsi" w:cstheme="minorHAnsi"/>
          <w:b w:val="0"/>
          <w:i/>
        </w:rPr>
        <w:t>května</w:t>
      </w:r>
      <w:r w:rsidRPr="009F31AA">
        <w:rPr>
          <w:rStyle w:val="Siln"/>
          <w:rFonts w:asciiTheme="minorHAnsi" w:hAnsiTheme="minorHAnsi" w:cstheme="minorHAnsi"/>
          <w:b w:val="0"/>
          <w:i/>
        </w:rPr>
        <w:t xml:space="preserve"> 2026</w:t>
      </w:r>
      <w:r w:rsidR="00F30F30" w:rsidRPr="009F31AA">
        <w:rPr>
          <w:rFonts w:asciiTheme="minorHAnsi" w:hAnsiTheme="minorHAnsi" w:cstheme="minorHAnsi"/>
          <w:b/>
        </w:rPr>
        <w:t xml:space="preserve"> </w:t>
      </w:r>
      <w:r w:rsidR="00606013" w:rsidRPr="009F31AA">
        <w:rPr>
          <w:rFonts w:asciiTheme="minorHAnsi" w:hAnsiTheme="minorHAnsi" w:cstheme="minorHAnsi"/>
          <w:b/>
        </w:rPr>
        <w:t>–</w:t>
      </w:r>
      <w:r w:rsidR="00720FD2" w:rsidRPr="009F31AA">
        <w:rPr>
          <w:rFonts w:asciiTheme="minorHAnsi" w:hAnsiTheme="minorHAnsi" w:cstheme="minorHAnsi"/>
          <w:b/>
        </w:rPr>
        <w:t xml:space="preserve"> </w:t>
      </w:r>
      <w:r w:rsidR="00DF2488">
        <w:rPr>
          <w:rFonts w:asciiTheme="minorHAnsi" w:hAnsiTheme="minorHAnsi" w:cstheme="minorHAnsi"/>
          <w:b/>
        </w:rPr>
        <w:t xml:space="preserve">Podle </w:t>
      </w:r>
      <w:r w:rsidR="002C4316" w:rsidRPr="009F31AA">
        <w:rPr>
          <w:rFonts w:asciiTheme="minorHAnsi" w:hAnsiTheme="minorHAnsi" w:cstheme="minorHAnsi"/>
          <w:b/>
        </w:rPr>
        <w:t>Broker Consulting Index</w:t>
      </w:r>
      <w:r w:rsidR="00DF2488">
        <w:rPr>
          <w:rFonts w:asciiTheme="minorHAnsi" w:hAnsiTheme="minorHAnsi" w:cstheme="minorHAnsi"/>
          <w:b/>
        </w:rPr>
        <w:t>u</w:t>
      </w:r>
      <w:r w:rsidR="002C4316" w:rsidRPr="009F31AA">
        <w:rPr>
          <w:rFonts w:asciiTheme="minorHAnsi" w:hAnsiTheme="minorHAnsi" w:cstheme="minorHAnsi"/>
          <w:b/>
        </w:rPr>
        <w:t xml:space="preserve"> </w:t>
      </w:r>
      <w:r w:rsidR="00DF2488">
        <w:rPr>
          <w:rFonts w:asciiTheme="minorHAnsi" w:hAnsiTheme="minorHAnsi" w:cstheme="minorHAnsi"/>
          <w:b/>
        </w:rPr>
        <w:t>průměrné úrokové sazby</w:t>
      </w:r>
      <w:r w:rsidR="00DF2488" w:rsidRPr="00DF2488">
        <w:rPr>
          <w:rFonts w:asciiTheme="minorHAnsi" w:hAnsiTheme="minorHAnsi" w:cstheme="minorHAnsi"/>
          <w:b/>
        </w:rPr>
        <w:t xml:space="preserve"> </w:t>
      </w:r>
      <w:r w:rsidR="00DF2488" w:rsidRPr="009F31AA">
        <w:rPr>
          <w:rFonts w:asciiTheme="minorHAnsi" w:hAnsiTheme="minorHAnsi" w:cstheme="minorHAnsi"/>
          <w:b/>
        </w:rPr>
        <w:t>spotřebitelských úvěrů</w:t>
      </w:r>
      <w:r w:rsidR="00DF2488">
        <w:rPr>
          <w:rFonts w:asciiTheme="minorHAnsi" w:hAnsiTheme="minorHAnsi" w:cstheme="minorHAnsi"/>
          <w:b/>
        </w:rPr>
        <w:t xml:space="preserve"> klesají</w:t>
      </w:r>
      <w:r w:rsidR="002C4316" w:rsidRPr="009F31AA">
        <w:rPr>
          <w:rFonts w:asciiTheme="minorHAnsi" w:hAnsiTheme="minorHAnsi" w:cstheme="minorHAnsi"/>
          <w:b/>
        </w:rPr>
        <w:t xml:space="preserve">. Průměrná úroková sazba </w:t>
      </w:r>
      <w:r w:rsidR="00DF2488">
        <w:rPr>
          <w:rFonts w:asciiTheme="minorHAnsi" w:hAnsiTheme="minorHAnsi" w:cstheme="minorHAnsi"/>
          <w:b/>
        </w:rPr>
        <w:t>za duben činí</w:t>
      </w:r>
      <w:r w:rsidR="002C4316" w:rsidRPr="009F31AA">
        <w:rPr>
          <w:rFonts w:asciiTheme="minorHAnsi" w:hAnsiTheme="minorHAnsi" w:cstheme="minorHAnsi"/>
          <w:b/>
        </w:rPr>
        <w:t xml:space="preserve"> </w:t>
      </w:r>
      <w:r w:rsidR="00DF2488">
        <w:rPr>
          <w:rFonts w:asciiTheme="minorHAnsi" w:hAnsiTheme="minorHAnsi" w:cstheme="minorHAnsi"/>
          <w:b/>
        </w:rPr>
        <w:t>6,1</w:t>
      </w:r>
      <w:r w:rsidR="00437F4A">
        <w:rPr>
          <w:rFonts w:asciiTheme="minorHAnsi" w:hAnsiTheme="minorHAnsi" w:cstheme="minorHAnsi"/>
          <w:b/>
        </w:rPr>
        <w:t>3</w:t>
      </w:r>
      <w:r w:rsidR="002C4316" w:rsidRPr="009F31AA">
        <w:rPr>
          <w:rFonts w:asciiTheme="minorHAnsi" w:hAnsiTheme="minorHAnsi" w:cstheme="minorHAnsi"/>
          <w:b/>
        </w:rPr>
        <w:t xml:space="preserve"> %, zatímco v </w:t>
      </w:r>
      <w:r w:rsidR="00DF2488">
        <w:rPr>
          <w:rFonts w:asciiTheme="minorHAnsi" w:hAnsiTheme="minorHAnsi" w:cstheme="minorHAnsi"/>
          <w:b/>
        </w:rPr>
        <w:t>březnu</w:t>
      </w:r>
      <w:r w:rsidR="002C4316" w:rsidRPr="009F31AA">
        <w:rPr>
          <w:rFonts w:asciiTheme="minorHAnsi" w:hAnsiTheme="minorHAnsi" w:cstheme="minorHAnsi"/>
          <w:b/>
        </w:rPr>
        <w:t xml:space="preserve"> </w:t>
      </w:r>
      <w:r w:rsidR="00DF2488">
        <w:rPr>
          <w:rFonts w:asciiTheme="minorHAnsi" w:hAnsiTheme="minorHAnsi" w:cstheme="minorHAnsi"/>
          <w:b/>
        </w:rPr>
        <w:t>byla na hodnotě</w:t>
      </w:r>
      <w:r w:rsidR="002C4316" w:rsidRPr="009F31AA">
        <w:rPr>
          <w:rFonts w:asciiTheme="minorHAnsi" w:hAnsiTheme="minorHAnsi" w:cstheme="minorHAnsi"/>
          <w:b/>
        </w:rPr>
        <w:t xml:space="preserve"> 6,4</w:t>
      </w:r>
      <w:r w:rsidR="00DF2488">
        <w:rPr>
          <w:rFonts w:asciiTheme="minorHAnsi" w:hAnsiTheme="minorHAnsi" w:cstheme="minorHAnsi"/>
          <w:b/>
        </w:rPr>
        <w:t>1</w:t>
      </w:r>
      <w:r w:rsidR="002C4316" w:rsidRPr="009F31AA">
        <w:rPr>
          <w:rFonts w:asciiTheme="minorHAnsi" w:hAnsiTheme="minorHAnsi" w:cstheme="minorHAnsi"/>
          <w:b/>
        </w:rPr>
        <w:t xml:space="preserve"> %. </w:t>
      </w:r>
      <w:r w:rsidR="00DF2488">
        <w:rPr>
          <w:rFonts w:asciiTheme="minorHAnsi" w:hAnsiTheme="minorHAnsi" w:cstheme="minorHAnsi"/>
          <w:b/>
        </w:rPr>
        <w:t>Od září loňského roku hodnoty indexu kolísají v rozmezí 0,2</w:t>
      </w:r>
      <w:r w:rsidR="00784525">
        <w:rPr>
          <w:rFonts w:asciiTheme="minorHAnsi" w:hAnsiTheme="minorHAnsi" w:cstheme="minorHAnsi"/>
          <w:i/>
        </w:rPr>
        <w:t>–</w:t>
      </w:r>
      <w:proofErr w:type="gramStart"/>
      <w:r w:rsidR="00DF2488">
        <w:rPr>
          <w:rFonts w:asciiTheme="minorHAnsi" w:hAnsiTheme="minorHAnsi" w:cstheme="minorHAnsi"/>
          <w:b/>
        </w:rPr>
        <w:t>1,5 procentního</w:t>
      </w:r>
      <w:proofErr w:type="gramEnd"/>
      <w:r w:rsidR="00DF2488">
        <w:rPr>
          <w:rFonts w:asciiTheme="minorHAnsi" w:hAnsiTheme="minorHAnsi" w:cstheme="minorHAnsi"/>
          <w:b/>
        </w:rPr>
        <w:t xml:space="preserve"> bodu.</w:t>
      </w:r>
      <w:r w:rsidR="002C4316" w:rsidRPr="009F31AA">
        <w:rPr>
          <w:rFonts w:asciiTheme="minorHAnsi" w:hAnsiTheme="minorHAnsi" w:cstheme="minorHAnsi"/>
          <w:b/>
        </w:rPr>
        <w:t xml:space="preserve"> </w:t>
      </w:r>
      <w:r w:rsidR="00DF2488">
        <w:rPr>
          <w:rFonts w:asciiTheme="minorHAnsi" w:hAnsiTheme="minorHAnsi" w:cstheme="minorHAnsi"/>
          <w:b/>
        </w:rPr>
        <w:t>Aktuální hodnota je zároveň nejnižší za poslední čtyři roky, což vytváří příznivé podmínky pro konsolidaci</w:t>
      </w:r>
      <w:r w:rsidR="00E30724">
        <w:rPr>
          <w:rFonts w:asciiTheme="minorHAnsi" w:hAnsiTheme="minorHAnsi" w:cstheme="minorHAnsi"/>
          <w:b/>
        </w:rPr>
        <w:t xml:space="preserve"> i nové úvěry, na které banky klienty lákají. </w:t>
      </w:r>
      <w:r w:rsidR="00DF2488">
        <w:rPr>
          <w:rFonts w:asciiTheme="minorHAnsi" w:hAnsiTheme="minorHAnsi" w:cstheme="minorHAnsi"/>
          <w:b/>
        </w:rPr>
        <w:t>Má to ale háček – navzdory nižším sazbám klienti n</w:t>
      </w:r>
      <w:r w:rsidR="00437F4A">
        <w:rPr>
          <w:rFonts w:asciiTheme="minorHAnsi" w:hAnsiTheme="minorHAnsi" w:cstheme="minorHAnsi"/>
          <w:b/>
        </w:rPr>
        <w:t>em</w:t>
      </w:r>
      <w:r w:rsidR="00DF2488">
        <w:rPr>
          <w:rFonts w:asciiTheme="minorHAnsi" w:hAnsiTheme="minorHAnsi" w:cstheme="minorHAnsi"/>
          <w:b/>
        </w:rPr>
        <w:t>usí vždy skutečně ušetřit.</w:t>
      </w:r>
    </w:p>
    <w:p w14:paraId="52E8BB6B" w14:textId="295F074D" w:rsidR="002C4316" w:rsidRPr="001B2761" w:rsidRDefault="002C4316" w:rsidP="008311CA">
      <w:pPr>
        <w:widowControl/>
        <w:autoSpaceDE/>
        <w:autoSpaceDN/>
        <w:spacing w:before="100" w:beforeAutospacing="1" w:after="100" w:afterAutospacing="1"/>
        <w:jc w:val="both"/>
        <w:rPr>
          <w:rFonts w:asciiTheme="minorHAnsi" w:hAnsiTheme="minorHAnsi" w:cstheme="minorHAnsi"/>
          <w:bCs/>
        </w:rPr>
      </w:pPr>
      <w:r w:rsidRPr="00970687">
        <w:rPr>
          <w:rFonts w:asciiTheme="minorHAnsi" w:hAnsiTheme="minorHAnsi" w:cstheme="minorHAnsi"/>
          <w:i/>
        </w:rPr>
        <w:t>„</w:t>
      </w:r>
      <w:r w:rsidR="001B2761" w:rsidRPr="001B2761">
        <w:rPr>
          <w:rFonts w:asciiTheme="minorHAnsi" w:hAnsiTheme="minorHAnsi" w:cstheme="minorHAnsi"/>
          <w:i/>
        </w:rPr>
        <w:t>Zatímco sazby hypoték se mění velmi pozvolna či stagnují, průměrné sazby spotřebitelských úvěrů se mohou měnit i</w:t>
      </w:r>
      <w:r w:rsidR="00E30724">
        <w:rPr>
          <w:rFonts w:asciiTheme="minorHAnsi" w:hAnsiTheme="minorHAnsi" w:cstheme="minorHAnsi"/>
          <w:i/>
        </w:rPr>
        <w:t> </w:t>
      </w:r>
      <w:r w:rsidR="001B2761" w:rsidRPr="001B2761">
        <w:rPr>
          <w:rFonts w:asciiTheme="minorHAnsi" w:hAnsiTheme="minorHAnsi" w:cstheme="minorHAnsi"/>
          <w:i/>
        </w:rPr>
        <w:t>v</w:t>
      </w:r>
      <w:r w:rsidR="00E30724">
        <w:rPr>
          <w:rFonts w:asciiTheme="minorHAnsi" w:hAnsiTheme="minorHAnsi" w:cstheme="minorHAnsi"/>
          <w:i/>
        </w:rPr>
        <w:t> </w:t>
      </w:r>
      <w:r w:rsidR="001B2761" w:rsidRPr="001B2761">
        <w:rPr>
          <w:rFonts w:asciiTheme="minorHAnsi" w:hAnsiTheme="minorHAnsi" w:cstheme="minorHAnsi"/>
          <w:i/>
        </w:rPr>
        <w:t>řádech několika desetin každý měsíc</w:t>
      </w:r>
      <w:r w:rsidR="001B2761">
        <w:rPr>
          <w:rFonts w:asciiTheme="minorHAnsi" w:hAnsiTheme="minorHAnsi" w:cstheme="minorHAnsi"/>
          <w:i/>
        </w:rPr>
        <w:t>. Také dubnový pokles o 2</w:t>
      </w:r>
      <w:r w:rsidR="003D4FF4">
        <w:rPr>
          <w:rFonts w:asciiTheme="minorHAnsi" w:hAnsiTheme="minorHAnsi" w:cstheme="minorHAnsi"/>
          <w:i/>
        </w:rPr>
        <w:t>8</w:t>
      </w:r>
      <w:r w:rsidR="001B2761">
        <w:rPr>
          <w:rFonts w:asciiTheme="minorHAnsi" w:hAnsiTheme="minorHAnsi" w:cstheme="minorHAnsi"/>
          <w:i/>
        </w:rPr>
        <w:t xml:space="preserve"> bazických bodů tedy zůstává v mezích normálu. Zároveň ale jde o nejnižší sazbu spotřebitelských úroků od února roku 2022 – tehdy činila 6,12 %,</w:t>
      </w:r>
      <w:r w:rsidRPr="00970687">
        <w:rPr>
          <w:rFonts w:asciiTheme="minorHAnsi" w:hAnsiTheme="minorHAnsi" w:cstheme="minorHAnsi"/>
          <w:i/>
        </w:rPr>
        <w:t xml:space="preserve">“ </w:t>
      </w:r>
      <w:r w:rsidRPr="00970687">
        <w:rPr>
          <w:rFonts w:asciiTheme="minorHAnsi" w:hAnsiTheme="minorHAnsi" w:cstheme="minorHAnsi"/>
        </w:rPr>
        <w:t xml:space="preserve">říká </w:t>
      </w:r>
      <w:r w:rsidRPr="00970687">
        <w:rPr>
          <w:rFonts w:asciiTheme="minorHAnsi" w:hAnsiTheme="minorHAnsi" w:cstheme="minorHAnsi"/>
          <w:b/>
        </w:rPr>
        <w:t>Michaela Pudilová, analytička spotřebitelských a hypotečních úvěrů Broker Consulting</w:t>
      </w:r>
      <w:r w:rsidR="001B2761">
        <w:rPr>
          <w:rFonts w:asciiTheme="minorHAnsi" w:hAnsiTheme="minorHAnsi" w:cstheme="minorHAnsi"/>
          <w:b/>
        </w:rPr>
        <w:t xml:space="preserve"> </w:t>
      </w:r>
      <w:r w:rsidR="001B2761">
        <w:rPr>
          <w:rFonts w:asciiTheme="minorHAnsi" w:hAnsiTheme="minorHAnsi" w:cstheme="minorHAnsi"/>
          <w:bCs/>
        </w:rPr>
        <w:t>a dodává, že právě volatilita sazeb byla charakteristická pro všechny měsíce roku 2026 a také poslední kvartál roku předchozího.</w:t>
      </w:r>
    </w:p>
    <w:p w14:paraId="5B73018A" w14:textId="093512A2" w:rsidR="002C4316" w:rsidRDefault="00437F4A" w:rsidP="008311CA">
      <w:pPr>
        <w:widowControl/>
        <w:autoSpaceDE/>
        <w:autoSpaceDN/>
        <w:spacing w:before="100" w:beforeAutospacing="1" w:after="100" w:afterAutospacing="1"/>
        <w:jc w:val="both"/>
        <w:rPr>
          <w:rFonts w:asciiTheme="minorHAnsi" w:eastAsia="Times New Roman" w:hAnsiTheme="minorHAnsi" w:cstheme="minorHAnsi"/>
          <w:lang w:bidi="ar-SA"/>
        </w:rPr>
      </w:pPr>
      <w:r>
        <w:rPr>
          <w:rFonts w:asciiTheme="minorHAnsi" w:eastAsia="Times New Roman" w:hAnsiTheme="minorHAnsi" w:cstheme="minorHAnsi"/>
          <w:lang w:bidi="ar-SA"/>
        </w:rPr>
        <w:t xml:space="preserve">Letošní leden otevřel index spotřebitelských úvěrů </w:t>
      </w:r>
      <w:r w:rsidR="00D5113B">
        <w:rPr>
          <w:rFonts w:asciiTheme="minorHAnsi" w:eastAsia="Times New Roman" w:hAnsiTheme="minorHAnsi" w:cstheme="minorHAnsi"/>
          <w:lang w:bidi="ar-SA"/>
        </w:rPr>
        <w:t xml:space="preserve">(tzv. „půjček na cokoliv“) </w:t>
      </w:r>
      <w:r>
        <w:rPr>
          <w:rFonts w:asciiTheme="minorHAnsi" w:eastAsia="Times New Roman" w:hAnsiTheme="minorHAnsi" w:cstheme="minorHAnsi"/>
          <w:lang w:bidi="ar-SA"/>
        </w:rPr>
        <w:t xml:space="preserve">na hodnotě 7,87 %, což představovalo nejvyšší </w:t>
      </w:r>
      <w:r w:rsidR="00510B13">
        <w:rPr>
          <w:rFonts w:asciiTheme="minorHAnsi" w:eastAsia="Times New Roman" w:hAnsiTheme="minorHAnsi" w:cstheme="minorHAnsi"/>
          <w:lang w:bidi="ar-SA"/>
        </w:rPr>
        <w:t xml:space="preserve">číslo </w:t>
      </w:r>
      <w:r>
        <w:rPr>
          <w:rFonts w:asciiTheme="minorHAnsi" w:eastAsia="Times New Roman" w:hAnsiTheme="minorHAnsi" w:cstheme="minorHAnsi"/>
          <w:lang w:bidi="ar-SA"/>
        </w:rPr>
        <w:t>od října roku 2024. Následně sazby klesly na únorových 6,22 % a v březnu opět vystoupaly na 6,41</w:t>
      </w:r>
      <w:r w:rsidR="00E30724">
        <w:rPr>
          <w:rFonts w:asciiTheme="minorHAnsi" w:eastAsia="Times New Roman" w:hAnsiTheme="minorHAnsi" w:cstheme="minorHAnsi"/>
          <w:lang w:bidi="ar-SA"/>
        </w:rPr>
        <w:t> </w:t>
      </w:r>
      <w:r>
        <w:rPr>
          <w:rFonts w:asciiTheme="minorHAnsi" w:eastAsia="Times New Roman" w:hAnsiTheme="minorHAnsi" w:cstheme="minorHAnsi"/>
          <w:lang w:bidi="ar-SA"/>
        </w:rPr>
        <w:t xml:space="preserve">%. </w:t>
      </w:r>
      <w:r w:rsidR="00865320">
        <w:rPr>
          <w:rFonts w:asciiTheme="minorHAnsi" w:eastAsia="Times New Roman" w:hAnsiTheme="minorHAnsi" w:cstheme="minorHAnsi"/>
          <w:lang w:bidi="ar-SA"/>
        </w:rPr>
        <w:t>Podobně jako v loňském roce tedy sazby zůstávají dlouhodobě velmi proměnlivé.</w:t>
      </w:r>
    </w:p>
    <w:p w14:paraId="665CD6CC" w14:textId="0E9D6203" w:rsidR="00A65282" w:rsidRPr="00B3293D" w:rsidRDefault="00437F4A" w:rsidP="00CA291D">
      <w:pPr>
        <w:widowControl/>
        <w:autoSpaceDE/>
        <w:autoSpaceDN/>
        <w:spacing w:before="100" w:beforeAutospacing="1" w:after="100" w:afterAutospacing="1"/>
        <w:jc w:val="both"/>
        <w:rPr>
          <w:rFonts w:asciiTheme="minorHAnsi" w:hAnsiTheme="minorHAnsi" w:cstheme="minorHAnsi"/>
        </w:rPr>
      </w:pPr>
      <w:r>
        <w:rPr>
          <w:rFonts w:asciiTheme="minorHAnsi" w:eastAsia="Times New Roman" w:hAnsiTheme="minorHAnsi" w:cstheme="minorHAnsi"/>
          <w:lang w:bidi="ar-SA"/>
        </w:rPr>
        <w:t xml:space="preserve">Dubnová průměrná sazba je podle </w:t>
      </w:r>
      <w:r w:rsidRPr="00437F4A">
        <w:rPr>
          <w:rFonts w:asciiTheme="minorHAnsi" w:eastAsia="Times New Roman" w:hAnsiTheme="minorHAnsi" w:cstheme="minorHAnsi"/>
          <w:b/>
          <w:bCs/>
          <w:lang w:bidi="ar-SA"/>
        </w:rPr>
        <w:t>Michaely Pudilové z Broker Consulting</w:t>
      </w:r>
      <w:r>
        <w:rPr>
          <w:rFonts w:asciiTheme="minorHAnsi" w:eastAsia="Times New Roman" w:hAnsiTheme="minorHAnsi" w:cstheme="minorHAnsi"/>
          <w:lang w:bidi="ar-SA"/>
        </w:rPr>
        <w:t xml:space="preserve"> mimo jiné důsledkem strategizování bank</w:t>
      </w:r>
      <w:r w:rsidR="00D5113B">
        <w:rPr>
          <w:rFonts w:asciiTheme="minorHAnsi" w:eastAsia="Times New Roman" w:hAnsiTheme="minorHAnsi" w:cstheme="minorHAnsi"/>
          <w:lang w:bidi="ar-SA"/>
        </w:rPr>
        <w:t>, které se snažily nalákat klienty na výhodnější nabídky</w:t>
      </w:r>
      <w:r>
        <w:rPr>
          <w:rFonts w:asciiTheme="minorHAnsi" w:eastAsia="Times New Roman" w:hAnsiTheme="minorHAnsi" w:cstheme="minorHAnsi"/>
          <w:lang w:bidi="ar-SA"/>
        </w:rPr>
        <w:t xml:space="preserve">: </w:t>
      </w:r>
      <w:r w:rsidRPr="00437F4A">
        <w:rPr>
          <w:rFonts w:asciiTheme="minorHAnsi" w:eastAsia="Times New Roman" w:hAnsiTheme="minorHAnsi" w:cstheme="minorHAnsi"/>
          <w:i/>
          <w:iCs/>
          <w:lang w:bidi="ar-SA"/>
        </w:rPr>
        <w:t>„Duben výrazně poznamenaly kampaně jednotlivých poskytovatelů, kdy mnozí nabízeli předem danou úrokovou sazbu bez ohledu na hodnocení klienta. Některé kampaně se týkaly také konsolidace úvěrů, kde v případě převedení úvěrů pod jeden nový produkt je klient opět zvýhodněn nižší úrokovou sazbou.“</w:t>
      </w:r>
      <w:r w:rsidR="00D5113B">
        <w:rPr>
          <w:rFonts w:asciiTheme="minorHAnsi" w:eastAsia="Times New Roman" w:hAnsiTheme="minorHAnsi" w:cstheme="minorHAnsi"/>
          <w:i/>
          <w:iCs/>
          <w:lang w:bidi="ar-SA"/>
        </w:rPr>
        <w:t xml:space="preserve"> </w:t>
      </w:r>
    </w:p>
    <w:p w14:paraId="47C92264" w14:textId="2F7F2EC4" w:rsidR="0016419B" w:rsidRPr="0016419B" w:rsidRDefault="00CA291D" w:rsidP="0016419B">
      <w:pPr>
        <w:pStyle w:val="Nadpis3"/>
        <w:ind w:left="0"/>
        <w:jc w:val="left"/>
        <w:rPr>
          <w:rFonts w:asciiTheme="minorHAnsi" w:hAnsiTheme="minorHAnsi" w:cstheme="minorHAnsi"/>
          <w:b/>
        </w:rPr>
      </w:pPr>
      <w:r>
        <w:rPr>
          <w:rFonts w:asciiTheme="minorHAnsi" w:hAnsiTheme="minorHAnsi" w:cstheme="minorHAnsi"/>
          <w:b/>
        </w:rPr>
        <w:t>Konsolidací půjček nemusíte vždy ušetřit</w:t>
      </w:r>
    </w:p>
    <w:p w14:paraId="0FF1DBF7" w14:textId="77777777" w:rsidR="001B2761" w:rsidRDefault="001B2761" w:rsidP="00DF7709">
      <w:pPr>
        <w:pBdr>
          <w:bottom w:val="single" w:sz="4" w:space="1" w:color="auto"/>
        </w:pBdr>
        <w:jc w:val="both"/>
        <w:rPr>
          <w:rFonts w:asciiTheme="minorHAnsi" w:hAnsiTheme="minorHAnsi" w:cstheme="minorHAnsi"/>
          <w:i/>
        </w:rPr>
      </w:pPr>
    </w:p>
    <w:p w14:paraId="57635F98" w14:textId="0FFB3379" w:rsidR="001B2761" w:rsidRDefault="00152D63" w:rsidP="00152D63">
      <w:pPr>
        <w:pBdr>
          <w:bottom w:val="single" w:sz="4" w:space="1" w:color="auto"/>
        </w:pBdr>
        <w:jc w:val="both"/>
        <w:rPr>
          <w:rFonts w:asciiTheme="minorHAnsi" w:hAnsiTheme="minorHAnsi" w:cstheme="minorHAnsi"/>
          <w:iCs/>
        </w:rPr>
      </w:pPr>
      <w:r w:rsidRPr="00152D63">
        <w:rPr>
          <w:rFonts w:asciiTheme="minorHAnsi" w:hAnsiTheme="minorHAnsi" w:cstheme="minorHAnsi"/>
          <w:iCs/>
        </w:rPr>
        <w:t>Příznivá situace na trhu s úvěry může řa</w:t>
      </w:r>
      <w:r w:rsidR="00865320">
        <w:rPr>
          <w:rFonts w:asciiTheme="minorHAnsi" w:hAnsiTheme="minorHAnsi" w:cstheme="minorHAnsi"/>
          <w:iCs/>
        </w:rPr>
        <w:t>du</w:t>
      </w:r>
      <w:r w:rsidRPr="00152D63">
        <w:rPr>
          <w:rFonts w:asciiTheme="minorHAnsi" w:hAnsiTheme="minorHAnsi" w:cstheme="minorHAnsi"/>
          <w:iCs/>
        </w:rPr>
        <w:t xml:space="preserve"> klient</w:t>
      </w:r>
      <w:r w:rsidR="00865320">
        <w:rPr>
          <w:rFonts w:asciiTheme="minorHAnsi" w:hAnsiTheme="minorHAnsi" w:cstheme="minorHAnsi"/>
          <w:iCs/>
        </w:rPr>
        <w:t>ů,</w:t>
      </w:r>
      <w:r w:rsidRPr="00152D63">
        <w:rPr>
          <w:rFonts w:asciiTheme="minorHAnsi" w:hAnsiTheme="minorHAnsi" w:cstheme="minorHAnsi"/>
          <w:iCs/>
        </w:rPr>
        <w:t xml:space="preserve"> kteří by rádi své stávající </w:t>
      </w:r>
      <w:r w:rsidR="00CA291D">
        <w:rPr>
          <w:rFonts w:asciiTheme="minorHAnsi" w:hAnsiTheme="minorHAnsi" w:cstheme="minorHAnsi"/>
          <w:iCs/>
        </w:rPr>
        <w:t>půjčky</w:t>
      </w:r>
      <w:r w:rsidRPr="00152D63">
        <w:rPr>
          <w:rFonts w:asciiTheme="minorHAnsi" w:hAnsiTheme="minorHAnsi" w:cstheme="minorHAnsi"/>
          <w:iCs/>
        </w:rPr>
        <w:t xml:space="preserve"> </w:t>
      </w:r>
      <w:r w:rsidR="00CA291D">
        <w:rPr>
          <w:rFonts w:asciiTheme="minorHAnsi" w:hAnsiTheme="minorHAnsi" w:cstheme="minorHAnsi"/>
          <w:iCs/>
        </w:rPr>
        <w:t>sjednotili</w:t>
      </w:r>
      <w:r w:rsidRPr="00152D63">
        <w:rPr>
          <w:rFonts w:asciiTheme="minorHAnsi" w:hAnsiTheme="minorHAnsi" w:cstheme="minorHAnsi"/>
          <w:iCs/>
        </w:rPr>
        <w:t>, utvrdit v tom, že právě nyní dosáhnou na nejvýhodnější nabídky. Experti ovšem varují, že prvotní úroková sazba, kterou banka nabízí</w:t>
      </w:r>
      <w:r>
        <w:rPr>
          <w:rFonts w:asciiTheme="minorHAnsi" w:hAnsiTheme="minorHAnsi" w:cstheme="minorHAnsi"/>
          <w:iCs/>
        </w:rPr>
        <w:t>,</w:t>
      </w:r>
      <w:r w:rsidRPr="00152D63">
        <w:rPr>
          <w:rFonts w:asciiTheme="minorHAnsi" w:hAnsiTheme="minorHAnsi" w:cstheme="minorHAnsi"/>
          <w:iCs/>
        </w:rPr>
        <w:t xml:space="preserve"> se ještě v průběhu řízení může změnit </w:t>
      </w:r>
      <w:r>
        <w:rPr>
          <w:rFonts w:asciiTheme="minorHAnsi" w:hAnsiTheme="minorHAnsi" w:cstheme="minorHAnsi"/>
          <w:iCs/>
        </w:rPr>
        <w:t>–</w:t>
      </w:r>
      <w:r w:rsidRPr="00152D63">
        <w:rPr>
          <w:rFonts w:asciiTheme="minorHAnsi" w:hAnsiTheme="minorHAnsi" w:cstheme="minorHAnsi"/>
          <w:iCs/>
        </w:rPr>
        <w:t xml:space="preserve"> a</w:t>
      </w:r>
      <w:r>
        <w:rPr>
          <w:rFonts w:asciiTheme="minorHAnsi" w:hAnsiTheme="minorHAnsi" w:cstheme="minorHAnsi"/>
          <w:iCs/>
        </w:rPr>
        <w:t xml:space="preserve"> </w:t>
      </w:r>
      <w:r w:rsidRPr="00152D63">
        <w:rPr>
          <w:rFonts w:asciiTheme="minorHAnsi" w:hAnsiTheme="minorHAnsi" w:cstheme="minorHAnsi"/>
          <w:iCs/>
        </w:rPr>
        <w:t xml:space="preserve">to zejména </w:t>
      </w:r>
      <w:r>
        <w:rPr>
          <w:rFonts w:asciiTheme="minorHAnsi" w:hAnsiTheme="minorHAnsi" w:cstheme="minorHAnsi"/>
          <w:iCs/>
        </w:rPr>
        <w:t>v rámci</w:t>
      </w:r>
      <w:r w:rsidRPr="00152D63">
        <w:rPr>
          <w:rFonts w:asciiTheme="minorHAnsi" w:hAnsiTheme="minorHAnsi" w:cstheme="minorHAnsi"/>
          <w:iCs/>
        </w:rPr>
        <w:t xml:space="preserve"> tzv. </w:t>
      </w:r>
      <w:proofErr w:type="spellStart"/>
      <w:r w:rsidRPr="00152D63">
        <w:rPr>
          <w:rFonts w:asciiTheme="minorHAnsi" w:hAnsiTheme="minorHAnsi" w:cstheme="minorHAnsi"/>
          <w:iCs/>
        </w:rPr>
        <w:t>scoringu</w:t>
      </w:r>
      <w:proofErr w:type="spellEnd"/>
      <w:r w:rsidRPr="00152D63">
        <w:rPr>
          <w:rFonts w:asciiTheme="minorHAnsi" w:hAnsiTheme="minorHAnsi" w:cstheme="minorHAnsi"/>
          <w:iCs/>
        </w:rPr>
        <w:t xml:space="preserve"> </w:t>
      </w:r>
      <w:r w:rsidR="00CA291D">
        <w:rPr>
          <w:rFonts w:asciiTheme="minorHAnsi" w:hAnsiTheme="minorHAnsi" w:cstheme="minorHAnsi"/>
          <w:iCs/>
        </w:rPr>
        <w:t xml:space="preserve">(procesu posuzování) </w:t>
      </w:r>
      <w:r w:rsidRPr="00152D63">
        <w:rPr>
          <w:rFonts w:asciiTheme="minorHAnsi" w:hAnsiTheme="minorHAnsi" w:cstheme="minorHAnsi"/>
          <w:iCs/>
        </w:rPr>
        <w:t>daného klienta</w:t>
      </w:r>
      <w:r w:rsidR="00CA291D">
        <w:rPr>
          <w:rFonts w:asciiTheme="minorHAnsi" w:hAnsiTheme="minorHAnsi" w:cstheme="minorHAnsi"/>
          <w:iCs/>
        </w:rPr>
        <w:t xml:space="preserve"> a jeho finanční situace</w:t>
      </w:r>
      <w:r w:rsidRPr="00152D63">
        <w:rPr>
          <w:rFonts w:asciiTheme="minorHAnsi" w:hAnsiTheme="minorHAnsi" w:cstheme="minorHAnsi"/>
          <w:iCs/>
        </w:rPr>
        <w:t>.</w:t>
      </w:r>
      <w:r>
        <w:rPr>
          <w:rFonts w:asciiTheme="minorHAnsi" w:hAnsiTheme="minorHAnsi" w:cstheme="minorHAnsi"/>
          <w:iCs/>
        </w:rPr>
        <w:t xml:space="preserve"> </w:t>
      </w:r>
      <w:r w:rsidRPr="00152D63">
        <w:rPr>
          <w:rFonts w:asciiTheme="minorHAnsi" w:hAnsiTheme="minorHAnsi" w:cstheme="minorHAnsi"/>
          <w:i/>
        </w:rPr>
        <w:t>„Zároveň klientům doporučujeme dobře si pohlídat, zda jsou nové podmínky úvěru skutečně výhodnější i</w:t>
      </w:r>
      <w:r w:rsidR="00865320">
        <w:rPr>
          <w:rFonts w:asciiTheme="minorHAnsi" w:hAnsiTheme="minorHAnsi" w:cstheme="minorHAnsi"/>
          <w:i/>
        </w:rPr>
        <w:t> </w:t>
      </w:r>
      <w:r w:rsidRPr="00152D63">
        <w:rPr>
          <w:rFonts w:asciiTheme="minorHAnsi" w:hAnsiTheme="minorHAnsi" w:cstheme="minorHAnsi"/>
          <w:i/>
        </w:rPr>
        <w:t>v</w:t>
      </w:r>
      <w:r w:rsidR="00865320">
        <w:rPr>
          <w:rFonts w:asciiTheme="minorHAnsi" w:hAnsiTheme="minorHAnsi" w:cstheme="minorHAnsi"/>
          <w:i/>
        </w:rPr>
        <w:t> </w:t>
      </w:r>
      <w:r w:rsidRPr="00152D63">
        <w:rPr>
          <w:rFonts w:asciiTheme="minorHAnsi" w:hAnsiTheme="minorHAnsi" w:cstheme="minorHAnsi"/>
          <w:i/>
        </w:rPr>
        <w:t xml:space="preserve">dlouhodobém </w:t>
      </w:r>
      <w:r w:rsidR="00CA291D">
        <w:rPr>
          <w:rFonts w:asciiTheme="minorHAnsi" w:hAnsiTheme="minorHAnsi" w:cstheme="minorHAnsi"/>
          <w:i/>
        </w:rPr>
        <w:t>propočtu</w:t>
      </w:r>
      <w:r w:rsidRPr="00152D63">
        <w:rPr>
          <w:rFonts w:asciiTheme="minorHAnsi" w:hAnsiTheme="minorHAnsi" w:cstheme="minorHAnsi"/>
          <w:i/>
        </w:rPr>
        <w:t xml:space="preserve">. U některých půjček může být například měsíční splátka nižší, ale jelikož jsou částky rozprostřeny na delší období, klient ve finále zaplatí citelně </w:t>
      </w:r>
      <w:r w:rsidR="00CA291D" w:rsidRPr="00152D63">
        <w:rPr>
          <w:rFonts w:asciiTheme="minorHAnsi" w:hAnsiTheme="minorHAnsi" w:cstheme="minorHAnsi"/>
          <w:i/>
        </w:rPr>
        <w:t>víc</w:t>
      </w:r>
      <w:r w:rsidR="00CA291D">
        <w:rPr>
          <w:rFonts w:asciiTheme="minorHAnsi" w:hAnsiTheme="minorHAnsi" w:cstheme="minorHAnsi"/>
          <w:i/>
        </w:rPr>
        <w:t xml:space="preserve"> – paradoxně</w:t>
      </w:r>
      <w:r w:rsidRPr="00152D63">
        <w:rPr>
          <w:rFonts w:asciiTheme="minorHAnsi" w:hAnsiTheme="minorHAnsi" w:cstheme="minorHAnsi"/>
          <w:i/>
        </w:rPr>
        <w:t xml:space="preserve"> právě na úrocích,"</w:t>
      </w:r>
      <w:r w:rsidRPr="00152D63">
        <w:rPr>
          <w:rFonts w:asciiTheme="minorHAnsi" w:hAnsiTheme="minorHAnsi" w:cstheme="minorHAnsi"/>
          <w:iCs/>
        </w:rPr>
        <w:t xml:space="preserve"> dodává </w:t>
      </w:r>
      <w:r w:rsidRPr="00152D63">
        <w:rPr>
          <w:rFonts w:asciiTheme="minorHAnsi" w:hAnsiTheme="minorHAnsi" w:cstheme="minorHAnsi"/>
          <w:b/>
          <w:bCs/>
          <w:iCs/>
        </w:rPr>
        <w:t>Michaela Pudilová</w:t>
      </w:r>
      <w:r w:rsidRPr="00152D63">
        <w:rPr>
          <w:rFonts w:asciiTheme="minorHAnsi" w:hAnsiTheme="minorHAnsi" w:cstheme="minorHAnsi"/>
          <w:iCs/>
        </w:rPr>
        <w:t>.</w:t>
      </w:r>
    </w:p>
    <w:p w14:paraId="49692447" w14:textId="77777777" w:rsidR="00152D63" w:rsidRDefault="00152D63" w:rsidP="00152D63">
      <w:pPr>
        <w:pBdr>
          <w:bottom w:val="single" w:sz="4" w:space="1" w:color="auto"/>
        </w:pBdr>
        <w:jc w:val="both"/>
        <w:rPr>
          <w:rFonts w:asciiTheme="minorHAnsi" w:hAnsiTheme="minorHAnsi" w:cstheme="minorHAnsi"/>
          <w:iCs/>
        </w:rPr>
      </w:pPr>
    </w:p>
    <w:p w14:paraId="335FF3ED" w14:textId="384304F6" w:rsidR="008F726D" w:rsidRDefault="00CA291D" w:rsidP="00DF7709">
      <w:pPr>
        <w:pBdr>
          <w:bottom w:val="single" w:sz="4" w:space="1" w:color="auto"/>
        </w:pBdr>
        <w:jc w:val="both"/>
        <w:rPr>
          <w:rFonts w:asciiTheme="minorHAnsi" w:hAnsiTheme="minorHAnsi" w:cstheme="minorHAnsi"/>
          <w:iCs/>
        </w:rPr>
      </w:pPr>
      <w:r w:rsidRPr="00CA291D">
        <w:rPr>
          <w:rFonts w:asciiTheme="minorHAnsi" w:hAnsiTheme="minorHAnsi" w:cstheme="minorHAnsi"/>
          <w:iCs/>
        </w:rPr>
        <w:t xml:space="preserve">Prostředky, které si klienti uvolní díky konsolidaci půjček, by zároveň měly být využity správným způsobem – například pro vytvoření dostatečné finanční rezervy nebo rychlejší splácení. Pokud se klienti naopak nechají zlákat k dalším </w:t>
      </w:r>
      <w:r>
        <w:rPr>
          <w:rFonts w:asciiTheme="minorHAnsi" w:hAnsiTheme="minorHAnsi" w:cstheme="minorHAnsi"/>
          <w:iCs/>
        </w:rPr>
        <w:t>„</w:t>
      </w:r>
      <w:r w:rsidRPr="00CA291D">
        <w:rPr>
          <w:rFonts w:asciiTheme="minorHAnsi" w:hAnsiTheme="minorHAnsi" w:cstheme="minorHAnsi"/>
          <w:iCs/>
        </w:rPr>
        <w:t>výhodným" úvěrům, mohou snadno skončit v dluhové pasti.</w:t>
      </w:r>
      <w:r>
        <w:rPr>
          <w:rFonts w:asciiTheme="minorHAnsi" w:hAnsiTheme="minorHAnsi" w:cstheme="minorHAnsi"/>
          <w:iCs/>
        </w:rPr>
        <w:t xml:space="preserve"> </w:t>
      </w:r>
      <w:r w:rsidRPr="00CA291D">
        <w:rPr>
          <w:rFonts w:asciiTheme="minorHAnsi" w:hAnsiTheme="minorHAnsi" w:cstheme="minorHAnsi"/>
          <w:i/>
        </w:rPr>
        <w:t>„Obecnou zásadou, kterou klientům nejčastěji připomínáme, je neunáhlit se. Sazby mohou samy o sobě napovědět, kdy je nejvýhodnější o půjčku zažádat, nicméně celkovou představu o její vhodnosti a výhodnosti lze získat až po zhodnocení všech klíčových proměnných, a to zejména v dlouhodobém horizontu a s přihlédnutím k nejlepším oborovým zásadám, spíše než k aktuálním trendům,“</w:t>
      </w:r>
      <w:r>
        <w:rPr>
          <w:rFonts w:asciiTheme="minorHAnsi" w:hAnsiTheme="minorHAnsi" w:cstheme="minorHAnsi"/>
          <w:iCs/>
        </w:rPr>
        <w:t xml:space="preserve"> uzavírá </w:t>
      </w:r>
      <w:r w:rsidRPr="00CA291D">
        <w:rPr>
          <w:rFonts w:asciiTheme="minorHAnsi" w:hAnsiTheme="minorHAnsi" w:cstheme="minorHAnsi"/>
          <w:b/>
          <w:bCs/>
          <w:iCs/>
        </w:rPr>
        <w:t>Michaela Pudilová z Broker Consulting</w:t>
      </w:r>
      <w:r>
        <w:rPr>
          <w:rFonts w:asciiTheme="minorHAnsi" w:hAnsiTheme="minorHAnsi" w:cstheme="minorHAnsi"/>
          <w:iCs/>
        </w:rPr>
        <w:t>.</w:t>
      </w:r>
    </w:p>
    <w:p w14:paraId="74DD9C15" w14:textId="01C0396D" w:rsidR="00CA291D" w:rsidRPr="00CA291D" w:rsidRDefault="00CA291D" w:rsidP="00DF7709">
      <w:pPr>
        <w:pBdr>
          <w:bottom w:val="single" w:sz="4" w:space="1" w:color="auto"/>
        </w:pBdr>
        <w:jc w:val="both"/>
        <w:rPr>
          <w:rFonts w:asciiTheme="minorHAnsi" w:hAnsiTheme="minorHAnsi" w:cstheme="minorHAnsi"/>
          <w:iCs/>
        </w:rPr>
      </w:pPr>
      <w:r>
        <w:rPr>
          <w:noProof/>
          <w:lang w:bidi="ar-SA"/>
        </w:rPr>
        <w:lastRenderedPageBreak/>
        <w:drawing>
          <wp:inline distT="0" distB="0" distL="0" distR="0" wp14:anchorId="4667BE00" wp14:editId="74A76DFB">
            <wp:extent cx="6635750" cy="293839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3">
                      <a:extLst>
                        <a:ext uri="{28A0092B-C50C-407E-A947-70E740481C1C}">
                          <a14:useLocalDpi xmlns:a14="http://schemas.microsoft.com/office/drawing/2010/main" val="0"/>
                        </a:ext>
                      </a:extLst>
                    </a:blip>
                    <a:stretch>
                      <a:fillRect/>
                    </a:stretch>
                  </pic:blipFill>
                  <pic:spPr>
                    <a:xfrm>
                      <a:off x="0" y="0"/>
                      <a:ext cx="6635750" cy="2938396"/>
                    </a:xfrm>
                    <a:prstGeom prst="rect">
                      <a:avLst/>
                    </a:prstGeom>
                  </pic:spPr>
                </pic:pic>
              </a:graphicData>
            </a:graphic>
          </wp:inline>
        </w:drawing>
      </w:r>
    </w:p>
    <w:p w14:paraId="3CA194ED" w14:textId="77777777" w:rsidR="00CA291D" w:rsidRDefault="00CA291D" w:rsidP="00DF7709">
      <w:pPr>
        <w:pBdr>
          <w:bottom w:val="single" w:sz="4" w:space="1" w:color="auto"/>
        </w:pBdr>
        <w:jc w:val="both"/>
        <w:rPr>
          <w:rFonts w:asciiTheme="minorHAnsi" w:hAnsiTheme="minorHAnsi" w:cstheme="minorHAnsi"/>
          <w:bCs/>
          <w:sz w:val="2"/>
          <w:szCs w:val="2"/>
        </w:rPr>
      </w:pPr>
    </w:p>
    <w:p w14:paraId="1FE3842D" w14:textId="76527E8D" w:rsidR="008F726D" w:rsidRDefault="008F726D" w:rsidP="00DF7709">
      <w:pPr>
        <w:pBdr>
          <w:bottom w:val="single" w:sz="4" w:space="1" w:color="auto"/>
        </w:pBdr>
        <w:jc w:val="both"/>
        <w:rPr>
          <w:rFonts w:asciiTheme="minorHAnsi" w:hAnsiTheme="minorHAnsi" w:cstheme="minorHAnsi"/>
          <w:bCs/>
          <w:sz w:val="2"/>
          <w:szCs w:val="2"/>
        </w:rPr>
      </w:pPr>
    </w:p>
    <w:p w14:paraId="55CDCDA6" w14:textId="53573ED5" w:rsidR="008F726D" w:rsidRDefault="008F726D" w:rsidP="00DF7709">
      <w:pPr>
        <w:pBdr>
          <w:bottom w:val="single" w:sz="4" w:space="1" w:color="auto"/>
        </w:pBdr>
        <w:jc w:val="both"/>
        <w:rPr>
          <w:rFonts w:asciiTheme="minorHAnsi" w:hAnsiTheme="minorHAnsi" w:cstheme="minorHAnsi"/>
          <w:bCs/>
          <w:sz w:val="2"/>
          <w:szCs w:val="2"/>
        </w:rPr>
      </w:pPr>
    </w:p>
    <w:p w14:paraId="55124FF0" w14:textId="77777777" w:rsidR="008F726D" w:rsidRDefault="008F726D" w:rsidP="00DF7709">
      <w:pPr>
        <w:pBdr>
          <w:bottom w:val="single" w:sz="4" w:space="1" w:color="auto"/>
        </w:pBdr>
        <w:jc w:val="both"/>
        <w:rPr>
          <w:rFonts w:asciiTheme="minorHAnsi" w:hAnsiTheme="minorHAnsi" w:cstheme="minorHAnsi"/>
          <w:bCs/>
          <w:sz w:val="2"/>
          <w:szCs w:val="2"/>
        </w:rPr>
      </w:pPr>
    </w:p>
    <w:p w14:paraId="04EE2ED3" w14:textId="77777777" w:rsidR="00E30724" w:rsidRPr="00EF6D8C" w:rsidRDefault="00E30724"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w:t>
      </w:r>
      <w:proofErr w:type="gramStart"/>
      <w:r w:rsidR="009066E9" w:rsidRPr="00EF6D8C">
        <w:rPr>
          <w:rFonts w:asciiTheme="minorHAnsi" w:hAnsiTheme="minorHAnsi" w:cstheme="minorHAnsi"/>
          <w:sz w:val="21"/>
          <w:szCs w:val="21"/>
        </w:rPr>
        <w:t>pouze  skutečně</w:t>
      </w:r>
      <w:proofErr w:type="gramEnd"/>
      <w:r w:rsidR="009066E9" w:rsidRPr="00EF6D8C">
        <w:rPr>
          <w:rFonts w:asciiTheme="minorHAnsi" w:hAnsiTheme="minorHAnsi" w:cstheme="minorHAnsi"/>
          <w:sz w:val="21"/>
          <w:szCs w:val="21"/>
        </w:rPr>
        <w:t xml:space="preserve">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4"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5D2FA98A" w14:textId="77777777" w:rsidR="00E30724" w:rsidRDefault="00E30724">
      <w:pPr>
        <w:rPr>
          <w:rFonts w:asciiTheme="minorHAnsi" w:hAnsiTheme="minorHAnsi" w:cs="Calibri"/>
          <w:b/>
          <w:bCs/>
          <w:noProof/>
          <w:sz w:val="20"/>
          <w:szCs w:val="20"/>
        </w:rPr>
      </w:pPr>
      <w:r>
        <w:rPr>
          <w:rFonts w:asciiTheme="minorHAnsi" w:hAnsiTheme="minorHAnsi" w:cs="Calibri"/>
          <w:b/>
          <w:bCs/>
          <w:noProof/>
          <w:sz w:val="20"/>
          <w:szCs w:val="20"/>
        </w:rPr>
        <w:br w:type="page"/>
      </w:r>
    </w:p>
    <w:p w14:paraId="0EE6FB29" w14:textId="40D597DC" w:rsidR="00E30724" w:rsidRPr="00C21F84" w:rsidRDefault="00E30724" w:rsidP="00E30724">
      <w:pPr>
        <w:spacing w:after="120"/>
        <w:rPr>
          <w:rFonts w:asciiTheme="minorHAnsi" w:hAnsiTheme="minorHAnsi" w:cs="Calibri"/>
          <w:b/>
          <w:bCs/>
          <w:noProof/>
          <w:sz w:val="20"/>
          <w:szCs w:val="20"/>
        </w:rPr>
      </w:pPr>
      <w:r w:rsidRPr="00C21F84">
        <w:rPr>
          <w:rFonts w:asciiTheme="minorHAnsi" w:hAnsiTheme="minorHAnsi" w:cs="Calibri"/>
          <w:b/>
          <w:bCs/>
          <w:noProof/>
          <w:sz w:val="20"/>
          <w:szCs w:val="20"/>
        </w:rPr>
        <w:lastRenderedPageBreak/>
        <w:t>Kontakt pro média:</w:t>
      </w:r>
    </w:p>
    <w:p w14:paraId="4E3E04D2" w14:textId="77777777" w:rsidR="00E30724" w:rsidRPr="00C21F84" w:rsidRDefault="00E30724" w:rsidP="00E30724">
      <w:pPr>
        <w:rPr>
          <w:rFonts w:asciiTheme="minorHAnsi" w:hAnsiTheme="minorHAnsi" w:cs="Calibri"/>
          <w:bCs/>
          <w:noProof/>
          <w:sz w:val="20"/>
          <w:szCs w:val="20"/>
        </w:rPr>
      </w:pPr>
      <w:r>
        <w:rPr>
          <w:rFonts w:asciiTheme="minorHAnsi" w:hAnsiTheme="minorHAnsi" w:cs="Calibri"/>
          <w:bCs/>
          <w:noProof/>
          <w:sz w:val="20"/>
          <w:szCs w:val="20"/>
        </w:rPr>
        <w:t>Jan Kroupa</w:t>
      </w:r>
    </w:p>
    <w:p w14:paraId="275D4966" w14:textId="77777777" w:rsidR="00E30724" w:rsidRDefault="00E30724" w:rsidP="00E30724">
      <w:pPr>
        <w:pStyle w:val="Bezmezer"/>
        <w:rPr>
          <w:rFonts w:eastAsia="Times New Roman" w:cs="Calibri"/>
          <w:noProof/>
          <w:sz w:val="20"/>
          <w:szCs w:val="20"/>
        </w:rPr>
      </w:pPr>
      <w:r>
        <w:rPr>
          <w:rFonts w:eastAsia="Times New Roman" w:cs="Calibri"/>
          <w:noProof/>
          <w:sz w:val="20"/>
          <w:szCs w:val="20"/>
        </w:rPr>
        <w:t>Insighters, s. r. o.</w:t>
      </w:r>
    </w:p>
    <w:p w14:paraId="4580692E" w14:textId="36C464D6" w:rsidR="00E30724" w:rsidRDefault="00E30724" w:rsidP="00E30724">
      <w:pPr>
        <w:pStyle w:val="Bezmezer"/>
        <w:rPr>
          <w:rFonts w:eastAsia="Times New Roman" w:cs="Calibri"/>
          <w:sz w:val="21"/>
          <w:szCs w:val="21"/>
        </w:rPr>
      </w:pPr>
      <w:r>
        <w:rPr>
          <w:rFonts w:eastAsia="Times New Roman" w:cs="Calibri"/>
          <w:sz w:val="21"/>
          <w:szCs w:val="21"/>
        </w:rPr>
        <w:t>Mobil: +420 774 992 274</w:t>
      </w:r>
      <w:r w:rsidRPr="00AD79CC">
        <w:rPr>
          <w:rFonts w:eastAsia="Times New Roman" w:cs="Calibri"/>
          <w:sz w:val="21"/>
          <w:szCs w:val="21"/>
        </w:rPr>
        <w:t xml:space="preserve"> </w:t>
      </w:r>
    </w:p>
    <w:p w14:paraId="6A4FF18F" w14:textId="77777777" w:rsidR="00E30724" w:rsidRPr="00AD79CC" w:rsidRDefault="00E30724" w:rsidP="00E30724">
      <w:pPr>
        <w:pStyle w:val="Bezmezer"/>
        <w:rPr>
          <w:rFonts w:eastAsia="Times New Roman" w:cs="Calibri"/>
          <w:sz w:val="21"/>
          <w:szCs w:val="21"/>
        </w:rPr>
      </w:pPr>
      <w:r w:rsidRPr="00AD79CC">
        <w:rPr>
          <w:rFonts w:eastAsia="Times New Roman" w:cs="Calibri"/>
          <w:sz w:val="21"/>
          <w:szCs w:val="21"/>
        </w:rPr>
        <w:t>e-mail:</w:t>
      </w:r>
      <w:r w:rsidRPr="00AD79CC">
        <w:rPr>
          <w:rFonts w:eastAsia="Times New Roman" w:cs="Calibri"/>
          <w:noProof/>
          <w:sz w:val="21"/>
          <w:szCs w:val="21"/>
        </w:rPr>
        <w:t xml:space="preserve"> </w:t>
      </w:r>
      <w:hyperlink r:id="rId25" w:history="1">
        <w:r w:rsidRPr="00F876FF">
          <w:rPr>
            <w:rStyle w:val="Hypertextovodkaz"/>
            <w:rFonts w:eastAsia="Times New Roman" w:cs="Calibri"/>
            <w:noProof/>
            <w:sz w:val="21"/>
            <w:szCs w:val="21"/>
          </w:rPr>
          <w:t>jan.kroupa@insighters.cz</w:t>
        </w:r>
      </w:hyperlink>
      <w:r>
        <w:rPr>
          <w:rFonts w:eastAsia="Times New Roman" w:cs="Calibri"/>
          <w:noProof/>
          <w:sz w:val="21"/>
          <w:szCs w:val="21"/>
        </w:rPr>
        <w:t xml:space="preserve"> </w:t>
      </w:r>
    </w:p>
    <w:p w14:paraId="12134AC2" w14:textId="06FF6589" w:rsidR="008F3C6D" w:rsidRPr="00EF6D8C" w:rsidRDefault="008F3C6D" w:rsidP="00E30724">
      <w:pPr>
        <w:spacing w:before="120"/>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6C4F7" w14:textId="77777777" w:rsidR="0080396B" w:rsidRDefault="0080396B">
      <w:r>
        <w:separator/>
      </w:r>
    </w:p>
  </w:endnote>
  <w:endnote w:type="continuationSeparator" w:id="0">
    <w:p w14:paraId="76C1D54E" w14:textId="77777777" w:rsidR="0080396B" w:rsidRDefault="0080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7"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3F0575"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" filled="f" stroked="f">
              <v:textbox inset="0,0,0,0">
                <w:txbxContent>
                  <w:p w14:paraId="38FC45A8" w14:textId="16B40CAC" w:rsidR="00D80B6D" w:rsidRPr="00081616" w:rsidRDefault="003F0575"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3F0575"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" filled="f" stroked="f">
              <v:textbox inset="0,0,0,0">
                <w:txbxContent>
                  <w:p w14:paraId="11E61A37" w14:textId="77777777" w:rsidR="00D80B6D" w:rsidRPr="00E95698" w:rsidRDefault="003F057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3F0575"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n2gEAAJcDAAAOAAAAZHJzL2Uyb0RvYy54bWysU91u0zAUvkfiHSzf06Qtgx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" filled="f" stroked="f">
              <v:textbox inset="0,0,0,0">
                <w:txbxContent>
                  <w:p w14:paraId="663644D1" w14:textId="77777777" w:rsidR="00D80B6D" w:rsidRPr="00943B58" w:rsidRDefault="003F057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B23FD" w14:textId="77777777" w:rsidR="0080396B" w:rsidRDefault="0080396B">
      <w:r>
        <w:separator/>
      </w:r>
    </w:p>
  </w:footnote>
  <w:footnote w:type="continuationSeparator" w:id="0">
    <w:p w14:paraId="79832464" w14:textId="77777777" w:rsidR="0080396B" w:rsidRDefault="00803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51746444">
    <w:abstractNumId w:val="2"/>
  </w:num>
  <w:num w:numId="2" w16cid:durableId="657922681">
    <w:abstractNumId w:val="7"/>
  </w:num>
  <w:num w:numId="3" w16cid:durableId="1599827435">
    <w:abstractNumId w:val="11"/>
  </w:num>
  <w:num w:numId="4" w16cid:durableId="239338186">
    <w:abstractNumId w:val="10"/>
  </w:num>
  <w:num w:numId="5" w16cid:durableId="1250313783">
    <w:abstractNumId w:val="5"/>
  </w:num>
  <w:num w:numId="6" w16cid:durableId="521628285">
    <w:abstractNumId w:val="9"/>
  </w:num>
  <w:num w:numId="7" w16cid:durableId="653990873">
    <w:abstractNumId w:val="3"/>
  </w:num>
  <w:num w:numId="8" w16cid:durableId="1432165340">
    <w:abstractNumId w:val="10"/>
  </w:num>
  <w:num w:numId="9" w16cid:durableId="1825122638">
    <w:abstractNumId w:val="1"/>
  </w:num>
  <w:num w:numId="10" w16cid:durableId="1067605005">
    <w:abstractNumId w:val="0"/>
  </w:num>
  <w:num w:numId="11" w16cid:durableId="1597593681">
    <w:abstractNumId w:val="4"/>
  </w:num>
  <w:num w:numId="12" w16cid:durableId="1199705825">
    <w:abstractNumId w:val="8"/>
  </w:num>
  <w:num w:numId="13" w16cid:durableId="12334624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127"/>
    <w:rsid w:val="00001272"/>
    <w:rsid w:val="00001489"/>
    <w:rsid w:val="0000406E"/>
    <w:rsid w:val="00005076"/>
    <w:rsid w:val="000058F2"/>
    <w:rsid w:val="00014E72"/>
    <w:rsid w:val="00017A80"/>
    <w:rsid w:val="00017DD4"/>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3BCF"/>
    <w:rsid w:val="0004510B"/>
    <w:rsid w:val="00045B39"/>
    <w:rsid w:val="00050917"/>
    <w:rsid w:val="0005252A"/>
    <w:rsid w:val="0005423A"/>
    <w:rsid w:val="00057018"/>
    <w:rsid w:val="0005726B"/>
    <w:rsid w:val="00057DE7"/>
    <w:rsid w:val="000611E3"/>
    <w:rsid w:val="000618FE"/>
    <w:rsid w:val="00061ABB"/>
    <w:rsid w:val="00062CC5"/>
    <w:rsid w:val="00070317"/>
    <w:rsid w:val="00070675"/>
    <w:rsid w:val="00070BFE"/>
    <w:rsid w:val="000766E7"/>
    <w:rsid w:val="00076D0E"/>
    <w:rsid w:val="0007763B"/>
    <w:rsid w:val="00080552"/>
    <w:rsid w:val="00080ADE"/>
    <w:rsid w:val="00081616"/>
    <w:rsid w:val="00082FDB"/>
    <w:rsid w:val="000853D4"/>
    <w:rsid w:val="000865AA"/>
    <w:rsid w:val="00087263"/>
    <w:rsid w:val="00091F9C"/>
    <w:rsid w:val="0009776B"/>
    <w:rsid w:val="000A17EE"/>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5BE6"/>
    <w:rsid w:val="000F6152"/>
    <w:rsid w:val="000F6249"/>
    <w:rsid w:val="00100F77"/>
    <w:rsid w:val="001024E2"/>
    <w:rsid w:val="00103543"/>
    <w:rsid w:val="001069A1"/>
    <w:rsid w:val="0010739A"/>
    <w:rsid w:val="00111C28"/>
    <w:rsid w:val="00112079"/>
    <w:rsid w:val="00112CC0"/>
    <w:rsid w:val="00112D65"/>
    <w:rsid w:val="001130B7"/>
    <w:rsid w:val="00114F7B"/>
    <w:rsid w:val="00115429"/>
    <w:rsid w:val="0011716E"/>
    <w:rsid w:val="0012330F"/>
    <w:rsid w:val="00123939"/>
    <w:rsid w:val="00124628"/>
    <w:rsid w:val="001302C1"/>
    <w:rsid w:val="0013044E"/>
    <w:rsid w:val="00131A69"/>
    <w:rsid w:val="001352B7"/>
    <w:rsid w:val="00136C97"/>
    <w:rsid w:val="00137003"/>
    <w:rsid w:val="0013717C"/>
    <w:rsid w:val="00137474"/>
    <w:rsid w:val="00143EFE"/>
    <w:rsid w:val="0014644B"/>
    <w:rsid w:val="00152D63"/>
    <w:rsid w:val="00153932"/>
    <w:rsid w:val="001546F5"/>
    <w:rsid w:val="00156082"/>
    <w:rsid w:val="00161D10"/>
    <w:rsid w:val="0016419B"/>
    <w:rsid w:val="00164597"/>
    <w:rsid w:val="00166220"/>
    <w:rsid w:val="001675AF"/>
    <w:rsid w:val="00170556"/>
    <w:rsid w:val="00170D87"/>
    <w:rsid w:val="00170E0F"/>
    <w:rsid w:val="00173F5C"/>
    <w:rsid w:val="00174009"/>
    <w:rsid w:val="00175224"/>
    <w:rsid w:val="001767A5"/>
    <w:rsid w:val="00180051"/>
    <w:rsid w:val="00182B07"/>
    <w:rsid w:val="0018460D"/>
    <w:rsid w:val="00185A7B"/>
    <w:rsid w:val="00186EAB"/>
    <w:rsid w:val="00187ECB"/>
    <w:rsid w:val="001901D0"/>
    <w:rsid w:val="00191B34"/>
    <w:rsid w:val="001925C8"/>
    <w:rsid w:val="00192716"/>
    <w:rsid w:val="00192C2A"/>
    <w:rsid w:val="00193550"/>
    <w:rsid w:val="00194C95"/>
    <w:rsid w:val="0019698F"/>
    <w:rsid w:val="001A54DD"/>
    <w:rsid w:val="001B0770"/>
    <w:rsid w:val="001B08C7"/>
    <w:rsid w:val="001B2761"/>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8E8"/>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165"/>
    <w:rsid w:val="00244AC3"/>
    <w:rsid w:val="0024551C"/>
    <w:rsid w:val="002473B6"/>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2CFB"/>
    <w:rsid w:val="002A3F19"/>
    <w:rsid w:val="002A6FA3"/>
    <w:rsid w:val="002A7325"/>
    <w:rsid w:val="002B0728"/>
    <w:rsid w:val="002B1317"/>
    <w:rsid w:val="002B47AF"/>
    <w:rsid w:val="002B7DA9"/>
    <w:rsid w:val="002B7F6D"/>
    <w:rsid w:val="002C00F6"/>
    <w:rsid w:val="002C0240"/>
    <w:rsid w:val="002C4316"/>
    <w:rsid w:val="002C4A25"/>
    <w:rsid w:val="002C4B92"/>
    <w:rsid w:val="002C4BCE"/>
    <w:rsid w:val="002C7224"/>
    <w:rsid w:val="002D1619"/>
    <w:rsid w:val="002D20B9"/>
    <w:rsid w:val="002D6D20"/>
    <w:rsid w:val="002E1ABC"/>
    <w:rsid w:val="002E3DC6"/>
    <w:rsid w:val="002E566E"/>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15D5"/>
    <w:rsid w:val="003B3F0C"/>
    <w:rsid w:val="003B4BD8"/>
    <w:rsid w:val="003C0CBE"/>
    <w:rsid w:val="003C2A23"/>
    <w:rsid w:val="003C4A8F"/>
    <w:rsid w:val="003C5664"/>
    <w:rsid w:val="003C59A8"/>
    <w:rsid w:val="003C6F57"/>
    <w:rsid w:val="003C7F98"/>
    <w:rsid w:val="003D157E"/>
    <w:rsid w:val="003D1987"/>
    <w:rsid w:val="003D2162"/>
    <w:rsid w:val="003D47CB"/>
    <w:rsid w:val="003D4FF4"/>
    <w:rsid w:val="003D654E"/>
    <w:rsid w:val="003E0649"/>
    <w:rsid w:val="003E255B"/>
    <w:rsid w:val="003E3701"/>
    <w:rsid w:val="003E5B34"/>
    <w:rsid w:val="003E6537"/>
    <w:rsid w:val="003E70DD"/>
    <w:rsid w:val="003F0575"/>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37F4A"/>
    <w:rsid w:val="00443433"/>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096"/>
    <w:rsid w:val="004B7412"/>
    <w:rsid w:val="004B7436"/>
    <w:rsid w:val="004C222D"/>
    <w:rsid w:val="004C3DD1"/>
    <w:rsid w:val="004C3F71"/>
    <w:rsid w:val="004D5196"/>
    <w:rsid w:val="004D5CC6"/>
    <w:rsid w:val="004D6DB4"/>
    <w:rsid w:val="004D71E7"/>
    <w:rsid w:val="004E09B8"/>
    <w:rsid w:val="004E1737"/>
    <w:rsid w:val="004E2072"/>
    <w:rsid w:val="004F303D"/>
    <w:rsid w:val="004F38CD"/>
    <w:rsid w:val="004F5D36"/>
    <w:rsid w:val="004F6195"/>
    <w:rsid w:val="004F692B"/>
    <w:rsid w:val="00504EBB"/>
    <w:rsid w:val="0050659B"/>
    <w:rsid w:val="00507472"/>
    <w:rsid w:val="00510B13"/>
    <w:rsid w:val="005111D2"/>
    <w:rsid w:val="005130A9"/>
    <w:rsid w:val="005141D4"/>
    <w:rsid w:val="00514932"/>
    <w:rsid w:val="005153F7"/>
    <w:rsid w:val="00515952"/>
    <w:rsid w:val="005220A8"/>
    <w:rsid w:val="005224C1"/>
    <w:rsid w:val="005231DA"/>
    <w:rsid w:val="005245D8"/>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4FF"/>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6271"/>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07E"/>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48EB"/>
    <w:rsid w:val="0060554F"/>
    <w:rsid w:val="00606013"/>
    <w:rsid w:val="006135FD"/>
    <w:rsid w:val="0061438C"/>
    <w:rsid w:val="006150BE"/>
    <w:rsid w:val="006166CE"/>
    <w:rsid w:val="0062060D"/>
    <w:rsid w:val="006218E4"/>
    <w:rsid w:val="006233F1"/>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A4A"/>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D76E0"/>
    <w:rsid w:val="006E26DC"/>
    <w:rsid w:val="006E6A2F"/>
    <w:rsid w:val="006E70A0"/>
    <w:rsid w:val="006F32FB"/>
    <w:rsid w:val="006F4298"/>
    <w:rsid w:val="006F66F1"/>
    <w:rsid w:val="006F6BC3"/>
    <w:rsid w:val="006F7376"/>
    <w:rsid w:val="006F7641"/>
    <w:rsid w:val="007046C5"/>
    <w:rsid w:val="00704CBA"/>
    <w:rsid w:val="00704D83"/>
    <w:rsid w:val="007052FC"/>
    <w:rsid w:val="00705D83"/>
    <w:rsid w:val="00707E44"/>
    <w:rsid w:val="00710AF5"/>
    <w:rsid w:val="00710E0C"/>
    <w:rsid w:val="007131CE"/>
    <w:rsid w:val="00713AF1"/>
    <w:rsid w:val="00716355"/>
    <w:rsid w:val="00720FD2"/>
    <w:rsid w:val="0072112C"/>
    <w:rsid w:val="0072112F"/>
    <w:rsid w:val="00724267"/>
    <w:rsid w:val="00725BF5"/>
    <w:rsid w:val="00727B95"/>
    <w:rsid w:val="007320FB"/>
    <w:rsid w:val="007362E3"/>
    <w:rsid w:val="007408D1"/>
    <w:rsid w:val="00740A6C"/>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4E1A"/>
    <w:rsid w:val="0076665A"/>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4525"/>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0AF2"/>
    <w:rsid w:val="007B152D"/>
    <w:rsid w:val="007B358E"/>
    <w:rsid w:val="007B48B8"/>
    <w:rsid w:val="007B500C"/>
    <w:rsid w:val="007C0F6D"/>
    <w:rsid w:val="007D0C39"/>
    <w:rsid w:val="007D14AE"/>
    <w:rsid w:val="007D325D"/>
    <w:rsid w:val="007D6231"/>
    <w:rsid w:val="007E11E7"/>
    <w:rsid w:val="007E1493"/>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7F7866"/>
    <w:rsid w:val="008011E7"/>
    <w:rsid w:val="0080323F"/>
    <w:rsid w:val="0080396B"/>
    <w:rsid w:val="00805BDB"/>
    <w:rsid w:val="008063BB"/>
    <w:rsid w:val="00812394"/>
    <w:rsid w:val="008123FF"/>
    <w:rsid w:val="0081387C"/>
    <w:rsid w:val="00814072"/>
    <w:rsid w:val="0081474E"/>
    <w:rsid w:val="008171F9"/>
    <w:rsid w:val="008200C4"/>
    <w:rsid w:val="00826BAD"/>
    <w:rsid w:val="0083053E"/>
    <w:rsid w:val="008311CA"/>
    <w:rsid w:val="008317A3"/>
    <w:rsid w:val="00831B5E"/>
    <w:rsid w:val="00832F5B"/>
    <w:rsid w:val="00837ECF"/>
    <w:rsid w:val="00841AC4"/>
    <w:rsid w:val="00845A34"/>
    <w:rsid w:val="00847E9E"/>
    <w:rsid w:val="00850AB7"/>
    <w:rsid w:val="00852192"/>
    <w:rsid w:val="00852BBB"/>
    <w:rsid w:val="00856806"/>
    <w:rsid w:val="00856D3C"/>
    <w:rsid w:val="00857BC8"/>
    <w:rsid w:val="00860609"/>
    <w:rsid w:val="00863360"/>
    <w:rsid w:val="00863FC3"/>
    <w:rsid w:val="00865320"/>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21A1"/>
    <w:rsid w:val="008D33FC"/>
    <w:rsid w:val="008E1286"/>
    <w:rsid w:val="008E19F3"/>
    <w:rsid w:val="008E1F4A"/>
    <w:rsid w:val="008E694A"/>
    <w:rsid w:val="008E79E2"/>
    <w:rsid w:val="008F08A1"/>
    <w:rsid w:val="008F0C4A"/>
    <w:rsid w:val="008F1824"/>
    <w:rsid w:val="008F2AEC"/>
    <w:rsid w:val="008F36CB"/>
    <w:rsid w:val="008F3C6D"/>
    <w:rsid w:val="008F6AAF"/>
    <w:rsid w:val="008F726D"/>
    <w:rsid w:val="00901DB4"/>
    <w:rsid w:val="00901E1F"/>
    <w:rsid w:val="0090292E"/>
    <w:rsid w:val="009053E5"/>
    <w:rsid w:val="0090656A"/>
    <w:rsid w:val="009066E9"/>
    <w:rsid w:val="00906E67"/>
    <w:rsid w:val="0091135A"/>
    <w:rsid w:val="009144B1"/>
    <w:rsid w:val="00915ADA"/>
    <w:rsid w:val="00916B03"/>
    <w:rsid w:val="00920391"/>
    <w:rsid w:val="0092097A"/>
    <w:rsid w:val="00920BDB"/>
    <w:rsid w:val="00921003"/>
    <w:rsid w:val="009222C9"/>
    <w:rsid w:val="009228CF"/>
    <w:rsid w:val="0092416B"/>
    <w:rsid w:val="00925499"/>
    <w:rsid w:val="009267EF"/>
    <w:rsid w:val="00930569"/>
    <w:rsid w:val="0093178D"/>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0687"/>
    <w:rsid w:val="009750FA"/>
    <w:rsid w:val="00975984"/>
    <w:rsid w:val="00976EE4"/>
    <w:rsid w:val="009771E2"/>
    <w:rsid w:val="009771E6"/>
    <w:rsid w:val="00977540"/>
    <w:rsid w:val="009834E2"/>
    <w:rsid w:val="00983BFD"/>
    <w:rsid w:val="00985DC8"/>
    <w:rsid w:val="009917AF"/>
    <w:rsid w:val="009933F2"/>
    <w:rsid w:val="009A0029"/>
    <w:rsid w:val="009A4FC0"/>
    <w:rsid w:val="009A52BA"/>
    <w:rsid w:val="009A63A0"/>
    <w:rsid w:val="009A69B1"/>
    <w:rsid w:val="009A700C"/>
    <w:rsid w:val="009B1D25"/>
    <w:rsid w:val="009C08AE"/>
    <w:rsid w:val="009C0ECA"/>
    <w:rsid w:val="009C16D4"/>
    <w:rsid w:val="009C45BA"/>
    <w:rsid w:val="009C58F0"/>
    <w:rsid w:val="009C7948"/>
    <w:rsid w:val="009C79BD"/>
    <w:rsid w:val="009D01A2"/>
    <w:rsid w:val="009D1D17"/>
    <w:rsid w:val="009D2197"/>
    <w:rsid w:val="009D24BB"/>
    <w:rsid w:val="009D44DD"/>
    <w:rsid w:val="009D64B2"/>
    <w:rsid w:val="009D729E"/>
    <w:rsid w:val="009D7493"/>
    <w:rsid w:val="009E0596"/>
    <w:rsid w:val="009E233F"/>
    <w:rsid w:val="009E24B0"/>
    <w:rsid w:val="009E2575"/>
    <w:rsid w:val="009E317D"/>
    <w:rsid w:val="009E31C0"/>
    <w:rsid w:val="009E3B52"/>
    <w:rsid w:val="009E5992"/>
    <w:rsid w:val="009F21DD"/>
    <w:rsid w:val="009F2CB2"/>
    <w:rsid w:val="009F31AA"/>
    <w:rsid w:val="009F342D"/>
    <w:rsid w:val="009F3DA2"/>
    <w:rsid w:val="009F59EE"/>
    <w:rsid w:val="009F6CFC"/>
    <w:rsid w:val="00A008B8"/>
    <w:rsid w:val="00A00D89"/>
    <w:rsid w:val="00A04BAE"/>
    <w:rsid w:val="00A04EC0"/>
    <w:rsid w:val="00A05887"/>
    <w:rsid w:val="00A069E2"/>
    <w:rsid w:val="00A0713C"/>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71E"/>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5282"/>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5BC"/>
    <w:rsid w:val="00AA469A"/>
    <w:rsid w:val="00AA5141"/>
    <w:rsid w:val="00AA6E6D"/>
    <w:rsid w:val="00AA715C"/>
    <w:rsid w:val="00AA7977"/>
    <w:rsid w:val="00AA79D9"/>
    <w:rsid w:val="00AB0126"/>
    <w:rsid w:val="00AB50FF"/>
    <w:rsid w:val="00AB6239"/>
    <w:rsid w:val="00AC1F09"/>
    <w:rsid w:val="00AC4BEC"/>
    <w:rsid w:val="00AC57BB"/>
    <w:rsid w:val="00AC614D"/>
    <w:rsid w:val="00AD0323"/>
    <w:rsid w:val="00AD1F39"/>
    <w:rsid w:val="00AD4295"/>
    <w:rsid w:val="00AD4BC3"/>
    <w:rsid w:val="00AD647D"/>
    <w:rsid w:val="00AE02FD"/>
    <w:rsid w:val="00AE17D4"/>
    <w:rsid w:val="00AE267B"/>
    <w:rsid w:val="00AE2698"/>
    <w:rsid w:val="00AE313F"/>
    <w:rsid w:val="00AE34F4"/>
    <w:rsid w:val="00AF042F"/>
    <w:rsid w:val="00AF412F"/>
    <w:rsid w:val="00AF67FE"/>
    <w:rsid w:val="00B00C49"/>
    <w:rsid w:val="00B01601"/>
    <w:rsid w:val="00B0200B"/>
    <w:rsid w:val="00B03105"/>
    <w:rsid w:val="00B03461"/>
    <w:rsid w:val="00B0766F"/>
    <w:rsid w:val="00B07D78"/>
    <w:rsid w:val="00B07F42"/>
    <w:rsid w:val="00B10787"/>
    <w:rsid w:val="00B11974"/>
    <w:rsid w:val="00B12CF8"/>
    <w:rsid w:val="00B13035"/>
    <w:rsid w:val="00B225A2"/>
    <w:rsid w:val="00B244B9"/>
    <w:rsid w:val="00B24559"/>
    <w:rsid w:val="00B27020"/>
    <w:rsid w:val="00B27178"/>
    <w:rsid w:val="00B30A7C"/>
    <w:rsid w:val="00B310C3"/>
    <w:rsid w:val="00B3293D"/>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067C"/>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BF0D8F"/>
    <w:rsid w:val="00C03192"/>
    <w:rsid w:val="00C04CD1"/>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291D"/>
    <w:rsid w:val="00CA452F"/>
    <w:rsid w:val="00CA6098"/>
    <w:rsid w:val="00CA7673"/>
    <w:rsid w:val="00CB1227"/>
    <w:rsid w:val="00CB1255"/>
    <w:rsid w:val="00CB18B1"/>
    <w:rsid w:val="00CB38CA"/>
    <w:rsid w:val="00CB66A2"/>
    <w:rsid w:val="00CB6F2B"/>
    <w:rsid w:val="00CC1067"/>
    <w:rsid w:val="00CC1159"/>
    <w:rsid w:val="00CC2EC2"/>
    <w:rsid w:val="00CC3679"/>
    <w:rsid w:val="00CC63F7"/>
    <w:rsid w:val="00CC7209"/>
    <w:rsid w:val="00CC721B"/>
    <w:rsid w:val="00CD18B3"/>
    <w:rsid w:val="00CD2C10"/>
    <w:rsid w:val="00CD3324"/>
    <w:rsid w:val="00CD5FBC"/>
    <w:rsid w:val="00CD6162"/>
    <w:rsid w:val="00CE3B40"/>
    <w:rsid w:val="00CE4309"/>
    <w:rsid w:val="00CE5DBB"/>
    <w:rsid w:val="00CE6C6E"/>
    <w:rsid w:val="00CE7F66"/>
    <w:rsid w:val="00CF42B9"/>
    <w:rsid w:val="00CF580B"/>
    <w:rsid w:val="00CF7819"/>
    <w:rsid w:val="00D01832"/>
    <w:rsid w:val="00D033AD"/>
    <w:rsid w:val="00D04527"/>
    <w:rsid w:val="00D201A6"/>
    <w:rsid w:val="00D21C96"/>
    <w:rsid w:val="00D30854"/>
    <w:rsid w:val="00D31127"/>
    <w:rsid w:val="00D33134"/>
    <w:rsid w:val="00D33ACD"/>
    <w:rsid w:val="00D366B5"/>
    <w:rsid w:val="00D4052C"/>
    <w:rsid w:val="00D43328"/>
    <w:rsid w:val="00D43DD3"/>
    <w:rsid w:val="00D447AC"/>
    <w:rsid w:val="00D4538C"/>
    <w:rsid w:val="00D4539F"/>
    <w:rsid w:val="00D458F0"/>
    <w:rsid w:val="00D45D3C"/>
    <w:rsid w:val="00D472C6"/>
    <w:rsid w:val="00D5079D"/>
    <w:rsid w:val="00D50B73"/>
    <w:rsid w:val="00D5113B"/>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42E"/>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6BB0"/>
    <w:rsid w:val="00DE7740"/>
    <w:rsid w:val="00DF0000"/>
    <w:rsid w:val="00DF020C"/>
    <w:rsid w:val="00DF05CC"/>
    <w:rsid w:val="00DF1624"/>
    <w:rsid w:val="00DF16F7"/>
    <w:rsid w:val="00DF2488"/>
    <w:rsid w:val="00DF4BD2"/>
    <w:rsid w:val="00DF5A2C"/>
    <w:rsid w:val="00DF7709"/>
    <w:rsid w:val="00DF7D1B"/>
    <w:rsid w:val="00E003F9"/>
    <w:rsid w:val="00E00DC6"/>
    <w:rsid w:val="00E01A0A"/>
    <w:rsid w:val="00E02B4A"/>
    <w:rsid w:val="00E058A3"/>
    <w:rsid w:val="00E06422"/>
    <w:rsid w:val="00E07A88"/>
    <w:rsid w:val="00E11439"/>
    <w:rsid w:val="00E140B8"/>
    <w:rsid w:val="00E151F3"/>
    <w:rsid w:val="00E161C6"/>
    <w:rsid w:val="00E17539"/>
    <w:rsid w:val="00E17D0C"/>
    <w:rsid w:val="00E21CDE"/>
    <w:rsid w:val="00E225BA"/>
    <w:rsid w:val="00E2483C"/>
    <w:rsid w:val="00E26CF0"/>
    <w:rsid w:val="00E30724"/>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5D0D"/>
    <w:rsid w:val="00E56A60"/>
    <w:rsid w:val="00E57F9B"/>
    <w:rsid w:val="00E65A9A"/>
    <w:rsid w:val="00E6726D"/>
    <w:rsid w:val="00E70FF6"/>
    <w:rsid w:val="00E74240"/>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64CD"/>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434"/>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0F30"/>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0676"/>
    <w:rsid w:val="00F51B95"/>
    <w:rsid w:val="00F5432C"/>
    <w:rsid w:val="00F5470D"/>
    <w:rsid w:val="00F5611C"/>
    <w:rsid w:val="00F56253"/>
    <w:rsid w:val="00F637FB"/>
    <w:rsid w:val="00F640A4"/>
    <w:rsid w:val="00F65F8D"/>
    <w:rsid w:val="00F66B41"/>
    <w:rsid w:val="00F712AB"/>
    <w:rsid w:val="00F71DDE"/>
    <w:rsid w:val="00F77D7D"/>
    <w:rsid w:val="00F800F5"/>
    <w:rsid w:val="00F80CD0"/>
    <w:rsid w:val="00F81361"/>
    <w:rsid w:val="00F82DDB"/>
    <w:rsid w:val="00F838FF"/>
    <w:rsid w:val="00F83CDB"/>
    <w:rsid w:val="00F8401D"/>
    <w:rsid w:val="00F8771B"/>
    <w:rsid w:val="00F87E05"/>
    <w:rsid w:val="00F90003"/>
    <w:rsid w:val="00F9173C"/>
    <w:rsid w:val="00F94180"/>
    <w:rsid w:val="00F95752"/>
    <w:rsid w:val="00FA04F3"/>
    <w:rsid w:val="00FA1C73"/>
    <w:rsid w:val="00FA3302"/>
    <w:rsid w:val="00FA36E8"/>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3143"/>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unhideWhenUsed/>
    <w:rsid w:val="0009776B"/>
    <w:rPr>
      <w:sz w:val="20"/>
      <w:szCs w:val="20"/>
    </w:rPr>
  </w:style>
  <w:style w:type="character" w:customStyle="1" w:styleId="TextkomenteChar">
    <w:name w:val="Text komentáře Char"/>
    <w:basedOn w:val="Standardnpsmoodstavce"/>
    <w:link w:val="Textkomente"/>
    <w:uiPriority w:val="99"/>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64516345">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279454220">
      <w:bodyDiv w:val="1"/>
      <w:marLeft w:val="0"/>
      <w:marRight w:val="0"/>
      <w:marTop w:val="0"/>
      <w:marBottom w:val="0"/>
      <w:divBdr>
        <w:top w:val="none" w:sz="0" w:space="0" w:color="auto"/>
        <w:left w:val="none" w:sz="0" w:space="0" w:color="auto"/>
        <w:bottom w:val="none" w:sz="0" w:space="0" w:color="auto"/>
        <w:right w:val="none" w:sz="0" w:space="0" w:color="auto"/>
      </w:divBdr>
    </w:div>
    <w:div w:id="415639589">
      <w:bodyDiv w:val="1"/>
      <w:marLeft w:val="0"/>
      <w:marRight w:val="0"/>
      <w:marTop w:val="0"/>
      <w:marBottom w:val="0"/>
      <w:divBdr>
        <w:top w:val="none" w:sz="0" w:space="0" w:color="auto"/>
        <w:left w:val="none" w:sz="0" w:space="0" w:color="auto"/>
        <w:bottom w:val="none" w:sz="0" w:space="0" w:color="auto"/>
        <w:right w:val="none" w:sz="0" w:space="0" w:color="auto"/>
      </w:divBdr>
    </w:div>
    <w:div w:id="489292598">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544953688">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3158861">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50550362">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51290614">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89828885">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34126515">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1698486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03692389">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89211158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11061690">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3867307">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 w:id="214014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okpointy/"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linkedin.com/company/786541/" TargetMode="External"/><Relationship Id="rId17" Type="http://schemas.openxmlformats.org/officeDocument/2006/relationships/header" Target="header2.xml"/><Relationship Id="rId25" Type="http://schemas.openxmlformats.org/officeDocument/2006/relationships/hyperlink" Target="mailto:jan.kroupa@insighters.cz"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Broker.Consulting/" TargetMode="External"/><Relationship Id="rId24" Type="http://schemas.openxmlformats.org/officeDocument/2006/relationships/hyperlink" Target="https://www.bcas.cz/o-nas/broker-consulting-index-spotrebitelskych-uve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10" Type="http://schemas.openxmlformats.org/officeDocument/2006/relationships/hyperlink" Target="http://www.realityspolu.cz"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10668151/" TargetMode="Externa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AA4DE-3D7C-4369-B0C4-10AC5B3D6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1111</Words>
  <Characters>6559</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Jan Kroupa</cp:lastModifiedBy>
  <cp:revision>3</cp:revision>
  <dcterms:created xsi:type="dcterms:W3CDTF">2026-05-11T15:28:00Z</dcterms:created>
  <dcterms:modified xsi:type="dcterms:W3CDTF">2026-05-12T11:18:00Z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