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A14DBE9" w14:textId="6E0639B0" w:rsidR="00677C07" w:rsidRDefault="00677C07">
      <w:pPr>
        <w:rPr>
          <w:highlight w:val="yellow"/>
        </w:rPr>
      </w:pPr>
    </w:p>
    <w:sdt>
      <w:sdtPr>
        <w:rPr>
          <w:highlight w:val="yellow"/>
        </w:rPr>
        <w:id w:val="120037484"/>
        <w:docPartObj>
          <w:docPartGallery w:val="Cover Pages"/>
          <w:docPartUnique/>
        </w:docPartObj>
      </w:sdtPr>
      <w:sdtEndPr>
        <w:rPr>
          <w:rFonts w:asciiTheme="minorHAnsi" w:hAnsiTheme="minorHAnsi" w:cstheme="minorHAnsi"/>
        </w:rPr>
      </w:sdtEndPr>
      <w:sdtContent>
        <w:p w14:paraId="7ED014A1" w14:textId="55F827D2" w:rsidR="00D80B6D" w:rsidRPr="00B346ED" w:rsidRDefault="00D80B6D" w:rsidP="0075719A">
          <w:pPr>
            <w:jc w:val="center"/>
            <w:rPr>
              <w:highlight w:val="yellow"/>
            </w:rPr>
          </w:pPr>
        </w:p>
        <w:p w14:paraId="0FB45B67" w14:textId="73803255" w:rsidR="00D80B6D" w:rsidRPr="007443AD" w:rsidRDefault="00D80B6D" w:rsidP="0075719A">
          <w:pPr>
            <w:spacing w:before="230"/>
            <w:ind w:left="165"/>
            <w:jc w:val="center"/>
            <w:rPr>
              <w:rFonts w:asciiTheme="minorHAnsi" w:hAnsiTheme="minorHAnsi" w:cstheme="minorHAnsi"/>
              <w:sz w:val="24"/>
            </w:rPr>
          </w:pPr>
          <w:r w:rsidRPr="007443AD">
            <w:rPr>
              <w:rFonts w:asciiTheme="minorHAnsi" w:hAnsiTheme="minorHAnsi" w:cstheme="minorHAnsi"/>
              <w:b/>
              <w:sz w:val="24"/>
            </w:rPr>
            <w:t>INDEX HYPOTEČNÍCH ÚVĚRŮ</w:t>
          </w:r>
          <w:r w:rsidRPr="007443AD">
            <w:rPr>
              <w:rFonts w:asciiTheme="minorHAnsi" w:hAnsiTheme="minorHAnsi" w:cstheme="minorHAnsi"/>
              <w:sz w:val="24"/>
            </w:rPr>
            <w:t xml:space="preserve"> | </w:t>
          </w:r>
          <w:r w:rsidRPr="007443AD">
            <w:rPr>
              <w:rFonts w:asciiTheme="minorHAnsi" w:hAnsiTheme="minorHAnsi" w:cstheme="minorHAnsi"/>
              <w:b/>
              <w:sz w:val="24"/>
            </w:rPr>
            <w:t>FIXINDEX</w:t>
          </w:r>
        </w:p>
        <w:p w14:paraId="03C4DE47" w14:textId="1817EBF4" w:rsidR="0009776B" w:rsidRDefault="00D80B6D" w:rsidP="0075719A">
          <w:pPr>
            <w:spacing w:before="230"/>
            <w:ind w:left="165"/>
            <w:jc w:val="center"/>
            <w:rPr>
              <w:rFonts w:asciiTheme="minorHAnsi" w:hAnsiTheme="minorHAnsi" w:cstheme="minorHAnsi"/>
              <w:sz w:val="24"/>
            </w:rPr>
          </w:pPr>
          <w:r w:rsidRPr="007443AD">
            <w:rPr>
              <w:rFonts w:asciiTheme="minorHAnsi" w:hAnsiTheme="minorHAnsi" w:cstheme="minorHAnsi"/>
              <w:sz w:val="24"/>
            </w:rPr>
            <w:t>INDEX PODÍLOVÝCH FONDŮ</w:t>
          </w:r>
        </w:p>
        <w:p w14:paraId="5F5E486E" w14:textId="2A454C45" w:rsidR="004B5B94" w:rsidRPr="007443AD" w:rsidRDefault="004B5B94" w:rsidP="0075719A">
          <w:pPr>
            <w:spacing w:before="230"/>
            <w:ind w:left="165"/>
            <w:jc w:val="center"/>
            <w:rPr>
              <w:rFonts w:asciiTheme="minorHAnsi" w:hAnsiTheme="minorHAnsi" w:cstheme="minorHAnsi"/>
              <w:sz w:val="24"/>
            </w:rPr>
          </w:pPr>
          <w:r>
            <w:rPr>
              <w:rFonts w:asciiTheme="minorHAnsi" w:hAnsiTheme="minorHAnsi" w:cstheme="minorHAnsi"/>
              <w:sz w:val="24"/>
            </w:rPr>
            <w:t>REALINDEX</w:t>
          </w:r>
        </w:p>
        <w:p w14:paraId="32900BCE" w14:textId="68C3B9E4" w:rsidR="00D80B6D" w:rsidRPr="007443AD" w:rsidRDefault="00D80B6D" w:rsidP="0075719A">
          <w:pPr>
            <w:spacing w:before="230"/>
            <w:ind w:left="165"/>
            <w:jc w:val="center"/>
            <w:rPr>
              <w:rFonts w:asciiTheme="minorHAnsi" w:hAnsiTheme="minorHAnsi" w:cstheme="minorHAnsi"/>
              <w:sz w:val="24"/>
            </w:rPr>
          </w:pPr>
          <w:r w:rsidRPr="007443AD">
            <w:rPr>
              <w:rFonts w:asciiTheme="minorHAnsi" w:hAnsiTheme="minorHAnsi" w:cstheme="minorHAnsi"/>
              <w:sz w:val="24"/>
            </w:rPr>
            <w:t>P</w:t>
          </w:r>
          <w:r w:rsidR="005F65A1" w:rsidRPr="007443AD">
            <w:rPr>
              <w:rFonts w:asciiTheme="minorHAnsi" w:hAnsiTheme="minorHAnsi" w:cstheme="minorHAnsi"/>
              <w:sz w:val="24"/>
            </w:rPr>
            <w:t>OV</w:t>
          </w:r>
          <w:r w:rsidRPr="007443AD">
            <w:rPr>
              <w:rFonts w:asciiTheme="minorHAnsi" w:hAnsiTheme="minorHAnsi" w:cstheme="minorHAnsi"/>
              <w:sz w:val="24"/>
            </w:rPr>
            <w:t>INDEX</w:t>
          </w:r>
        </w:p>
        <w:p w14:paraId="5B21B8A6" w14:textId="37BF6042" w:rsidR="00D80B6D" w:rsidRPr="007443AD" w:rsidRDefault="00D80B6D" w:rsidP="0075719A">
          <w:pPr>
            <w:spacing w:before="230"/>
            <w:ind w:left="165"/>
            <w:jc w:val="center"/>
            <w:rPr>
              <w:rFonts w:asciiTheme="minorHAnsi" w:hAnsiTheme="minorHAnsi" w:cstheme="minorHAnsi"/>
              <w:sz w:val="24"/>
            </w:rPr>
          </w:pPr>
          <w:r w:rsidRPr="007443AD">
            <w:rPr>
              <w:rFonts w:asciiTheme="minorHAnsi" w:hAnsiTheme="minorHAnsi" w:cstheme="minorHAnsi"/>
              <w:sz w:val="24"/>
            </w:rPr>
            <w:t>INDEX SPOTŘEBITELSKÝCH ÚVĚRŮ</w:t>
          </w:r>
        </w:p>
        <w:p w14:paraId="720CCDBB" w14:textId="77777777" w:rsidR="00D80B6D" w:rsidRPr="00D84B7D" w:rsidRDefault="00D80B6D" w:rsidP="0075719A">
          <w:pPr>
            <w:pStyle w:val="Zkladntext"/>
            <w:spacing w:before="240"/>
            <w:jc w:val="center"/>
            <w:rPr>
              <w:sz w:val="20"/>
              <w:highlight w:val="yellow"/>
            </w:rPr>
          </w:pPr>
        </w:p>
        <w:p w14:paraId="703D71F2" w14:textId="77777777" w:rsidR="00D80B6D" w:rsidRPr="00D84B7D" w:rsidRDefault="00D80B6D" w:rsidP="0075719A">
          <w:pPr>
            <w:pStyle w:val="Zkladntext"/>
            <w:jc w:val="center"/>
            <w:rPr>
              <w:sz w:val="20"/>
              <w:highlight w:val="yellow"/>
            </w:rPr>
          </w:pPr>
        </w:p>
        <w:p w14:paraId="00494A3A" w14:textId="77777777" w:rsidR="00D80B6D" w:rsidRPr="00D84B7D" w:rsidRDefault="00D80B6D" w:rsidP="0075719A">
          <w:pPr>
            <w:pStyle w:val="Zkladntext"/>
            <w:jc w:val="center"/>
            <w:rPr>
              <w:sz w:val="20"/>
              <w:highlight w:val="yellow"/>
            </w:rPr>
          </w:pPr>
          <w:r w:rsidRPr="00D84B7D">
            <w:rPr>
              <w:noProof/>
              <w:sz w:val="20"/>
              <w:highlight w:val="yellow"/>
              <w:lang w:bidi="ar-SA"/>
            </w:rPr>
            <w:drawing>
              <wp:anchor distT="0" distB="0" distL="114300" distR="114300" simplePos="0" relativeHeight="251661312" behindDoc="1" locked="0" layoutInCell="1" allowOverlap="1" wp14:anchorId="5D272556" wp14:editId="4D2C2067">
                <wp:simplePos x="0" y="0"/>
                <wp:positionH relativeFrom="margin">
                  <wp:align>center</wp:align>
                </wp:positionH>
                <wp:positionV relativeFrom="paragraph">
                  <wp:posOffset>9525</wp:posOffset>
                </wp:positionV>
                <wp:extent cx="3082768" cy="2880000"/>
                <wp:effectExtent l="0" t="0" r="3810" b="0"/>
                <wp:wrapTight wrapText="bothSides">
                  <wp:wrapPolygon edited="0">
                    <wp:start x="0" y="0"/>
                    <wp:lineTo x="0" y="21433"/>
                    <wp:lineTo x="21493" y="21433"/>
                    <wp:lineTo x="21493" y="0"/>
                    <wp:lineTo x="0" y="0"/>
                  </wp:wrapPolygon>
                </wp:wrapTight>
                <wp:docPr id="123" name="Obrázek 1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900" t="40856" r="4590"/>
                        <a:stretch/>
                      </pic:blipFill>
                      <pic:spPr bwMode="auto">
                        <a:xfrm>
                          <a:off x="0" y="0"/>
                          <a:ext cx="3082768" cy="288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16B1498C" w14:textId="77777777" w:rsidR="00D80B6D" w:rsidRPr="00D84B7D" w:rsidRDefault="00D80B6D" w:rsidP="0075719A">
          <w:pPr>
            <w:pStyle w:val="Zkladntext"/>
            <w:jc w:val="center"/>
            <w:rPr>
              <w:sz w:val="20"/>
              <w:highlight w:val="yellow"/>
            </w:rPr>
          </w:pPr>
        </w:p>
        <w:p w14:paraId="2A5F355C" w14:textId="77777777" w:rsidR="00D80B6D" w:rsidRPr="00D84B7D" w:rsidRDefault="00D80B6D" w:rsidP="0075719A">
          <w:pPr>
            <w:pStyle w:val="Zkladntext"/>
            <w:jc w:val="center"/>
            <w:rPr>
              <w:sz w:val="20"/>
              <w:highlight w:val="yellow"/>
            </w:rPr>
          </w:pPr>
        </w:p>
        <w:p w14:paraId="218EE6CB" w14:textId="77777777" w:rsidR="00D80B6D" w:rsidRPr="00D84B7D" w:rsidRDefault="00D80B6D" w:rsidP="0075719A">
          <w:pPr>
            <w:pStyle w:val="Zkladntext"/>
            <w:jc w:val="center"/>
            <w:rPr>
              <w:sz w:val="20"/>
              <w:highlight w:val="yellow"/>
            </w:rPr>
          </w:pPr>
        </w:p>
        <w:p w14:paraId="0238B3AB" w14:textId="77777777" w:rsidR="00D80B6D" w:rsidRPr="00D84B7D" w:rsidRDefault="00D80B6D" w:rsidP="0075719A">
          <w:pPr>
            <w:pStyle w:val="Zkladntext"/>
            <w:jc w:val="center"/>
            <w:rPr>
              <w:sz w:val="20"/>
              <w:highlight w:val="yellow"/>
            </w:rPr>
          </w:pPr>
        </w:p>
        <w:p w14:paraId="54516A42" w14:textId="77777777" w:rsidR="00D80B6D" w:rsidRPr="00D84B7D" w:rsidRDefault="00D80B6D" w:rsidP="0075719A">
          <w:pPr>
            <w:pStyle w:val="Zkladntext"/>
            <w:jc w:val="center"/>
            <w:rPr>
              <w:sz w:val="20"/>
              <w:highlight w:val="yellow"/>
            </w:rPr>
          </w:pPr>
        </w:p>
        <w:p w14:paraId="5266363A" w14:textId="77777777" w:rsidR="00D80B6D" w:rsidRPr="00D84B7D" w:rsidRDefault="00D80B6D" w:rsidP="0075719A">
          <w:pPr>
            <w:pStyle w:val="Zkladntext"/>
            <w:jc w:val="center"/>
            <w:rPr>
              <w:sz w:val="20"/>
              <w:highlight w:val="yellow"/>
            </w:rPr>
          </w:pPr>
        </w:p>
        <w:p w14:paraId="363B2E28" w14:textId="77777777" w:rsidR="00D80B6D" w:rsidRPr="00D84B7D" w:rsidRDefault="00D80B6D" w:rsidP="0075719A">
          <w:pPr>
            <w:pStyle w:val="Zkladntext"/>
            <w:jc w:val="center"/>
            <w:rPr>
              <w:sz w:val="20"/>
              <w:highlight w:val="yellow"/>
            </w:rPr>
          </w:pPr>
        </w:p>
        <w:p w14:paraId="17667B44" w14:textId="77777777" w:rsidR="00D80B6D" w:rsidRPr="00D84B7D" w:rsidRDefault="00D80B6D" w:rsidP="0075719A">
          <w:pPr>
            <w:pStyle w:val="Zkladntext"/>
            <w:jc w:val="center"/>
            <w:rPr>
              <w:rFonts w:ascii="Arial" w:hAnsi="Arial" w:cs="Arial"/>
              <w:sz w:val="20"/>
              <w:highlight w:val="yellow"/>
            </w:rPr>
          </w:pPr>
        </w:p>
        <w:p w14:paraId="5193A529" w14:textId="77777777" w:rsidR="00D80B6D" w:rsidRPr="00D84B7D" w:rsidRDefault="00D80B6D" w:rsidP="0075719A">
          <w:pPr>
            <w:pStyle w:val="Zkladntext"/>
            <w:jc w:val="center"/>
            <w:rPr>
              <w:rFonts w:ascii="Arial" w:hAnsi="Arial" w:cs="Arial"/>
              <w:b/>
              <w:sz w:val="20"/>
              <w:highlight w:val="yellow"/>
            </w:rPr>
          </w:pPr>
        </w:p>
        <w:p w14:paraId="2833FE59" w14:textId="77777777" w:rsidR="00D80B6D" w:rsidRPr="00D84B7D" w:rsidRDefault="00D80B6D" w:rsidP="0075719A">
          <w:pPr>
            <w:pStyle w:val="Zkladntext"/>
            <w:jc w:val="center"/>
            <w:rPr>
              <w:rFonts w:ascii="Arial" w:hAnsi="Arial" w:cs="Arial"/>
              <w:b/>
              <w:sz w:val="20"/>
              <w:highlight w:val="yellow"/>
            </w:rPr>
          </w:pPr>
        </w:p>
        <w:p w14:paraId="6DB157BF" w14:textId="77777777" w:rsidR="00D80B6D" w:rsidRPr="00D84B7D" w:rsidRDefault="00D80B6D" w:rsidP="0075719A">
          <w:pPr>
            <w:pStyle w:val="Zkladntext"/>
            <w:jc w:val="center"/>
            <w:rPr>
              <w:rFonts w:ascii="Arial" w:hAnsi="Arial" w:cs="Arial"/>
              <w:b/>
              <w:sz w:val="20"/>
              <w:highlight w:val="yellow"/>
            </w:rPr>
          </w:pPr>
        </w:p>
        <w:p w14:paraId="47803C2A" w14:textId="77777777" w:rsidR="00D80B6D" w:rsidRPr="00D84B7D" w:rsidRDefault="00D80B6D" w:rsidP="0075719A">
          <w:pPr>
            <w:pStyle w:val="Zkladntext"/>
            <w:jc w:val="center"/>
            <w:rPr>
              <w:rFonts w:ascii="Arial" w:hAnsi="Arial" w:cs="Arial"/>
              <w:b/>
              <w:sz w:val="20"/>
              <w:highlight w:val="yellow"/>
            </w:rPr>
          </w:pPr>
        </w:p>
        <w:p w14:paraId="1D90E1D0" w14:textId="77777777" w:rsidR="00D80B6D" w:rsidRPr="00D84B7D" w:rsidRDefault="00D80B6D" w:rsidP="0075719A">
          <w:pPr>
            <w:pStyle w:val="Zkladntext"/>
            <w:jc w:val="center"/>
            <w:rPr>
              <w:rFonts w:ascii="Arial" w:hAnsi="Arial" w:cs="Arial"/>
              <w:b/>
              <w:sz w:val="20"/>
              <w:highlight w:val="yellow"/>
            </w:rPr>
          </w:pPr>
        </w:p>
        <w:p w14:paraId="5A33B823" w14:textId="77777777" w:rsidR="00D80B6D" w:rsidRPr="00D84B7D" w:rsidRDefault="00D80B6D" w:rsidP="0075719A">
          <w:pPr>
            <w:pStyle w:val="Zkladntext"/>
            <w:jc w:val="center"/>
            <w:rPr>
              <w:rFonts w:ascii="Arial" w:hAnsi="Arial" w:cs="Arial"/>
              <w:b/>
              <w:sz w:val="20"/>
              <w:highlight w:val="yellow"/>
            </w:rPr>
          </w:pPr>
        </w:p>
        <w:p w14:paraId="0D2BECD0" w14:textId="77777777" w:rsidR="00D80B6D" w:rsidRPr="00D84B7D" w:rsidRDefault="00D80B6D" w:rsidP="0075719A">
          <w:pPr>
            <w:pStyle w:val="Zkladntext"/>
            <w:jc w:val="center"/>
            <w:rPr>
              <w:rFonts w:ascii="Arial" w:hAnsi="Arial" w:cs="Arial"/>
              <w:b/>
              <w:sz w:val="20"/>
              <w:highlight w:val="yellow"/>
            </w:rPr>
          </w:pPr>
        </w:p>
        <w:p w14:paraId="69288FB9" w14:textId="77777777" w:rsidR="00D80B6D" w:rsidRPr="00D84B7D" w:rsidRDefault="00D80B6D" w:rsidP="0075719A">
          <w:pPr>
            <w:pStyle w:val="Zkladntext"/>
            <w:jc w:val="center"/>
            <w:rPr>
              <w:rFonts w:ascii="Arial" w:hAnsi="Arial" w:cs="Arial"/>
              <w:b/>
              <w:sz w:val="20"/>
              <w:highlight w:val="yellow"/>
            </w:rPr>
          </w:pPr>
        </w:p>
        <w:p w14:paraId="541E93D5" w14:textId="77777777" w:rsidR="00D80B6D" w:rsidRPr="00D84B7D" w:rsidRDefault="00D80B6D" w:rsidP="0075719A">
          <w:pPr>
            <w:pStyle w:val="Zkladntext"/>
            <w:jc w:val="center"/>
            <w:rPr>
              <w:rFonts w:ascii="Arial" w:hAnsi="Arial" w:cs="Arial"/>
              <w:b/>
              <w:sz w:val="20"/>
              <w:highlight w:val="yellow"/>
            </w:rPr>
          </w:pPr>
        </w:p>
        <w:p w14:paraId="341A343C" w14:textId="77777777" w:rsidR="00D80B6D" w:rsidRPr="00D84B7D" w:rsidRDefault="00D80B6D" w:rsidP="0075719A">
          <w:pPr>
            <w:pStyle w:val="Zkladntext"/>
            <w:jc w:val="center"/>
            <w:rPr>
              <w:rFonts w:ascii="Arial" w:hAnsi="Arial" w:cs="Arial"/>
              <w:b/>
              <w:sz w:val="20"/>
              <w:highlight w:val="yellow"/>
            </w:rPr>
          </w:pPr>
        </w:p>
        <w:p w14:paraId="6C52C42D" w14:textId="77777777" w:rsidR="00D80B6D" w:rsidRPr="00D84B7D" w:rsidRDefault="00D80B6D" w:rsidP="0075719A">
          <w:pPr>
            <w:pStyle w:val="Zkladntext"/>
            <w:jc w:val="center"/>
            <w:rPr>
              <w:rFonts w:ascii="Arial" w:hAnsi="Arial" w:cs="Arial"/>
              <w:b/>
              <w:sz w:val="20"/>
              <w:highlight w:val="yellow"/>
            </w:rPr>
          </w:pPr>
        </w:p>
        <w:p w14:paraId="3E3CDF25" w14:textId="77777777" w:rsidR="00D80B6D" w:rsidRPr="00D84B7D" w:rsidRDefault="00D80B6D" w:rsidP="0075719A">
          <w:pPr>
            <w:pStyle w:val="Zkladntext"/>
            <w:jc w:val="center"/>
            <w:rPr>
              <w:rFonts w:ascii="Arial" w:hAnsi="Arial" w:cs="Arial"/>
              <w:b/>
              <w:sz w:val="20"/>
              <w:highlight w:val="yellow"/>
            </w:rPr>
          </w:pPr>
        </w:p>
        <w:p w14:paraId="40495E64" w14:textId="77777777" w:rsidR="00D80B6D" w:rsidRPr="00D84B7D" w:rsidRDefault="00D80B6D" w:rsidP="0075719A">
          <w:pPr>
            <w:pStyle w:val="Zkladntext"/>
            <w:jc w:val="center"/>
            <w:rPr>
              <w:rFonts w:ascii="Arial" w:hAnsi="Arial" w:cs="Arial"/>
              <w:b/>
              <w:sz w:val="20"/>
              <w:highlight w:val="yellow"/>
            </w:rPr>
          </w:pPr>
        </w:p>
        <w:p w14:paraId="59B6F4E6" w14:textId="77777777" w:rsidR="00D80B6D" w:rsidRPr="00D84B7D" w:rsidRDefault="00D80B6D" w:rsidP="0075719A">
          <w:pPr>
            <w:pStyle w:val="Zkladntext"/>
            <w:jc w:val="center"/>
            <w:rPr>
              <w:rFonts w:ascii="Arial" w:hAnsi="Arial" w:cs="Arial"/>
              <w:b/>
              <w:sz w:val="20"/>
              <w:highlight w:val="yellow"/>
            </w:rPr>
          </w:pPr>
        </w:p>
        <w:p w14:paraId="5ADDFBD6" w14:textId="77777777" w:rsidR="00D80B6D" w:rsidRPr="00D84B7D" w:rsidRDefault="00D80B6D" w:rsidP="0075719A">
          <w:pPr>
            <w:pStyle w:val="Zkladntext"/>
            <w:jc w:val="center"/>
            <w:rPr>
              <w:rFonts w:ascii="Arial" w:hAnsi="Arial" w:cs="Arial"/>
              <w:b/>
              <w:sz w:val="20"/>
              <w:highlight w:val="yellow"/>
            </w:rPr>
          </w:pPr>
        </w:p>
        <w:p w14:paraId="1CB27DF8" w14:textId="77777777" w:rsidR="007B358E" w:rsidRPr="00D84B7D" w:rsidRDefault="007B358E" w:rsidP="0075719A">
          <w:pPr>
            <w:pStyle w:val="Zkladntext"/>
            <w:jc w:val="center"/>
            <w:rPr>
              <w:rFonts w:ascii="Arial" w:hAnsi="Arial" w:cs="Arial"/>
              <w:b/>
              <w:sz w:val="20"/>
              <w:highlight w:val="yellow"/>
            </w:rPr>
          </w:pPr>
        </w:p>
        <w:p w14:paraId="3A61C564" w14:textId="77777777" w:rsidR="0068617E" w:rsidRPr="00D84B7D" w:rsidRDefault="0068617E" w:rsidP="0075719A">
          <w:pPr>
            <w:pStyle w:val="Zkladntext"/>
            <w:jc w:val="center"/>
            <w:rPr>
              <w:rFonts w:ascii="Arial" w:hAnsi="Arial" w:cs="Arial"/>
              <w:b/>
              <w:sz w:val="20"/>
              <w:highlight w:val="yellow"/>
            </w:rPr>
          </w:pPr>
        </w:p>
        <w:p w14:paraId="1414E639" w14:textId="77777777" w:rsidR="0068617E" w:rsidRPr="00D84B7D" w:rsidRDefault="0068617E" w:rsidP="0075719A">
          <w:pPr>
            <w:pStyle w:val="Zkladntext"/>
            <w:jc w:val="center"/>
            <w:rPr>
              <w:rFonts w:ascii="Arial" w:hAnsi="Arial" w:cs="Arial"/>
              <w:b/>
              <w:sz w:val="20"/>
              <w:highlight w:val="yellow"/>
            </w:rPr>
          </w:pPr>
        </w:p>
        <w:p w14:paraId="3660AEB6" w14:textId="77777777" w:rsidR="005B7E46" w:rsidRDefault="005B7E46" w:rsidP="0075719A">
          <w:pPr>
            <w:pStyle w:val="Zkladntext"/>
            <w:jc w:val="center"/>
            <w:rPr>
              <w:rFonts w:ascii="Arial" w:hAnsi="Arial" w:cs="Arial"/>
              <w:b/>
              <w:sz w:val="20"/>
            </w:rPr>
          </w:pPr>
        </w:p>
        <w:p w14:paraId="51D468A4" w14:textId="77777777" w:rsidR="005B7E46" w:rsidRDefault="005B7E46" w:rsidP="0075719A">
          <w:pPr>
            <w:pStyle w:val="Zkladntext"/>
            <w:jc w:val="center"/>
            <w:rPr>
              <w:rFonts w:ascii="Arial" w:hAnsi="Arial" w:cs="Arial"/>
              <w:b/>
              <w:sz w:val="20"/>
            </w:rPr>
          </w:pPr>
        </w:p>
        <w:p w14:paraId="2F2ED302" w14:textId="77777777" w:rsidR="005B7E46" w:rsidRDefault="005B7E46" w:rsidP="0075719A">
          <w:pPr>
            <w:pStyle w:val="Zkladntext"/>
            <w:jc w:val="center"/>
            <w:rPr>
              <w:rFonts w:ascii="Arial" w:hAnsi="Arial" w:cs="Arial"/>
              <w:b/>
              <w:sz w:val="20"/>
            </w:rPr>
          </w:pPr>
        </w:p>
        <w:p w14:paraId="6C828C12" w14:textId="77777777" w:rsidR="005B7E46" w:rsidRDefault="005B7E46" w:rsidP="0075719A">
          <w:pPr>
            <w:pStyle w:val="Zkladntext"/>
            <w:jc w:val="center"/>
            <w:rPr>
              <w:rFonts w:ascii="Arial" w:hAnsi="Arial" w:cs="Arial"/>
              <w:b/>
              <w:sz w:val="20"/>
            </w:rPr>
          </w:pPr>
        </w:p>
        <w:p w14:paraId="49B23CF7" w14:textId="77777777" w:rsidR="005B7E46" w:rsidRDefault="005B7E46" w:rsidP="0075719A">
          <w:pPr>
            <w:pStyle w:val="Zkladntext"/>
            <w:jc w:val="center"/>
            <w:rPr>
              <w:rFonts w:ascii="Arial" w:hAnsi="Arial" w:cs="Arial"/>
              <w:b/>
              <w:sz w:val="20"/>
            </w:rPr>
          </w:pPr>
        </w:p>
        <w:p w14:paraId="17EC9300" w14:textId="77777777" w:rsidR="005B7E46" w:rsidRDefault="005B7E46" w:rsidP="0075719A">
          <w:pPr>
            <w:pStyle w:val="Zkladntext"/>
            <w:jc w:val="center"/>
            <w:rPr>
              <w:rFonts w:ascii="Arial" w:hAnsi="Arial" w:cs="Arial"/>
              <w:b/>
              <w:sz w:val="20"/>
            </w:rPr>
          </w:pPr>
        </w:p>
        <w:p w14:paraId="11132A3F" w14:textId="5D367D7A" w:rsidR="00D80B6D" w:rsidRPr="00D84B7D" w:rsidRDefault="00D80B6D" w:rsidP="0075719A">
          <w:pPr>
            <w:pStyle w:val="Zkladntext"/>
            <w:jc w:val="center"/>
            <w:rPr>
              <w:rFonts w:ascii="Arial" w:hAnsi="Arial" w:cs="Arial"/>
              <w:b/>
              <w:sz w:val="20"/>
            </w:rPr>
          </w:pPr>
          <w:r w:rsidRPr="00D84B7D">
            <w:rPr>
              <w:rFonts w:ascii="Arial" w:hAnsi="Arial" w:cs="Arial"/>
              <w:b/>
              <w:sz w:val="20"/>
            </w:rPr>
            <w:t>O společnosti Broker Consulting</w:t>
          </w:r>
        </w:p>
        <w:p w14:paraId="27485CC6" w14:textId="77777777" w:rsidR="00D80B6D" w:rsidRPr="005B7E46" w:rsidRDefault="00D80B6D" w:rsidP="0075719A">
          <w:pPr>
            <w:jc w:val="center"/>
            <w:rPr>
              <w:rFonts w:asciiTheme="minorHAnsi" w:hAnsiTheme="minorHAnsi" w:cstheme="minorHAnsi"/>
              <w:sz w:val="20"/>
              <w:szCs w:val="20"/>
            </w:rPr>
          </w:pPr>
        </w:p>
        <w:p w14:paraId="08070DCC" w14:textId="43DC8431" w:rsidR="00792EE9" w:rsidRPr="005B7E46" w:rsidRDefault="00792EE9" w:rsidP="0075719A">
          <w:pPr>
            <w:jc w:val="center"/>
            <w:rPr>
              <w:rStyle w:val="dn"/>
              <w:rFonts w:asciiTheme="minorHAnsi" w:hAnsiTheme="minorHAnsi" w:cstheme="minorHAnsi"/>
              <w:sz w:val="20"/>
              <w:szCs w:val="20"/>
            </w:rPr>
          </w:pPr>
          <w:r w:rsidRPr="005B7E46">
            <w:rPr>
              <w:rFonts w:asciiTheme="minorHAnsi" w:hAnsiTheme="minorHAnsi" w:cstheme="minorHAnsi"/>
              <w:sz w:val="20"/>
              <w:szCs w:val="20"/>
            </w:rPr>
            <w:t>Broker Consulting je jednou z největších společností na českém a slovenském trhu, která poskytuje služby v oblasti financí a realit. Od rok</w:t>
          </w:r>
          <w:r w:rsidR="001734B4">
            <w:rPr>
              <w:rFonts w:asciiTheme="minorHAnsi" w:hAnsiTheme="minorHAnsi" w:cstheme="minorHAnsi"/>
              <w:sz w:val="20"/>
              <w:szCs w:val="20"/>
            </w:rPr>
            <w:t>u 1998 získala důvěru více než 7</w:t>
          </w:r>
          <w:r w:rsidRPr="005B7E46">
            <w:rPr>
              <w:rFonts w:asciiTheme="minorHAnsi" w:hAnsiTheme="minorHAnsi" w:cstheme="minorHAnsi"/>
              <w:sz w:val="20"/>
              <w:szCs w:val="20"/>
            </w:rPr>
            <w:t>00 000 klientů. Poskytuje také služby přes 4 000 firmám. Distribuci služeb zajišťuje přibližně 2 000 konzultantů (profesionální konzultanti, zaměstnanci, konzultanti v zapracování v ČR i SR</w:t>
          </w:r>
          <w:r w:rsidR="00EE249E">
            <w:rPr>
              <w:rFonts w:asciiTheme="minorHAnsi" w:hAnsiTheme="minorHAnsi" w:cstheme="minorHAnsi"/>
              <w:sz w:val="20"/>
              <w:szCs w:val="20"/>
            </w:rPr>
            <w:t xml:space="preserve">) na více než 110 obchodních místech pod názvy </w:t>
          </w:r>
          <w:r w:rsidR="00B2198E">
            <w:rPr>
              <w:rFonts w:asciiTheme="minorHAnsi" w:hAnsiTheme="minorHAnsi" w:cstheme="minorHAnsi"/>
              <w:sz w:val="20"/>
              <w:szCs w:val="20"/>
            </w:rPr>
            <w:t>Broker Point Premium</w:t>
          </w:r>
          <w:r w:rsidR="00EE249E">
            <w:rPr>
              <w:rFonts w:asciiTheme="minorHAnsi" w:hAnsiTheme="minorHAnsi" w:cstheme="minorHAnsi"/>
              <w:sz w:val="20"/>
              <w:szCs w:val="20"/>
            </w:rPr>
            <w:t xml:space="preserve"> nebo Broker Point</w:t>
          </w:r>
          <w:r w:rsidRPr="005B7E46">
            <w:rPr>
              <w:rFonts w:asciiTheme="minorHAnsi" w:hAnsiTheme="minorHAnsi" w:cstheme="minorHAnsi"/>
              <w:sz w:val="20"/>
              <w:szCs w:val="20"/>
            </w:rPr>
            <w:t>. Společnost uvedla na český a slovenský trh řadu inovací. Jednalo se například o investice do otevřených podílových fondů se zamykáním zisků nebo unikátní produkty životního dopojištění, které umožňují pojistit smrt a inv</w:t>
          </w:r>
          <w:r w:rsidR="00EE249E">
            <w:rPr>
              <w:rFonts w:asciiTheme="minorHAnsi" w:hAnsiTheme="minorHAnsi" w:cstheme="minorHAnsi"/>
              <w:sz w:val="20"/>
              <w:szCs w:val="20"/>
            </w:rPr>
            <w:t>aliditu za zlomek obvyklých cen</w:t>
          </w:r>
          <w:r w:rsidR="008D373A" w:rsidRPr="005B7E46">
            <w:rPr>
              <w:rFonts w:asciiTheme="minorHAnsi" w:hAnsiTheme="minorHAnsi" w:cstheme="minorHAnsi"/>
              <w:sz w:val="20"/>
              <w:szCs w:val="20"/>
            </w:rPr>
            <w:t xml:space="preserve">. </w:t>
          </w:r>
          <w:r w:rsidRPr="005B7E46">
            <w:rPr>
              <w:rStyle w:val="dn"/>
              <w:rFonts w:asciiTheme="minorHAnsi" w:hAnsiTheme="minorHAnsi" w:cstheme="minorHAnsi"/>
              <w:sz w:val="20"/>
              <w:szCs w:val="20"/>
            </w:rPr>
            <w:t xml:space="preserve">Více na </w:t>
          </w:r>
          <w:hyperlink r:id="rId9" w:history="1">
            <w:r w:rsidR="007B232E" w:rsidRPr="005B7E46">
              <w:rPr>
                <w:rStyle w:val="Hypertextovodkaz"/>
                <w:rFonts w:asciiTheme="minorHAnsi" w:hAnsiTheme="minorHAnsi" w:cstheme="minorHAnsi"/>
                <w:color w:val="auto"/>
                <w:sz w:val="20"/>
                <w:szCs w:val="20"/>
              </w:rPr>
              <w:t>bcas.cz</w:t>
            </w:r>
          </w:hyperlink>
          <w:r w:rsidRPr="005B7E46">
            <w:rPr>
              <w:rStyle w:val="Hypertextovodkaz"/>
              <w:rFonts w:asciiTheme="minorHAnsi" w:hAnsiTheme="minorHAnsi" w:cstheme="minorHAnsi"/>
              <w:color w:val="auto"/>
              <w:sz w:val="20"/>
              <w:szCs w:val="20"/>
              <w:u w:val="none"/>
            </w:rPr>
            <w:t xml:space="preserve">, </w:t>
          </w:r>
          <w:hyperlink r:id="rId10" w:history="1">
            <w:r w:rsidR="00B2198E">
              <w:rPr>
                <w:rStyle w:val="Hypertextovodkaz"/>
                <w:rFonts w:asciiTheme="minorHAnsi" w:hAnsiTheme="minorHAnsi" w:cstheme="minorHAnsi"/>
                <w:color w:val="auto"/>
                <w:sz w:val="20"/>
                <w:szCs w:val="20"/>
              </w:rPr>
              <w:t>brokerpointy</w:t>
            </w:r>
            <w:r w:rsidR="007B232E" w:rsidRPr="005B7E46">
              <w:rPr>
                <w:rStyle w:val="Hypertextovodkaz"/>
                <w:rFonts w:asciiTheme="minorHAnsi" w:hAnsiTheme="minorHAnsi" w:cstheme="minorHAnsi"/>
                <w:color w:val="auto"/>
                <w:sz w:val="20"/>
                <w:szCs w:val="20"/>
              </w:rPr>
              <w:t>.cz</w:t>
            </w:r>
          </w:hyperlink>
          <w:r w:rsidR="007B232E" w:rsidRPr="005B7E46">
            <w:rPr>
              <w:rStyle w:val="Hypertextovodkaz"/>
              <w:rFonts w:asciiTheme="minorHAnsi" w:hAnsiTheme="minorHAnsi" w:cstheme="minorHAnsi"/>
              <w:color w:val="auto"/>
              <w:sz w:val="20"/>
              <w:szCs w:val="20"/>
              <w:u w:val="none"/>
            </w:rPr>
            <w:t xml:space="preserve">, </w:t>
          </w:r>
          <w:r w:rsidR="00B2198E">
            <w:rPr>
              <w:rStyle w:val="Hypertextovodkaz"/>
              <w:rFonts w:asciiTheme="minorHAnsi" w:hAnsiTheme="minorHAnsi" w:cstheme="minorHAnsi"/>
              <w:color w:val="auto"/>
              <w:sz w:val="20"/>
              <w:szCs w:val="20"/>
              <w:u w:val="none"/>
            </w:rPr>
            <w:t>brokerpoint</w:t>
          </w:r>
          <w:hyperlink r:id="rId11" w:history="1">
            <w:r w:rsidR="007B232E" w:rsidRPr="005B7E46">
              <w:rPr>
                <w:rStyle w:val="Hypertextovodkaz"/>
                <w:rFonts w:asciiTheme="minorHAnsi" w:hAnsiTheme="minorHAnsi" w:cstheme="minorHAnsi"/>
                <w:color w:val="auto"/>
                <w:sz w:val="20"/>
                <w:szCs w:val="20"/>
              </w:rPr>
              <w:t>.tv</w:t>
            </w:r>
          </w:hyperlink>
          <w:r w:rsidRPr="005B7E46">
            <w:rPr>
              <w:rStyle w:val="dn"/>
              <w:rFonts w:asciiTheme="minorHAnsi" w:hAnsiTheme="minorHAnsi" w:cstheme="minorHAnsi"/>
              <w:sz w:val="20"/>
              <w:szCs w:val="20"/>
            </w:rPr>
            <w:t xml:space="preserve"> a na </w:t>
          </w:r>
          <w:hyperlink r:id="rId12" w:history="1">
            <w:r w:rsidRPr="005B7E46">
              <w:rPr>
                <w:rStyle w:val="Hypertextovodkaz"/>
                <w:rFonts w:asciiTheme="minorHAnsi" w:hAnsiTheme="minorHAnsi" w:cstheme="minorHAnsi"/>
                <w:color w:val="auto"/>
                <w:sz w:val="20"/>
                <w:szCs w:val="20"/>
              </w:rPr>
              <w:t>realityspolu.cz</w:t>
            </w:r>
          </w:hyperlink>
          <w:r w:rsidR="007B232E" w:rsidRPr="005B7E46">
            <w:rPr>
              <w:rStyle w:val="Hypertextovodkaz"/>
              <w:rFonts w:asciiTheme="minorHAnsi" w:hAnsiTheme="minorHAnsi" w:cstheme="minorHAnsi"/>
              <w:color w:val="auto"/>
              <w:sz w:val="20"/>
              <w:szCs w:val="20"/>
              <w:u w:val="none"/>
            </w:rPr>
            <w:t xml:space="preserve">. </w:t>
          </w:r>
          <w:r w:rsidRPr="005B7E46">
            <w:rPr>
              <w:rStyle w:val="dn"/>
              <w:rFonts w:asciiTheme="minorHAnsi" w:hAnsiTheme="minorHAnsi" w:cstheme="minorHAnsi"/>
              <w:sz w:val="20"/>
              <w:szCs w:val="20"/>
            </w:rPr>
            <w:t xml:space="preserve">Navštivte také náš </w:t>
          </w:r>
          <w:hyperlink r:id="rId13" w:history="1">
            <w:r w:rsidRPr="005B7E46">
              <w:rPr>
                <w:rStyle w:val="Hypertextovodkaz"/>
                <w:rFonts w:asciiTheme="minorHAnsi" w:hAnsiTheme="minorHAnsi" w:cstheme="minorHAnsi"/>
                <w:color w:val="auto"/>
                <w:sz w:val="20"/>
                <w:szCs w:val="20"/>
              </w:rPr>
              <w:t>Facebook</w:t>
            </w:r>
          </w:hyperlink>
          <w:r w:rsidR="005B7E46" w:rsidRPr="005B7E46">
            <w:rPr>
              <w:rStyle w:val="dn"/>
              <w:rFonts w:asciiTheme="minorHAnsi" w:hAnsiTheme="minorHAnsi" w:cstheme="minorHAnsi"/>
              <w:sz w:val="20"/>
              <w:szCs w:val="20"/>
            </w:rPr>
            <w:t xml:space="preserve">, </w:t>
          </w:r>
          <w:hyperlink r:id="rId14" w:history="1">
            <w:r w:rsidRPr="005B7E46">
              <w:rPr>
                <w:rStyle w:val="Hypertextovodkaz"/>
                <w:rFonts w:asciiTheme="minorHAnsi" w:hAnsiTheme="minorHAnsi" w:cstheme="minorHAnsi"/>
                <w:color w:val="auto"/>
                <w:sz w:val="20"/>
                <w:szCs w:val="20"/>
              </w:rPr>
              <w:t>LinkedIN</w:t>
            </w:r>
          </w:hyperlink>
          <w:r w:rsidR="005B7E46" w:rsidRPr="005B7E46">
            <w:rPr>
              <w:rStyle w:val="dn"/>
              <w:rFonts w:asciiTheme="minorHAnsi" w:hAnsiTheme="minorHAnsi" w:cstheme="minorHAnsi"/>
              <w:sz w:val="20"/>
              <w:szCs w:val="20"/>
            </w:rPr>
            <w:t xml:space="preserve"> Broker Consulting, Twitter </w:t>
          </w:r>
          <w:r w:rsidR="005B7E46" w:rsidRPr="005B7E46">
            <w:rPr>
              <w:rFonts w:asciiTheme="minorHAnsi" w:hAnsiTheme="minorHAnsi" w:cstheme="minorHAnsi"/>
              <w:sz w:val="20"/>
              <w:szCs w:val="20"/>
              <w:shd w:val="clear" w:color="auto" w:fill="FFFFFF"/>
            </w:rPr>
            <w:t xml:space="preserve">@BC_oficialni, </w:t>
          </w:r>
          <w:r w:rsidRPr="005B7E46">
            <w:rPr>
              <w:rStyle w:val="dn"/>
              <w:rFonts w:asciiTheme="minorHAnsi" w:hAnsiTheme="minorHAnsi" w:cstheme="minorHAnsi"/>
              <w:sz w:val="20"/>
              <w:szCs w:val="20"/>
            </w:rPr>
            <w:t xml:space="preserve"> </w:t>
          </w:r>
          <w:hyperlink r:id="rId15" w:history="1">
            <w:r w:rsidRPr="005B7E46">
              <w:rPr>
                <w:rStyle w:val="Hypertextovodkaz"/>
                <w:rFonts w:asciiTheme="minorHAnsi" w:hAnsiTheme="minorHAnsi" w:cstheme="minorHAnsi"/>
                <w:color w:val="auto"/>
                <w:sz w:val="20"/>
                <w:szCs w:val="20"/>
              </w:rPr>
              <w:t>Facebook</w:t>
            </w:r>
          </w:hyperlink>
          <w:r w:rsidRPr="005B7E46">
            <w:rPr>
              <w:rStyle w:val="dn"/>
              <w:rFonts w:asciiTheme="minorHAnsi" w:hAnsiTheme="minorHAnsi" w:cstheme="minorHAnsi"/>
              <w:sz w:val="20"/>
              <w:szCs w:val="20"/>
            </w:rPr>
            <w:t xml:space="preserve"> a </w:t>
          </w:r>
          <w:hyperlink r:id="rId16" w:history="1">
            <w:r w:rsidRPr="005B7E46">
              <w:rPr>
                <w:rStyle w:val="Hypertextovodkaz"/>
                <w:rFonts w:asciiTheme="minorHAnsi" w:hAnsiTheme="minorHAnsi" w:cstheme="minorHAnsi"/>
                <w:color w:val="auto"/>
                <w:sz w:val="20"/>
                <w:szCs w:val="20"/>
              </w:rPr>
              <w:t>LinkedI</w:t>
            </w:r>
          </w:hyperlink>
          <w:r w:rsidRPr="005B7E46">
            <w:rPr>
              <w:rStyle w:val="Hypertextovodkaz"/>
              <w:rFonts w:asciiTheme="minorHAnsi" w:hAnsiTheme="minorHAnsi" w:cstheme="minorHAnsi"/>
              <w:color w:val="auto"/>
              <w:sz w:val="20"/>
              <w:szCs w:val="20"/>
            </w:rPr>
            <w:t>N</w:t>
          </w:r>
          <w:r w:rsidR="00B2198E">
            <w:rPr>
              <w:rStyle w:val="dn"/>
              <w:rFonts w:asciiTheme="minorHAnsi" w:hAnsiTheme="minorHAnsi" w:cstheme="minorHAnsi"/>
              <w:sz w:val="20"/>
              <w:szCs w:val="20"/>
            </w:rPr>
            <w:t xml:space="preserve"> Broker Point Premium</w:t>
          </w:r>
          <w:r w:rsidRPr="005B7E46">
            <w:rPr>
              <w:rStyle w:val="dn"/>
              <w:rFonts w:asciiTheme="minorHAnsi" w:hAnsiTheme="minorHAnsi" w:cstheme="minorHAnsi"/>
              <w:sz w:val="20"/>
              <w:szCs w:val="20"/>
            </w:rPr>
            <w:t>.</w:t>
          </w:r>
        </w:p>
        <w:p w14:paraId="3F0EC976" w14:textId="3496D289" w:rsidR="00D80B6D" w:rsidRPr="006545F8" w:rsidRDefault="00D80B6D" w:rsidP="0075719A">
          <w:pPr>
            <w:pStyle w:val="Zkladntext"/>
            <w:jc w:val="center"/>
            <w:rPr>
              <w:rFonts w:ascii="Arial" w:hAnsi="Arial" w:cs="Arial"/>
              <w:sz w:val="20"/>
              <w:highlight w:val="yellow"/>
            </w:rPr>
            <w:sectPr w:rsidR="00D80B6D" w:rsidRPr="006545F8" w:rsidSect="00D80B6D">
              <w:headerReference w:type="even" r:id="rId17"/>
              <w:headerReference w:type="default" r:id="rId18"/>
              <w:footerReference w:type="even" r:id="rId19"/>
              <w:footerReference w:type="default" r:id="rId20"/>
              <w:headerReference w:type="first" r:id="rId21"/>
              <w:footerReference w:type="first" r:id="rId22"/>
              <w:pgSz w:w="11910" w:h="16840"/>
              <w:pgMar w:top="960" w:right="740" w:bottom="0" w:left="720" w:header="708" w:footer="708" w:gutter="0"/>
              <w:cols w:space="708"/>
            </w:sectPr>
          </w:pPr>
        </w:p>
        <w:p w14:paraId="35539C65" w14:textId="0F6CA0E6" w:rsidR="00D31127" w:rsidRPr="0042337E" w:rsidRDefault="007D6FC5" w:rsidP="0075719A">
          <w:pPr>
            <w:jc w:val="center"/>
            <w:rPr>
              <w:rFonts w:asciiTheme="minorHAnsi" w:hAnsiTheme="minorHAnsi" w:cstheme="minorHAnsi"/>
              <w:highlight w:val="yellow"/>
            </w:rPr>
            <w:sectPr w:rsidR="00D31127" w:rsidRPr="0042337E" w:rsidSect="00D80B6D">
              <w:headerReference w:type="even" r:id="rId23"/>
              <w:headerReference w:type="default" r:id="rId24"/>
              <w:footerReference w:type="even" r:id="rId25"/>
              <w:footerReference w:type="default" r:id="rId26"/>
              <w:headerReference w:type="first" r:id="rId27"/>
              <w:footerReference w:type="first" r:id="rId28"/>
              <w:pgSz w:w="11910" w:h="16840"/>
              <w:pgMar w:top="1418" w:right="740" w:bottom="420" w:left="720" w:header="340" w:footer="223" w:gutter="0"/>
              <w:pgNumType w:start="0"/>
              <w:cols w:space="708"/>
              <w:titlePg/>
              <w:docGrid w:linePitch="299"/>
            </w:sectPr>
          </w:pPr>
        </w:p>
      </w:sdtContent>
    </w:sdt>
    <w:p w14:paraId="305A0D43" w14:textId="62CAF378" w:rsidR="00EC65E8" w:rsidRPr="00601E56" w:rsidRDefault="00DF7A2F" w:rsidP="0075719A">
      <w:pPr>
        <w:pStyle w:val="Odstavecseseznamem"/>
        <w:spacing w:after="240"/>
        <w:ind w:left="720" w:firstLine="0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601E56">
        <w:rPr>
          <w:rFonts w:asciiTheme="minorHAnsi" w:hAnsiTheme="minorHAnsi" w:cstheme="minorHAnsi"/>
          <w:b/>
          <w:sz w:val="28"/>
          <w:szCs w:val="28"/>
        </w:rPr>
        <w:t>Hypoteční sazby se po krátké přestávce vydaly opět dolů</w:t>
      </w:r>
    </w:p>
    <w:p w14:paraId="3D7C145E" w14:textId="77777777" w:rsidR="00DF7A2F" w:rsidRPr="00601E56" w:rsidRDefault="00DF7A2F" w:rsidP="00601E56">
      <w:pPr>
        <w:pStyle w:val="Normlnweb"/>
        <w:numPr>
          <w:ilvl w:val="0"/>
          <w:numId w:val="14"/>
        </w:numPr>
        <w:jc w:val="both"/>
        <w:rPr>
          <w:rFonts w:asciiTheme="minorHAnsi" w:hAnsiTheme="minorHAnsi" w:cstheme="minorHAnsi"/>
          <w:b/>
          <w:sz w:val="22"/>
          <w:szCs w:val="22"/>
        </w:rPr>
      </w:pPr>
      <w:r w:rsidRPr="00601E56">
        <w:rPr>
          <w:rStyle w:val="Siln"/>
          <w:rFonts w:asciiTheme="minorHAnsi" w:hAnsiTheme="minorHAnsi" w:cstheme="minorHAnsi"/>
          <w:sz w:val="22"/>
          <w:szCs w:val="22"/>
        </w:rPr>
        <w:t>Průměrná nabídková sazba hypoték klesla v říjnu na 4,55 %.</w:t>
      </w:r>
    </w:p>
    <w:p w14:paraId="6BA269B1" w14:textId="77777777" w:rsidR="00DF7A2F" w:rsidRPr="00601E56" w:rsidRDefault="00DF7A2F" w:rsidP="00601E56">
      <w:pPr>
        <w:pStyle w:val="Normlnweb"/>
        <w:numPr>
          <w:ilvl w:val="0"/>
          <w:numId w:val="14"/>
        </w:numPr>
        <w:jc w:val="both"/>
        <w:rPr>
          <w:rFonts w:asciiTheme="minorHAnsi" w:hAnsiTheme="minorHAnsi" w:cstheme="minorHAnsi"/>
          <w:b/>
          <w:sz w:val="22"/>
          <w:szCs w:val="22"/>
        </w:rPr>
      </w:pPr>
      <w:r w:rsidRPr="00601E56">
        <w:rPr>
          <w:rStyle w:val="Siln"/>
          <w:rFonts w:asciiTheme="minorHAnsi" w:hAnsiTheme="minorHAnsi" w:cstheme="minorHAnsi"/>
          <w:sz w:val="22"/>
          <w:szCs w:val="22"/>
        </w:rPr>
        <w:t>Oproti září jde o pokles o devět bazických bodů.</w:t>
      </w:r>
    </w:p>
    <w:p w14:paraId="7E9A2612" w14:textId="760652C6" w:rsidR="00DF7A2F" w:rsidRPr="00601E56" w:rsidRDefault="00DF7A2F" w:rsidP="00601E56">
      <w:pPr>
        <w:pStyle w:val="Normlnweb"/>
        <w:numPr>
          <w:ilvl w:val="0"/>
          <w:numId w:val="14"/>
        </w:numPr>
        <w:jc w:val="both"/>
        <w:rPr>
          <w:rFonts w:asciiTheme="minorHAnsi" w:hAnsiTheme="minorHAnsi" w:cstheme="minorHAnsi"/>
          <w:b/>
          <w:sz w:val="22"/>
          <w:szCs w:val="22"/>
        </w:rPr>
      </w:pPr>
      <w:r w:rsidRPr="00601E56">
        <w:rPr>
          <w:rStyle w:val="Siln"/>
          <w:rFonts w:asciiTheme="minorHAnsi" w:hAnsiTheme="minorHAnsi" w:cstheme="minorHAnsi"/>
          <w:sz w:val="22"/>
          <w:szCs w:val="22"/>
        </w:rPr>
        <w:t>Banky zůstávají zdrženlivé, úlevy klientům poskytují spíše formou poplatkových zvýhodnění.</w:t>
      </w:r>
    </w:p>
    <w:p w14:paraId="19E695CD" w14:textId="14EA16FA" w:rsidR="0020178D" w:rsidRPr="00352286" w:rsidRDefault="0075719A" w:rsidP="00601E56">
      <w:pPr>
        <w:widowControl/>
        <w:autoSpaceDE/>
        <w:autoSpaceDN/>
        <w:spacing w:before="100" w:beforeAutospacing="1" w:after="100" w:afterAutospacing="1"/>
        <w:jc w:val="both"/>
        <w:rPr>
          <w:rFonts w:ascii="Calibri" w:hAnsi="Calibri" w:cs="Calibri"/>
          <w:b/>
        </w:rPr>
      </w:pPr>
      <w:r>
        <w:rPr>
          <w:rStyle w:val="Siln"/>
          <w:rFonts w:ascii="Calibri" w:hAnsi="Calibri" w:cs="Calibri"/>
          <w:b w:val="0"/>
          <w:i/>
        </w:rPr>
        <w:t>Praha, 3</w:t>
      </w:r>
      <w:r w:rsidR="00DF7A2F" w:rsidRPr="00352286">
        <w:rPr>
          <w:rStyle w:val="Siln"/>
          <w:rFonts w:ascii="Calibri" w:hAnsi="Calibri" w:cs="Calibri"/>
          <w:b w:val="0"/>
          <w:i/>
        </w:rPr>
        <w:t>.</w:t>
      </w:r>
      <w:r>
        <w:rPr>
          <w:rStyle w:val="Siln"/>
          <w:rFonts w:ascii="Calibri" w:hAnsi="Calibri" w:cs="Calibri"/>
          <w:b w:val="0"/>
          <w:i/>
        </w:rPr>
        <w:t xml:space="preserve"> listopadu</w:t>
      </w:r>
      <w:r w:rsidR="00026348" w:rsidRPr="00352286">
        <w:rPr>
          <w:rStyle w:val="Siln"/>
          <w:rFonts w:ascii="Calibri" w:hAnsi="Calibri" w:cs="Calibri"/>
          <w:b w:val="0"/>
          <w:i/>
        </w:rPr>
        <w:t xml:space="preserve"> 2025</w:t>
      </w:r>
      <w:r w:rsidR="00026348" w:rsidRPr="00352286">
        <w:rPr>
          <w:rFonts w:ascii="Calibri" w:hAnsi="Calibri" w:cs="Calibri"/>
          <w:b/>
          <w:i/>
        </w:rPr>
        <w:t xml:space="preserve"> </w:t>
      </w:r>
      <w:r w:rsidR="00DF7A2F" w:rsidRPr="00352286">
        <w:rPr>
          <w:rFonts w:ascii="Calibri" w:hAnsi="Calibri" w:cs="Calibri"/>
          <w:b/>
          <w:i/>
        </w:rPr>
        <w:t>–</w:t>
      </w:r>
      <w:r w:rsidR="00352286" w:rsidRPr="00352286">
        <w:rPr>
          <w:rFonts w:ascii="Calibri" w:hAnsi="Calibri" w:cs="Calibri"/>
        </w:rPr>
        <w:t xml:space="preserve"> </w:t>
      </w:r>
      <w:r w:rsidR="00352286" w:rsidRPr="00352286">
        <w:rPr>
          <w:rFonts w:ascii="Calibri" w:hAnsi="Calibri" w:cs="Calibri"/>
          <w:b/>
        </w:rPr>
        <w:t xml:space="preserve">Po zářijovém výkyvu se úrokové sazby </w:t>
      </w:r>
      <w:bookmarkStart w:id="0" w:name="_GoBack"/>
      <w:bookmarkEnd w:id="0"/>
      <w:r w:rsidR="00352286" w:rsidRPr="00352286">
        <w:rPr>
          <w:rFonts w:ascii="Calibri" w:hAnsi="Calibri" w:cs="Calibri"/>
          <w:b/>
        </w:rPr>
        <w:t>hypoték v říjnu znovu mírně snížily. Podle Broker Consulting Indexu hypotečních úvěrů klesla průměrná nabídková sazba na 4,55 procenta, tedy o devět bazických bodů. Po nepatrném zvýšení, které Index zaznamenal v předchozím měsíci,</w:t>
      </w:r>
      <w:r w:rsidR="0020178D" w:rsidRPr="00352286">
        <w:rPr>
          <w:rFonts w:ascii="Calibri" w:hAnsi="Calibri" w:cs="Calibri"/>
          <w:b/>
        </w:rPr>
        <w:t xml:space="preserve"> </w:t>
      </w:r>
      <w:r w:rsidR="00352286" w:rsidRPr="00352286">
        <w:rPr>
          <w:rFonts w:ascii="Calibri" w:hAnsi="Calibri" w:cs="Calibri"/>
          <w:b/>
        </w:rPr>
        <w:t xml:space="preserve"> se úrokové sazby</w:t>
      </w:r>
      <w:r w:rsidR="005C2088">
        <w:rPr>
          <w:rFonts w:ascii="Calibri" w:hAnsi="Calibri" w:cs="Calibri"/>
          <w:b/>
        </w:rPr>
        <w:t xml:space="preserve"> opět vrátily na podobnou hodnotu, </w:t>
      </w:r>
      <w:r w:rsidR="005C2088" w:rsidRPr="005C2088">
        <w:rPr>
          <w:rFonts w:asciiTheme="minorHAnsi" w:hAnsiTheme="minorHAnsi" w:cstheme="minorHAnsi"/>
          <w:b/>
        </w:rPr>
        <w:t xml:space="preserve"> </w:t>
      </w:r>
      <w:r w:rsidR="005C2088">
        <w:rPr>
          <w:rFonts w:asciiTheme="minorHAnsi" w:hAnsiTheme="minorHAnsi" w:cstheme="minorHAnsi"/>
          <w:b/>
        </w:rPr>
        <w:t>která</w:t>
      </w:r>
      <w:r w:rsidR="005C2088" w:rsidRPr="005C2088">
        <w:rPr>
          <w:rFonts w:asciiTheme="minorHAnsi" w:hAnsiTheme="minorHAnsi" w:cstheme="minorHAnsi"/>
          <w:b/>
        </w:rPr>
        <w:t xml:space="preserve"> panovala v létě letošního roku.</w:t>
      </w:r>
      <w:r w:rsidR="005C2088">
        <w:t xml:space="preserve"> </w:t>
      </w:r>
    </w:p>
    <w:p w14:paraId="433E2BB6" w14:textId="17F94AEA" w:rsidR="00DF7A2F" w:rsidRPr="00352286" w:rsidRDefault="00320D67" w:rsidP="00352286">
      <w:pPr>
        <w:pStyle w:val="Normlnweb"/>
        <w:jc w:val="both"/>
        <w:rPr>
          <w:rFonts w:ascii="Calibri" w:hAnsi="Calibri" w:cs="Calibri"/>
          <w:i/>
          <w:sz w:val="22"/>
          <w:szCs w:val="22"/>
        </w:rPr>
      </w:pPr>
      <w:r w:rsidRPr="005C2088">
        <w:rPr>
          <w:rFonts w:ascii="Calibri" w:hAnsi="Calibri" w:cs="Calibri"/>
          <w:i/>
          <w:sz w:val="22"/>
          <w:szCs w:val="22"/>
        </w:rPr>
        <w:t>„Po malém výkyvu pokračují hypoteční sazby v trendu pozvolného snižování. K výraznějšímu pohybu směrem dolů by mohlo dojít až při znatelnějším poklesu inflace nebo silnějším konkurenčním tlaku mezi poskytovateli úvěrů, což však v nejbližší době neočekáváme. Banky místo plošného snižování sazeb častěji volí individuální zvýhodnění – například úlevy na poplatcích či doplňkové benefity. Tyto kroky nelze chápat jako systematické zlevňování, spíše jako vstřícný krok, který má klientům nabídnout výhodnější podmínky,“</w:t>
      </w:r>
      <w:r w:rsidRPr="00352286">
        <w:rPr>
          <w:rFonts w:ascii="Calibri" w:hAnsi="Calibri" w:cs="Calibri"/>
          <w:sz w:val="22"/>
          <w:szCs w:val="22"/>
        </w:rPr>
        <w:t xml:space="preserve"> uvádí </w:t>
      </w:r>
      <w:r w:rsidRPr="00352286">
        <w:rPr>
          <w:rStyle w:val="Siln"/>
          <w:rFonts w:ascii="Calibri" w:hAnsi="Calibri" w:cs="Calibri"/>
          <w:sz w:val="22"/>
          <w:szCs w:val="22"/>
        </w:rPr>
        <w:t>Michaela Pudilová, analytička hypotečních úvěrů společnosti Broker Consulting</w:t>
      </w:r>
      <w:r w:rsidRPr="00352286">
        <w:rPr>
          <w:rFonts w:ascii="Calibri" w:hAnsi="Calibri" w:cs="Calibri"/>
          <w:sz w:val="22"/>
          <w:szCs w:val="22"/>
        </w:rPr>
        <w:t>.</w:t>
      </w:r>
    </w:p>
    <w:p w14:paraId="197165E2" w14:textId="55FDE8A1" w:rsidR="00601E56" w:rsidRPr="00352286" w:rsidRDefault="00601E56" w:rsidP="00601E56">
      <w:pPr>
        <w:widowControl/>
        <w:autoSpaceDE/>
        <w:autoSpaceDN/>
        <w:spacing w:before="100" w:beforeAutospacing="1" w:after="100" w:afterAutospacing="1" w:line="160" w:lineRule="atLeast"/>
        <w:jc w:val="both"/>
        <w:rPr>
          <w:rFonts w:ascii="Calibri" w:hAnsi="Calibri" w:cs="Calibri"/>
        </w:rPr>
      </w:pPr>
      <w:r w:rsidRPr="00352286">
        <w:rPr>
          <w:rFonts w:ascii="Calibri" w:hAnsi="Calibri" w:cs="Calibri"/>
        </w:rPr>
        <w:t>Od začátku letošního roku sledujeme pozvolný, ale soustavný pokles hypotečních sazeb. Z lednových 4,92 % se průměrná nabídková sazba postupně snížila přes 4,83 % v únoru, 4,75 % v březnu a 4,72 % v dubnu až na říjnových 4,55 %. Vývoj tak potvrzuje stabilní trend mírného zlevňování, který přetrvává už téměř celý rok. V meziročním srovnání jsou současné sazby výrazně příznivější. Zatímco v říjnu 2024 dosahovaly 5,09 %, o rok dříve 5,78 % a v roce 2022 dokonce 5,87 %.</w:t>
      </w:r>
    </w:p>
    <w:p w14:paraId="08D248A1" w14:textId="4C22C5F5" w:rsidR="00601E56" w:rsidRPr="004048C6" w:rsidRDefault="00601E56" w:rsidP="00601E56">
      <w:pPr>
        <w:widowControl/>
        <w:autoSpaceDE/>
        <w:autoSpaceDN/>
        <w:spacing w:before="100" w:beforeAutospacing="1" w:after="100" w:afterAutospacing="1" w:line="160" w:lineRule="atLeast"/>
        <w:jc w:val="both"/>
        <w:rPr>
          <w:rStyle w:val="Siln"/>
          <w:rFonts w:ascii="Calibri" w:hAnsi="Calibri" w:cs="Calibri"/>
          <w:sz w:val="24"/>
          <w:szCs w:val="24"/>
        </w:rPr>
      </w:pPr>
      <w:r w:rsidRPr="004048C6">
        <w:rPr>
          <w:rStyle w:val="Siln"/>
          <w:rFonts w:ascii="Calibri" w:hAnsi="Calibri" w:cs="Calibri"/>
          <w:sz w:val="24"/>
          <w:szCs w:val="24"/>
        </w:rPr>
        <w:t>Co pokles sazeb znamená v praxi?</w:t>
      </w:r>
    </w:p>
    <w:p w14:paraId="6D113612" w14:textId="443E0517" w:rsidR="00601E56" w:rsidRPr="00352286" w:rsidRDefault="00601E56" w:rsidP="00601E56">
      <w:pPr>
        <w:widowControl/>
        <w:autoSpaceDE/>
        <w:autoSpaceDN/>
        <w:spacing w:before="100" w:beforeAutospacing="1" w:after="100" w:afterAutospacing="1" w:line="160" w:lineRule="atLeast"/>
        <w:jc w:val="both"/>
        <w:rPr>
          <w:rFonts w:ascii="Calibri" w:hAnsi="Calibri" w:cs="Calibri"/>
          <w:b/>
          <w:bCs/>
        </w:rPr>
      </w:pPr>
      <w:r w:rsidRPr="00352286">
        <w:rPr>
          <w:rFonts w:ascii="Calibri" w:hAnsi="Calibri" w:cs="Calibri"/>
        </w:rPr>
        <w:t xml:space="preserve">Například u hypotéky ve výši 5 milionů korun se splatností 30 let by při aktuální sazbě 4,55 % </w:t>
      </w:r>
      <w:r w:rsidR="004221E4">
        <w:rPr>
          <w:rFonts w:ascii="Calibri" w:hAnsi="Calibri" w:cs="Calibri"/>
        </w:rPr>
        <w:t xml:space="preserve">splátka </w:t>
      </w:r>
      <w:r w:rsidRPr="00352286">
        <w:rPr>
          <w:rFonts w:ascii="Calibri" w:hAnsi="Calibri" w:cs="Calibri"/>
        </w:rPr>
        <w:t>činila přibližně 25 483 korun. Oproti zářijové hodnotě jde o úsporu 269 korun měsíčně. K výraznějším změnám by došlo až při snížení sazby o celý procentní bod. V takovém případě by měsíční splátka klesla na přibližně 22 592 korun.</w:t>
      </w:r>
    </w:p>
    <w:p w14:paraId="42EC972D" w14:textId="3EB4FEA7" w:rsidR="00EC06DB" w:rsidRPr="0042337E" w:rsidRDefault="004221E4" w:rsidP="00297291">
      <w:pPr>
        <w:widowControl/>
        <w:autoSpaceDE/>
        <w:autoSpaceDN/>
        <w:spacing w:before="100" w:beforeAutospacing="1" w:after="100" w:afterAutospacing="1" w:line="160" w:lineRule="atLeast"/>
        <w:jc w:val="both"/>
        <w:rPr>
          <w:rFonts w:asciiTheme="minorHAnsi" w:eastAsia="Times New Roman" w:hAnsiTheme="minorHAnsi" w:cstheme="minorHAnsi"/>
          <w:bCs/>
          <w:noProof/>
          <w:lang w:bidi="ar-SA"/>
        </w:rPr>
      </w:pPr>
      <w:r>
        <w:rPr>
          <w:rFonts w:asciiTheme="minorHAnsi" w:eastAsia="Times New Roman" w:hAnsiTheme="minorHAnsi" w:cstheme="minorHAnsi"/>
          <w:bCs/>
          <w:noProof/>
          <w:lang w:bidi="ar-SA"/>
        </w:rPr>
        <w:drawing>
          <wp:inline distT="0" distB="0" distL="0" distR="0" wp14:anchorId="409A3172" wp14:editId="3DF149D2">
            <wp:extent cx="6635750" cy="298005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 k vývoji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5750" cy="2980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B5793C" w14:textId="77777777" w:rsidR="004048C6" w:rsidRPr="004048C6" w:rsidRDefault="004048C6" w:rsidP="004048C6">
      <w:pPr>
        <w:widowControl/>
        <w:autoSpaceDE/>
        <w:autoSpaceDN/>
        <w:spacing w:before="100" w:beforeAutospacing="1" w:after="100" w:afterAutospacing="1"/>
        <w:jc w:val="both"/>
        <w:rPr>
          <w:rFonts w:asciiTheme="minorHAnsi" w:eastAsia="Times New Roman" w:hAnsiTheme="minorHAnsi" w:cstheme="minorHAnsi"/>
          <w:sz w:val="24"/>
          <w:szCs w:val="24"/>
          <w:lang w:bidi="ar-SA"/>
        </w:rPr>
      </w:pPr>
      <w:r w:rsidRPr="004048C6">
        <w:rPr>
          <w:rFonts w:asciiTheme="minorHAnsi" w:eastAsia="Times New Roman" w:hAnsiTheme="minorHAnsi" w:cstheme="minorHAnsi"/>
          <w:b/>
          <w:bCs/>
          <w:sz w:val="24"/>
          <w:szCs w:val="24"/>
          <w:lang w:bidi="ar-SA"/>
        </w:rPr>
        <w:t>Spoludlužník může zvýšit šanci na získání hypotéky</w:t>
      </w:r>
    </w:p>
    <w:p w14:paraId="01F8BEC7" w14:textId="516CE7D2" w:rsidR="004048C6" w:rsidRPr="004048C6" w:rsidRDefault="004048C6" w:rsidP="004048C6">
      <w:pPr>
        <w:widowControl/>
        <w:autoSpaceDE/>
        <w:autoSpaceDN/>
        <w:spacing w:before="100" w:beforeAutospacing="1" w:after="100" w:afterAutospacing="1"/>
        <w:jc w:val="both"/>
        <w:rPr>
          <w:rFonts w:asciiTheme="minorHAnsi" w:eastAsia="Times New Roman" w:hAnsiTheme="minorHAnsi" w:cstheme="minorHAnsi"/>
          <w:lang w:bidi="ar-SA"/>
        </w:rPr>
      </w:pPr>
      <w:r w:rsidRPr="004048C6">
        <w:rPr>
          <w:rFonts w:asciiTheme="minorHAnsi" w:eastAsia="Times New Roman" w:hAnsiTheme="minorHAnsi" w:cstheme="minorHAnsi"/>
          <w:lang w:bidi="ar-SA"/>
        </w:rPr>
        <w:t xml:space="preserve">Možnost přizvat k hypotéce spoludlužníka bývá častým tématem, které řeší především mladší žadatelé nebo ti, jejichž příjem by na splácení nestačil. Pokud má klient dostatečnou bonitu, může úvěr splácet sám. V opačném případě je </w:t>
      </w:r>
      <w:r w:rsidRPr="004048C6">
        <w:rPr>
          <w:rFonts w:asciiTheme="minorHAnsi" w:eastAsia="Times New Roman" w:hAnsiTheme="minorHAnsi" w:cstheme="minorHAnsi"/>
          <w:lang w:bidi="ar-SA"/>
        </w:rPr>
        <w:lastRenderedPageBreak/>
        <w:t>možné, aby do</w:t>
      </w:r>
      <w:r>
        <w:rPr>
          <w:rFonts w:asciiTheme="minorHAnsi" w:eastAsia="Times New Roman" w:hAnsiTheme="minorHAnsi" w:cstheme="minorHAnsi"/>
          <w:lang w:bidi="ar-SA"/>
        </w:rPr>
        <w:t xml:space="preserve"> úvěru vstoupili dva žadatelé, </w:t>
      </w:r>
      <w:r w:rsidRPr="004048C6">
        <w:rPr>
          <w:rFonts w:asciiTheme="minorHAnsi" w:eastAsia="Times New Roman" w:hAnsiTheme="minorHAnsi" w:cstheme="minorHAnsi"/>
          <w:lang w:bidi="ar-SA"/>
        </w:rPr>
        <w:t>nejčastěji partneři nebo rodinní příslušníci. Oba v takovém případě figurují ve smlouvě, dokládají své příjmy a nesou společnou odpověd</w:t>
      </w:r>
      <w:r>
        <w:rPr>
          <w:rFonts w:asciiTheme="minorHAnsi" w:eastAsia="Times New Roman" w:hAnsiTheme="minorHAnsi" w:cstheme="minorHAnsi"/>
          <w:lang w:bidi="ar-SA"/>
        </w:rPr>
        <w:t>nost za splácení hypotečního úvěru</w:t>
      </w:r>
      <w:r w:rsidRPr="004048C6">
        <w:rPr>
          <w:rFonts w:asciiTheme="minorHAnsi" w:eastAsia="Times New Roman" w:hAnsiTheme="minorHAnsi" w:cstheme="minorHAnsi"/>
          <w:lang w:bidi="ar-SA"/>
        </w:rPr>
        <w:t>.</w:t>
      </w:r>
    </w:p>
    <w:p w14:paraId="3EBB92D0" w14:textId="5A0645F8" w:rsidR="004048C6" w:rsidRPr="004048C6" w:rsidRDefault="004048C6" w:rsidP="004048C6">
      <w:pPr>
        <w:widowControl/>
        <w:autoSpaceDE/>
        <w:autoSpaceDN/>
        <w:spacing w:before="100" w:beforeAutospacing="1" w:after="100" w:afterAutospacing="1"/>
        <w:jc w:val="both"/>
        <w:rPr>
          <w:rFonts w:asciiTheme="minorHAnsi" w:eastAsia="Times New Roman" w:hAnsiTheme="minorHAnsi" w:cstheme="minorHAnsi"/>
          <w:lang w:bidi="ar-SA"/>
        </w:rPr>
      </w:pPr>
      <w:r w:rsidRPr="004048C6">
        <w:rPr>
          <w:rFonts w:asciiTheme="minorHAnsi" w:eastAsia="Times New Roman" w:hAnsiTheme="minorHAnsi" w:cstheme="minorHAnsi"/>
          <w:lang w:bidi="ar-SA"/>
        </w:rPr>
        <w:t>Specifická situace nastává u manželů, kde zákon automaticky počítá s tím, že závazek je společný. Do úvěrové smlouvy tak vstupují oba, pokud nemají zúžené společné jmění manželů. V takovém případě pak dluh spadá výhradně do majetku jednoho z nich. Přizvání spoludlužníka může v mnoha případech usnadnit schválení úvěru i získání výhodnějších podmínek, proto se vyplatí tuto možnost při plánování financování bydlení zvážit.</w:t>
      </w:r>
    </w:p>
    <w:p w14:paraId="210BCA16" w14:textId="2693C359" w:rsidR="004221E4" w:rsidRPr="004221E4" w:rsidRDefault="004048C6" w:rsidP="004221E4">
      <w:pPr>
        <w:widowControl/>
        <w:autoSpaceDE/>
        <w:autoSpaceDN/>
        <w:spacing w:before="100" w:beforeAutospacing="1" w:after="100" w:afterAutospacing="1"/>
        <w:jc w:val="both"/>
        <w:rPr>
          <w:rFonts w:asciiTheme="minorHAnsi" w:eastAsia="Times New Roman" w:hAnsiTheme="minorHAnsi" w:cstheme="minorHAnsi"/>
          <w:lang w:bidi="ar-SA"/>
        </w:rPr>
      </w:pPr>
      <w:r w:rsidRPr="004048C6">
        <w:rPr>
          <w:rFonts w:asciiTheme="minorHAnsi" w:eastAsia="Times New Roman" w:hAnsiTheme="minorHAnsi" w:cstheme="minorHAnsi"/>
          <w:i/>
          <w:lang w:bidi="ar-SA"/>
        </w:rPr>
        <w:t xml:space="preserve">„Spoludlužník může výrazně pomoci při posuzování bonity, protože zvyšuje celkový příjem domácnosti a snižuje riziko pro banku. Zároveň ale znamená společnou odpovědnost za úvěr, a proto by rozhodnutí mělo být vždy dobře promyšlené,“ </w:t>
      </w:r>
      <w:r w:rsidRPr="004048C6">
        <w:rPr>
          <w:rFonts w:asciiTheme="minorHAnsi" w:eastAsia="Times New Roman" w:hAnsiTheme="minorHAnsi" w:cstheme="minorHAnsi"/>
          <w:lang w:bidi="ar-SA"/>
        </w:rPr>
        <w:t xml:space="preserve">doplňuje </w:t>
      </w:r>
      <w:r w:rsidRPr="004048C6">
        <w:rPr>
          <w:rFonts w:asciiTheme="minorHAnsi" w:eastAsia="Times New Roman" w:hAnsiTheme="minorHAnsi" w:cstheme="minorHAnsi"/>
          <w:b/>
          <w:bCs/>
          <w:lang w:bidi="ar-SA"/>
        </w:rPr>
        <w:t>Michaela Pudilová, analytička hypotečních úvěrů společnosti Broker Consulting</w:t>
      </w:r>
      <w:r w:rsidRPr="004048C6">
        <w:rPr>
          <w:rFonts w:asciiTheme="minorHAnsi" w:eastAsia="Times New Roman" w:hAnsiTheme="minorHAnsi" w:cstheme="minorHAnsi"/>
          <w:lang w:bidi="ar-SA"/>
        </w:rPr>
        <w:t>.</w:t>
      </w:r>
    </w:p>
    <w:p w14:paraId="06153168" w14:textId="49F64D54" w:rsidR="00236A37" w:rsidRPr="00AB7BAF" w:rsidRDefault="00C42CA5" w:rsidP="005013FE">
      <w:pPr>
        <w:pBdr>
          <w:top w:val="single" w:sz="4" w:space="1" w:color="auto"/>
        </w:pBdr>
        <w:spacing w:before="240" w:after="120"/>
        <w:jc w:val="both"/>
        <w:rPr>
          <w:rFonts w:asciiTheme="minorHAnsi" w:hAnsiTheme="minorHAnsi" w:cstheme="minorHAnsi"/>
          <w:sz w:val="21"/>
          <w:szCs w:val="21"/>
        </w:rPr>
      </w:pPr>
      <w:r w:rsidRPr="0029038B">
        <w:rPr>
          <w:rFonts w:asciiTheme="minorHAnsi" w:hAnsiTheme="minorHAnsi" w:cstheme="minorHAnsi"/>
          <w:sz w:val="21"/>
          <w:szCs w:val="21"/>
        </w:rPr>
        <w:t xml:space="preserve">Broker </w:t>
      </w:r>
      <w:r w:rsidR="00C36E55" w:rsidRPr="0029038B">
        <w:rPr>
          <w:rFonts w:asciiTheme="minorHAnsi" w:hAnsiTheme="minorHAnsi" w:cstheme="minorHAnsi"/>
          <w:sz w:val="21"/>
          <w:szCs w:val="21"/>
        </w:rPr>
        <w:t>Con</w:t>
      </w:r>
      <w:r w:rsidR="007B0955">
        <w:rPr>
          <w:rFonts w:asciiTheme="minorHAnsi" w:hAnsiTheme="minorHAnsi" w:cstheme="minorHAnsi"/>
          <w:sz w:val="21"/>
          <w:szCs w:val="21"/>
        </w:rPr>
        <w:t>sultin</w:t>
      </w:r>
      <w:r w:rsidRPr="0029038B">
        <w:rPr>
          <w:rFonts w:asciiTheme="minorHAnsi" w:hAnsiTheme="minorHAnsi" w:cstheme="minorHAnsi"/>
          <w:sz w:val="21"/>
          <w:szCs w:val="21"/>
        </w:rPr>
        <w:t>g Index hypotečních úvěrů je analytický nástroj</w:t>
      </w:r>
      <w:r w:rsidR="00113603" w:rsidRPr="0029038B">
        <w:rPr>
          <w:rFonts w:asciiTheme="minorHAnsi" w:hAnsiTheme="minorHAnsi" w:cstheme="minorHAnsi"/>
          <w:sz w:val="21"/>
          <w:szCs w:val="21"/>
        </w:rPr>
        <w:t xml:space="preserve"> znázorňující</w:t>
      </w:r>
      <w:r w:rsidRPr="0029038B">
        <w:rPr>
          <w:rFonts w:asciiTheme="minorHAnsi" w:hAnsiTheme="minorHAnsi" w:cstheme="minorHAnsi"/>
          <w:sz w:val="21"/>
          <w:szCs w:val="21"/>
        </w:rPr>
        <w:t xml:space="preserve"> průměrnou úrokovou </w:t>
      </w:r>
      <w:r w:rsidRPr="00AB7BAF">
        <w:rPr>
          <w:rFonts w:asciiTheme="minorHAnsi" w:hAnsiTheme="minorHAnsi" w:cstheme="minorHAnsi"/>
          <w:sz w:val="21"/>
          <w:szCs w:val="21"/>
        </w:rPr>
        <w:t xml:space="preserve">sazbu u hypotečních úvěrů, </w:t>
      </w:r>
      <w:r w:rsidR="00113603" w:rsidRPr="00AB7BAF">
        <w:rPr>
          <w:rFonts w:asciiTheme="minorHAnsi" w:hAnsiTheme="minorHAnsi" w:cstheme="minorHAnsi"/>
          <w:sz w:val="21"/>
          <w:szCs w:val="21"/>
        </w:rPr>
        <w:t>které</w:t>
      </w:r>
      <w:r w:rsidRPr="00AB7BAF">
        <w:rPr>
          <w:rFonts w:asciiTheme="minorHAnsi" w:hAnsiTheme="minorHAnsi" w:cstheme="minorHAnsi"/>
          <w:sz w:val="21"/>
          <w:szCs w:val="21"/>
        </w:rPr>
        <w:t xml:space="preserve"> zprostředkovali konzultanti Brok</w:t>
      </w:r>
      <w:r w:rsidR="00776A31">
        <w:rPr>
          <w:rFonts w:asciiTheme="minorHAnsi" w:hAnsiTheme="minorHAnsi" w:cstheme="minorHAnsi"/>
          <w:sz w:val="21"/>
          <w:szCs w:val="21"/>
        </w:rPr>
        <w:t>er Consulting a pobočky Broker Point nebo Broker Point Premium</w:t>
      </w:r>
      <w:r w:rsidRPr="00AB7BAF">
        <w:rPr>
          <w:rFonts w:asciiTheme="minorHAnsi" w:hAnsiTheme="minorHAnsi" w:cstheme="minorHAnsi"/>
          <w:sz w:val="21"/>
          <w:szCs w:val="21"/>
        </w:rPr>
        <w:t xml:space="preserve"> u kteréhokoli poskytovatele hypotečních úvěrů. Jedná se o vážený aritmetický průměr, kdy hlavní vahou je objem úvěru. Tedy čím vyšší úvěr, tím jeho sazba </w:t>
      </w:r>
      <w:r w:rsidR="00113603" w:rsidRPr="00AB7BAF">
        <w:rPr>
          <w:rFonts w:asciiTheme="minorHAnsi" w:hAnsiTheme="minorHAnsi" w:cstheme="minorHAnsi"/>
          <w:sz w:val="21"/>
          <w:szCs w:val="21"/>
        </w:rPr>
        <w:t xml:space="preserve">vstupuje </w:t>
      </w:r>
      <w:r w:rsidRPr="00AB7BAF">
        <w:rPr>
          <w:rFonts w:asciiTheme="minorHAnsi" w:hAnsiTheme="minorHAnsi" w:cstheme="minorHAnsi"/>
          <w:sz w:val="21"/>
          <w:szCs w:val="21"/>
        </w:rPr>
        <w:t xml:space="preserve">do indexu větší vahou. </w:t>
      </w:r>
      <w:r w:rsidRPr="00AB7BAF">
        <w:rPr>
          <w:rFonts w:asciiTheme="minorHAnsi" w:hAnsiTheme="minorHAnsi" w:cstheme="minorHAnsi"/>
          <w:b/>
          <w:sz w:val="21"/>
          <w:szCs w:val="21"/>
        </w:rPr>
        <w:t xml:space="preserve">Výhodou metody výpočtu </w:t>
      </w:r>
      <w:r w:rsidR="00C7532A" w:rsidRPr="00AB7BAF">
        <w:rPr>
          <w:rFonts w:asciiTheme="minorHAnsi" w:hAnsiTheme="minorHAnsi" w:cstheme="minorHAnsi"/>
          <w:b/>
          <w:sz w:val="21"/>
          <w:szCs w:val="21"/>
        </w:rPr>
        <w:t xml:space="preserve">indexu </w:t>
      </w:r>
      <w:r w:rsidRPr="00AB7BAF">
        <w:rPr>
          <w:rFonts w:asciiTheme="minorHAnsi" w:hAnsiTheme="minorHAnsi" w:cstheme="minorHAnsi"/>
          <w:b/>
          <w:sz w:val="21"/>
          <w:szCs w:val="21"/>
        </w:rPr>
        <w:t>je skutečnost, že se do statistiky dostávají pouze skutečně schválené úvěry, a to bez výjimky všechny.</w:t>
      </w:r>
      <w:r w:rsidRPr="00AB7BAF">
        <w:rPr>
          <w:rFonts w:asciiTheme="minorHAnsi" w:hAnsiTheme="minorHAnsi" w:cstheme="minorHAnsi"/>
          <w:sz w:val="21"/>
          <w:szCs w:val="21"/>
        </w:rPr>
        <w:t xml:space="preserve"> Nemůže tak dojít ke zkreslení informací a index není závislý na dodávkách třetích stran. </w:t>
      </w:r>
    </w:p>
    <w:p w14:paraId="70EFA666" w14:textId="4A6CAE48" w:rsidR="002E6DB6" w:rsidRPr="00AB7BAF" w:rsidRDefault="00C42CA5" w:rsidP="005013FE">
      <w:pPr>
        <w:spacing w:after="120"/>
        <w:jc w:val="both"/>
        <w:rPr>
          <w:rFonts w:asciiTheme="minorHAnsi" w:hAnsiTheme="minorHAnsi" w:cstheme="minorHAnsi"/>
          <w:sz w:val="21"/>
          <w:szCs w:val="21"/>
        </w:rPr>
      </w:pPr>
      <w:r w:rsidRPr="00AB7BAF">
        <w:rPr>
          <w:rFonts w:asciiTheme="minorHAnsi" w:hAnsiTheme="minorHAnsi" w:cstheme="minorHAnsi"/>
          <w:sz w:val="21"/>
          <w:szCs w:val="21"/>
        </w:rPr>
        <w:t>V principu se Broker Consulting Index hypotečních úvěrů počítá ze sazeb, které jsou v danou chvíli pro daného klienta nejnižší na trhu</w:t>
      </w:r>
      <w:r w:rsidR="00FA2D1E" w:rsidRPr="00AB7BAF">
        <w:rPr>
          <w:rFonts w:asciiTheme="minorHAnsi" w:hAnsiTheme="minorHAnsi" w:cstheme="minorHAnsi"/>
          <w:sz w:val="21"/>
          <w:szCs w:val="21"/>
        </w:rPr>
        <w:t>,</w:t>
      </w:r>
      <w:r w:rsidRPr="00AB7BAF">
        <w:rPr>
          <w:rFonts w:asciiTheme="minorHAnsi" w:hAnsiTheme="minorHAnsi" w:cstheme="minorHAnsi"/>
          <w:sz w:val="21"/>
          <w:szCs w:val="21"/>
        </w:rPr>
        <w:t xml:space="preserve"> </w:t>
      </w:r>
      <w:r w:rsidR="00FA2D1E" w:rsidRPr="00AB7BAF">
        <w:rPr>
          <w:rFonts w:asciiTheme="minorHAnsi" w:hAnsiTheme="minorHAnsi" w:cstheme="minorHAnsi"/>
          <w:sz w:val="21"/>
          <w:szCs w:val="21"/>
        </w:rPr>
        <w:t>a</w:t>
      </w:r>
      <w:r w:rsidRPr="00AB7BAF">
        <w:rPr>
          <w:rFonts w:asciiTheme="minorHAnsi" w:hAnsiTheme="minorHAnsi" w:cstheme="minorHAnsi"/>
          <w:sz w:val="21"/>
          <w:szCs w:val="21"/>
        </w:rPr>
        <w:t xml:space="preserve">nebo se nejnižší hranici přibližují, neboť klient si vybírá z mnoha možností, které mu trh v danou chvíli nabízí. A většinou si vybírá právě nejnižší sazbu úvěru, který i v jiných parametrech splňuje jejich podmínky. Broker Consulting ročně zprostředkuje úvěry v objemu přesahujícím 13 miliard korun. </w:t>
      </w:r>
    </w:p>
    <w:p w14:paraId="0584C559" w14:textId="7CB832AA" w:rsidR="00C21F84" w:rsidRPr="00C21F84" w:rsidRDefault="002E6DB6" w:rsidP="005013FE">
      <w:pPr>
        <w:pBdr>
          <w:bottom w:val="single" w:sz="4" w:space="1" w:color="auto"/>
        </w:pBdr>
        <w:spacing w:after="120"/>
        <w:jc w:val="both"/>
        <w:rPr>
          <w:rFonts w:asciiTheme="minorHAnsi" w:hAnsiTheme="minorHAnsi" w:cstheme="minorHAnsi"/>
          <w:sz w:val="21"/>
          <w:szCs w:val="21"/>
        </w:rPr>
      </w:pPr>
      <w:r w:rsidRPr="00AB7BAF">
        <w:rPr>
          <w:rFonts w:asciiTheme="minorHAnsi" w:hAnsiTheme="minorHAnsi" w:cstheme="minorHAnsi"/>
          <w:color w:val="000000"/>
          <w:sz w:val="21"/>
          <w:szCs w:val="21"/>
        </w:rPr>
        <w:t>Předstihový ukazatel Broker Consulting Indexu hypotečních úvěrů a jeho výpočet rea</w:t>
      </w:r>
      <w:r w:rsidR="008C75D3" w:rsidRPr="00AB7BAF">
        <w:rPr>
          <w:rFonts w:asciiTheme="minorHAnsi" w:hAnsiTheme="minorHAnsi" w:cstheme="minorHAnsi"/>
          <w:color w:val="000000"/>
          <w:sz w:val="21"/>
          <w:szCs w:val="21"/>
        </w:rPr>
        <w:t>guje na potřebu aktuálního výhledu výše sazeb, ve kterém se budou v daném měsíci poskytovat hypoteční úvěry zprostředkovávané od většiny bankovních institucí v tuzemsku. Ve výpočtu jde o aritmetick</w:t>
      </w:r>
      <w:r w:rsidR="00057F54" w:rsidRPr="00AB7BAF">
        <w:rPr>
          <w:rFonts w:asciiTheme="minorHAnsi" w:hAnsiTheme="minorHAnsi" w:cstheme="minorHAnsi"/>
          <w:color w:val="000000"/>
          <w:sz w:val="21"/>
          <w:szCs w:val="21"/>
        </w:rPr>
        <w:t>ý průměr nabízených úrokových sazeb</w:t>
      </w:r>
      <w:r w:rsidR="00807AD4" w:rsidRPr="00AB7BAF">
        <w:rPr>
          <w:rFonts w:asciiTheme="minorHAnsi" w:hAnsiTheme="minorHAnsi" w:cstheme="minorHAnsi"/>
          <w:color w:val="000000"/>
          <w:sz w:val="21"/>
          <w:szCs w:val="21"/>
        </w:rPr>
        <w:t xml:space="preserve"> v konkrétním </w:t>
      </w:r>
      <w:r w:rsidR="008C75D3" w:rsidRPr="00AB7BAF">
        <w:rPr>
          <w:rFonts w:asciiTheme="minorHAnsi" w:hAnsiTheme="minorHAnsi" w:cstheme="minorHAnsi"/>
          <w:color w:val="000000"/>
          <w:sz w:val="21"/>
          <w:szCs w:val="21"/>
        </w:rPr>
        <w:t>měsíci, ve kterém se zveřejňují hodnoty Broker Consulting Indexu hypotečních úvěrů.</w:t>
      </w:r>
      <w:r w:rsidR="00CC3D3D" w:rsidRPr="00AB7BAF">
        <w:rPr>
          <w:rFonts w:asciiTheme="minorHAnsi" w:hAnsiTheme="minorHAnsi" w:cstheme="minorHAnsi"/>
          <w:color w:val="000000"/>
          <w:sz w:val="21"/>
          <w:szCs w:val="21"/>
        </w:rPr>
        <w:t xml:space="preserve"> Vzhledem ke statisti</w:t>
      </w:r>
      <w:r w:rsidR="004919CC" w:rsidRPr="00AB7BAF">
        <w:rPr>
          <w:rFonts w:asciiTheme="minorHAnsi" w:hAnsiTheme="minorHAnsi" w:cstheme="minorHAnsi"/>
          <w:color w:val="000000"/>
          <w:sz w:val="21"/>
          <w:szCs w:val="21"/>
        </w:rPr>
        <w:t>ce preferovaných fixací byla při výpoč</w:t>
      </w:r>
      <w:r w:rsidR="00CC3D3D" w:rsidRPr="00AB7BAF">
        <w:rPr>
          <w:rFonts w:asciiTheme="minorHAnsi" w:hAnsiTheme="minorHAnsi" w:cstheme="minorHAnsi"/>
          <w:color w:val="000000"/>
          <w:sz w:val="21"/>
          <w:szCs w:val="21"/>
        </w:rPr>
        <w:t>t</w:t>
      </w:r>
      <w:r w:rsidR="004919CC" w:rsidRPr="00AB7BAF">
        <w:rPr>
          <w:rFonts w:asciiTheme="minorHAnsi" w:hAnsiTheme="minorHAnsi" w:cstheme="minorHAnsi"/>
          <w:color w:val="000000"/>
          <w:sz w:val="21"/>
          <w:szCs w:val="21"/>
        </w:rPr>
        <w:t>u zohledněna</w:t>
      </w:r>
      <w:r w:rsidR="00CC3D3D" w:rsidRPr="00AB7BAF">
        <w:rPr>
          <w:rFonts w:asciiTheme="minorHAnsi" w:hAnsiTheme="minorHAnsi" w:cstheme="minorHAnsi"/>
          <w:color w:val="000000"/>
          <w:sz w:val="21"/>
          <w:szCs w:val="21"/>
        </w:rPr>
        <w:t xml:space="preserve"> pětiletá fixace úrokových sazeb.</w:t>
      </w:r>
    </w:p>
    <w:p w14:paraId="5FCF3C96" w14:textId="79E57602" w:rsidR="00B01F39" w:rsidRPr="00C21F84" w:rsidRDefault="00C947C0" w:rsidP="007B1851">
      <w:pPr>
        <w:rPr>
          <w:rFonts w:asciiTheme="minorHAnsi" w:hAnsiTheme="minorHAnsi" w:cstheme="minorHAnsi"/>
          <w:i/>
          <w:color w:val="1D1D1B"/>
          <w:w w:val="105"/>
          <w:sz w:val="20"/>
          <w:szCs w:val="20"/>
        </w:rPr>
      </w:pPr>
      <w:r w:rsidRPr="00C21F84">
        <w:rPr>
          <w:rFonts w:asciiTheme="minorHAnsi" w:hAnsiTheme="minorHAnsi" w:cstheme="minorHAnsi"/>
          <w:b/>
          <w:sz w:val="20"/>
          <w:szCs w:val="20"/>
        </w:rPr>
        <w:t>P</w:t>
      </w:r>
      <w:r w:rsidR="00B37F41" w:rsidRPr="00C21F84">
        <w:rPr>
          <w:rFonts w:asciiTheme="minorHAnsi" w:hAnsiTheme="minorHAnsi" w:cstheme="minorHAnsi"/>
          <w:b/>
          <w:sz w:val="20"/>
          <w:szCs w:val="20"/>
        </w:rPr>
        <w:t>oznámka pro média:</w:t>
      </w:r>
      <w:r w:rsidR="00B37F41" w:rsidRPr="00C21F84">
        <w:rPr>
          <w:rFonts w:asciiTheme="minorHAnsi" w:hAnsiTheme="minorHAnsi" w:cstheme="minorHAnsi"/>
          <w:sz w:val="20"/>
          <w:szCs w:val="20"/>
        </w:rPr>
        <w:t xml:space="preserve"> </w:t>
      </w:r>
      <w:r w:rsidR="00B37F41" w:rsidRPr="00C21F84">
        <w:rPr>
          <w:rFonts w:asciiTheme="minorHAnsi" w:hAnsiTheme="minorHAnsi" w:cstheme="minorHAnsi"/>
          <w:color w:val="1D1D1B"/>
          <w:w w:val="105"/>
          <w:sz w:val="20"/>
          <w:szCs w:val="20"/>
        </w:rPr>
        <w:t>Broker</w:t>
      </w:r>
      <w:r w:rsidR="00B37F41" w:rsidRPr="00C21F84">
        <w:rPr>
          <w:rFonts w:asciiTheme="minorHAnsi" w:hAnsiTheme="minorHAnsi" w:cstheme="minorHAnsi"/>
          <w:color w:val="1D1D1B"/>
          <w:spacing w:val="-9"/>
          <w:w w:val="105"/>
          <w:sz w:val="20"/>
          <w:szCs w:val="20"/>
        </w:rPr>
        <w:t xml:space="preserve"> </w:t>
      </w:r>
      <w:r w:rsidR="00B37F41" w:rsidRPr="00C21F84">
        <w:rPr>
          <w:rFonts w:asciiTheme="minorHAnsi" w:hAnsiTheme="minorHAnsi" w:cstheme="minorHAnsi"/>
          <w:color w:val="1D1D1B"/>
          <w:w w:val="105"/>
          <w:sz w:val="20"/>
          <w:szCs w:val="20"/>
        </w:rPr>
        <w:t>Consulting</w:t>
      </w:r>
      <w:r w:rsidR="00B37F41" w:rsidRPr="00C21F84">
        <w:rPr>
          <w:rFonts w:asciiTheme="minorHAnsi" w:hAnsiTheme="minorHAnsi" w:cstheme="minorHAnsi"/>
          <w:color w:val="1D1D1B"/>
          <w:spacing w:val="-8"/>
          <w:w w:val="105"/>
          <w:sz w:val="20"/>
          <w:szCs w:val="20"/>
        </w:rPr>
        <w:t xml:space="preserve"> </w:t>
      </w:r>
      <w:r w:rsidR="00B37F41" w:rsidRPr="00C21F84">
        <w:rPr>
          <w:rFonts w:asciiTheme="minorHAnsi" w:hAnsiTheme="minorHAnsi" w:cstheme="minorHAnsi"/>
          <w:color w:val="1D1D1B"/>
          <w:w w:val="105"/>
          <w:sz w:val="20"/>
          <w:szCs w:val="20"/>
        </w:rPr>
        <w:t>Indexy</w:t>
      </w:r>
      <w:r w:rsidR="00B37F41" w:rsidRPr="00C21F84">
        <w:rPr>
          <w:rFonts w:asciiTheme="minorHAnsi" w:hAnsiTheme="minorHAnsi" w:cstheme="minorHAnsi"/>
          <w:color w:val="1D1D1B"/>
          <w:spacing w:val="-9"/>
          <w:w w:val="105"/>
          <w:sz w:val="20"/>
          <w:szCs w:val="20"/>
        </w:rPr>
        <w:t xml:space="preserve"> </w:t>
      </w:r>
      <w:r w:rsidR="00B37F41" w:rsidRPr="00C21F84">
        <w:rPr>
          <w:rFonts w:asciiTheme="minorHAnsi" w:hAnsiTheme="minorHAnsi" w:cstheme="minorHAnsi"/>
          <w:color w:val="1D1D1B"/>
          <w:w w:val="105"/>
          <w:sz w:val="20"/>
          <w:szCs w:val="20"/>
        </w:rPr>
        <w:t>je</w:t>
      </w:r>
      <w:r w:rsidR="00B37F41" w:rsidRPr="00C21F84">
        <w:rPr>
          <w:rFonts w:asciiTheme="minorHAnsi" w:hAnsiTheme="minorHAnsi" w:cstheme="minorHAnsi"/>
          <w:color w:val="1D1D1B"/>
          <w:spacing w:val="-8"/>
          <w:w w:val="105"/>
          <w:sz w:val="20"/>
          <w:szCs w:val="20"/>
        </w:rPr>
        <w:t xml:space="preserve"> </w:t>
      </w:r>
      <w:r w:rsidR="00B37F41" w:rsidRPr="00C21F84">
        <w:rPr>
          <w:rFonts w:asciiTheme="minorHAnsi" w:hAnsiTheme="minorHAnsi" w:cstheme="minorHAnsi"/>
          <w:color w:val="1D1D1B"/>
          <w:w w:val="105"/>
          <w:sz w:val="20"/>
          <w:szCs w:val="20"/>
        </w:rPr>
        <w:t>možné</w:t>
      </w:r>
      <w:r w:rsidR="00B37F41" w:rsidRPr="00C21F84">
        <w:rPr>
          <w:rFonts w:asciiTheme="minorHAnsi" w:hAnsiTheme="minorHAnsi" w:cstheme="minorHAnsi"/>
          <w:color w:val="1D1D1B"/>
          <w:spacing w:val="-9"/>
          <w:w w:val="105"/>
          <w:sz w:val="20"/>
          <w:szCs w:val="20"/>
        </w:rPr>
        <w:t xml:space="preserve"> </w:t>
      </w:r>
      <w:r w:rsidR="00B37F41" w:rsidRPr="00C21F84">
        <w:rPr>
          <w:rFonts w:asciiTheme="minorHAnsi" w:hAnsiTheme="minorHAnsi" w:cstheme="minorHAnsi"/>
          <w:color w:val="1D1D1B"/>
          <w:w w:val="105"/>
          <w:sz w:val="20"/>
          <w:szCs w:val="20"/>
        </w:rPr>
        <w:t>volně</w:t>
      </w:r>
      <w:r w:rsidR="00B37F41" w:rsidRPr="00C21F84">
        <w:rPr>
          <w:rFonts w:asciiTheme="minorHAnsi" w:hAnsiTheme="minorHAnsi" w:cstheme="minorHAnsi"/>
          <w:color w:val="1D1D1B"/>
          <w:spacing w:val="-8"/>
          <w:w w:val="105"/>
          <w:sz w:val="20"/>
          <w:szCs w:val="20"/>
        </w:rPr>
        <w:t xml:space="preserve"> </w:t>
      </w:r>
      <w:r w:rsidR="00B37F41" w:rsidRPr="00C21F84">
        <w:rPr>
          <w:rFonts w:asciiTheme="minorHAnsi" w:hAnsiTheme="minorHAnsi" w:cstheme="minorHAnsi"/>
          <w:color w:val="1D1D1B"/>
          <w:spacing w:val="2"/>
          <w:w w:val="105"/>
          <w:sz w:val="20"/>
          <w:szCs w:val="20"/>
        </w:rPr>
        <w:t>publikovat</w:t>
      </w:r>
      <w:r w:rsidR="00B37F41" w:rsidRPr="00C21F84">
        <w:rPr>
          <w:rFonts w:asciiTheme="minorHAnsi" w:hAnsiTheme="minorHAnsi" w:cstheme="minorHAnsi"/>
          <w:color w:val="1D1D1B"/>
          <w:spacing w:val="-9"/>
          <w:w w:val="105"/>
          <w:sz w:val="20"/>
          <w:szCs w:val="20"/>
        </w:rPr>
        <w:t xml:space="preserve"> </w:t>
      </w:r>
      <w:r w:rsidR="00B37F41" w:rsidRPr="00C21F84">
        <w:rPr>
          <w:rFonts w:asciiTheme="minorHAnsi" w:hAnsiTheme="minorHAnsi" w:cstheme="minorHAnsi"/>
          <w:color w:val="1D1D1B"/>
          <w:w w:val="105"/>
          <w:sz w:val="20"/>
          <w:szCs w:val="20"/>
        </w:rPr>
        <w:t>pouze</w:t>
      </w:r>
      <w:r w:rsidR="00B37F41" w:rsidRPr="00C21F84">
        <w:rPr>
          <w:rFonts w:asciiTheme="minorHAnsi" w:hAnsiTheme="minorHAnsi" w:cstheme="minorHAnsi"/>
          <w:color w:val="1D1D1B"/>
          <w:spacing w:val="-8"/>
          <w:w w:val="105"/>
          <w:sz w:val="20"/>
          <w:szCs w:val="20"/>
        </w:rPr>
        <w:t xml:space="preserve"> </w:t>
      </w:r>
      <w:r w:rsidR="00B37F41" w:rsidRPr="00C21F84">
        <w:rPr>
          <w:rFonts w:asciiTheme="minorHAnsi" w:hAnsiTheme="minorHAnsi" w:cstheme="minorHAnsi"/>
          <w:color w:val="1D1D1B"/>
          <w:w w:val="105"/>
          <w:sz w:val="20"/>
          <w:szCs w:val="20"/>
        </w:rPr>
        <w:t>s</w:t>
      </w:r>
      <w:r w:rsidR="00B37F41" w:rsidRPr="00C21F84">
        <w:rPr>
          <w:rFonts w:asciiTheme="minorHAnsi" w:hAnsiTheme="minorHAnsi" w:cstheme="minorHAnsi"/>
          <w:color w:val="1D1D1B"/>
          <w:spacing w:val="-9"/>
          <w:w w:val="105"/>
          <w:sz w:val="20"/>
          <w:szCs w:val="20"/>
        </w:rPr>
        <w:t xml:space="preserve"> </w:t>
      </w:r>
      <w:r w:rsidR="00B37F41" w:rsidRPr="00C21F84">
        <w:rPr>
          <w:rFonts w:asciiTheme="minorHAnsi" w:hAnsiTheme="minorHAnsi" w:cstheme="minorHAnsi"/>
          <w:color w:val="1D1D1B"/>
          <w:w w:val="105"/>
          <w:sz w:val="20"/>
          <w:szCs w:val="20"/>
        </w:rPr>
        <w:t>označením</w:t>
      </w:r>
      <w:r w:rsidR="00B37F41" w:rsidRPr="00C21F84">
        <w:rPr>
          <w:rFonts w:asciiTheme="minorHAnsi" w:hAnsiTheme="minorHAnsi" w:cstheme="minorHAnsi"/>
          <w:color w:val="1D1D1B"/>
          <w:spacing w:val="-8"/>
          <w:w w:val="105"/>
          <w:sz w:val="20"/>
          <w:szCs w:val="20"/>
        </w:rPr>
        <w:t xml:space="preserve"> </w:t>
      </w:r>
      <w:r w:rsidR="00B37F41" w:rsidRPr="00C21F84">
        <w:rPr>
          <w:rFonts w:asciiTheme="minorHAnsi" w:hAnsiTheme="minorHAnsi" w:cstheme="minorHAnsi"/>
          <w:color w:val="1D1D1B"/>
          <w:w w:val="105"/>
          <w:sz w:val="20"/>
          <w:szCs w:val="20"/>
        </w:rPr>
        <w:t>„Broker</w:t>
      </w:r>
      <w:r w:rsidR="00B37F41" w:rsidRPr="00C21F84">
        <w:rPr>
          <w:rFonts w:asciiTheme="minorHAnsi" w:hAnsiTheme="minorHAnsi" w:cstheme="minorHAnsi"/>
          <w:color w:val="1D1D1B"/>
          <w:spacing w:val="-9"/>
          <w:w w:val="105"/>
          <w:sz w:val="20"/>
          <w:szCs w:val="20"/>
        </w:rPr>
        <w:t xml:space="preserve"> </w:t>
      </w:r>
      <w:r w:rsidR="00B37F41" w:rsidRPr="00C21F84">
        <w:rPr>
          <w:rFonts w:asciiTheme="minorHAnsi" w:hAnsiTheme="minorHAnsi" w:cstheme="minorHAnsi"/>
          <w:color w:val="1D1D1B"/>
          <w:w w:val="105"/>
          <w:sz w:val="20"/>
          <w:szCs w:val="20"/>
        </w:rPr>
        <w:t>Consulting</w:t>
      </w:r>
      <w:r w:rsidR="00B37F41" w:rsidRPr="00C21F84">
        <w:rPr>
          <w:rFonts w:asciiTheme="minorHAnsi" w:hAnsiTheme="minorHAnsi" w:cstheme="minorHAnsi"/>
          <w:color w:val="1D1D1B"/>
          <w:spacing w:val="-8"/>
          <w:w w:val="105"/>
          <w:sz w:val="20"/>
          <w:szCs w:val="20"/>
        </w:rPr>
        <w:t xml:space="preserve"> </w:t>
      </w:r>
      <w:r w:rsidR="00B37F41" w:rsidRPr="00C21F84">
        <w:rPr>
          <w:rFonts w:asciiTheme="minorHAnsi" w:hAnsiTheme="minorHAnsi" w:cstheme="minorHAnsi"/>
          <w:color w:val="1D1D1B"/>
          <w:w w:val="105"/>
          <w:sz w:val="20"/>
          <w:szCs w:val="20"/>
        </w:rPr>
        <w:t>Index“</w:t>
      </w:r>
      <w:r w:rsidR="00B37F41" w:rsidRPr="00C21F84">
        <w:rPr>
          <w:rFonts w:asciiTheme="minorHAnsi" w:hAnsiTheme="minorHAnsi" w:cstheme="minorHAnsi"/>
          <w:color w:val="1D1D1B"/>
          <w:spacing w:val="-9"/>
          <w:w w:val="105"/>
          <w:sz w:val="20"/>
          <w:szCs w:val="20"/>
        </w:rPr>
        <w:t xml:space="preserve"> </w:t>
      </w:r>
      <w:r w:rsidR="00B37F41" w:rsidRPr="00C21F84">
        <w:rPr>
          <w:rFonts w:asciiTheme="minorHAnsi" w:hAnsiTheme="minorHAnsi" w:cstheme="minorHAnsi"/>
          <w:color w:val="1D1D1B"/>
          <w:spacing w:val="-3"/>
          <w:w w:val="105"/>
          <w:sz w:val="20"/>
          <w:szCs w:val="20"/>
        </w:rPr>
        <w:t>(</w:t>
      </w:r>
      <w:r w:rsidR="00B37F41" w:rsidRPr="00C21F84">
        <w:rPr>
          <w:rFonts w:asciiTheme="minorHAnsi" w:hAnsiTheme="minorHAnsi" w:cstheme="minorHAnsi"/>
          <w:i/>
          <w:color w:val="1D1D1B"/>
          <w:spacing w:val="-3"/>
          <w:w w:val="105"/>
          <w:sz w:val="20"/>
          <w:szCs w:val="20"/>
        </w:rPr>
        <w:t>např.</w:t>
      </w:r>
      <w:r w:rsidR="00B37F41" w:rsidRPr="00C21F84">
        <w:rPr>
          <w:rFonts w:asciiTheme="minorHAnsi" w:hAnsiTheme="minorHAnsi" w:cstheme="minorHAnsi"/>
          <w:i/>
          <w:color w:val="1D1D1B"/>
          <w:spacing w:val="-8"/>
          <w:w w:val="105"/>
          <w:sz w:val="20"/>
          <w:szCs w:val="20"/>
        </w:rPr>
        <w:t xml:space="preserve"> </w:t>
      </w:r>
      <w:r w:rsidR="00B37F41" w:rsidRPr="00C21F84">
        <w:rPr>
          <w:rFonts w:asciiTheme="minorHAnsi" w:hAnsiTheme="minorHAnsi" w:cstheme="minorHAnsi"/>
          <w:i/>
          <w:color w:val="1D1D1B"/>
          <w:w w:val="105"/>
          <w:sz w:val="20"/>
          <w:szCs w:val="20"/>
        </w:rPr>
        <w:t>Broker</w:t>
      </w:r>
      <w:r w:rsidR="00B37F41" w:rsidRPr="00C21F84">
        <w:rPr>
          <w:rFonts w:asciiTheme="minorHAnsi" w:hAnsiTheme="minorHAnsi" w:cstheme="minorHAnsi"/>
          <w:i/>
          <w:color w:val="1D1D1B"/>
          <w:spacing w:val="-9"/>
          <w:w w:val="105"/>
          <w:sz w:val="20"/>
          <w:szCs w:val="20"/>
        </w:rPr>
        <w:t xml:space="preserve"> </w:t>
      </w:r>
      <w:r w:rsidR="00B37F41" w:rsidRPr="00C21F84">
        <w:rPr>
          <w:rFonts w:asciiTheme="minorHAnsi" w:hAnsiTheme="minorHAnsi" w:cstheme="minorHAnsi"/>
          <w:i/>
          <w:color w:val="1D1D1B"/>
          <w:w w:val="105"/>
          <w:sz w:val="20"/>
          <w:szCs w:val="20"/>
        </w:rPr>
        <w:t>Consulting</w:t>
      </w:r>
      <w:r w:rsidR="00B37F41" w:rsidRPr="00C21F84">
        <w:rPr>
          <w:rFonts w:asciiTheme="minorHAnsi" w:hAnsiTheme="minorHAnsi" w:cstheme="minorHAnsi"/>
          <w:i/>
          <w:color w:val="1D1D1B"/>
          <w:spacing w:val="-8"/>
          <w:w w:val="105"/>
          <w:sz w:val="20"/>
          <w:szCs w:val="20"/>
        </w:rPr>
        <w:t xml:space="preserve"> </w:t>
      </w:r>
      <w:r w:rsidR="00B37F41" w:rsidRPr="00C21F84">
        <w:rPr>
          <w:rFonts w:asciiTheme="minorHAnsi" w:hAnsiTheme="minorHAnsi" w:cstheme="minorHAnsi"/>
          <w:i/>
          <w:color w:val="1D1D1B"/>
          <w:w w:val="105"/>
          <w:sz w:val="20"/>
          <w:szCs w:val="20"/>
        </w:rPr>
        <w:t>index hypot</w:t>
      </w:r>
      <w:r w:rsidR="00830CE8" w:rsidRPr="00C21F84">
        <w:rPr>
          <w:rFonts w:asciiTheme="minorHAnsi" w:hAnsiTheme="minorHAnsi" w:cstheme="minorHAnsi"/>
          <w:i/>
          <w:color w:val="1D1D1B"/>
          <w:w w:val="105"/>
          <w:sz w:val="20"/>
          <w:szCs w:val="20"/>
        </w:rPr>
        <w:t>e</w:t>
      </w:r>
      <w:r w:rsidR="00B37F41" w:rsidRPr="00C21F84">
        <w:rPr>
          <w:rFonts w:asciiTheme="minorHAnsi" w:hAnsiTheme="minorHAnsi" w:cstheme="minorHAnsi"/>
          <w:i/>
          <w:color w:val="1D1D1B"/>
          <w:w w:val="105"/>
          <w:sz w:val="20"/>
          <w:szCs w:val="20"/>
        </w:rPr>
        <w:t xml:space="preserve">čních úvěrů). Více informací najdete též na webu </w:t>
      </w:r>
      <w:r w:rsidR="00B37F41" w:rsidRPr="00C21F84">
        <w:rPr>
          <w:rStyle w:val="Hypertextovodkaz"/>
          <w:rFonts w:asciiTheme="minorHAnsi" w:hAnsiTheme="minorHAnsi" w:cstheme="minorHAnsi"/>
          <w:i/>
          <w:w w:val="105"/>
          <w:sz w:val="20"/>
          <w:szCs w:val="20"/>
        </w:rPr>
        <w:t>https://www.bcas.cz/onas/pro-media/</w:t>
      </w:r>
      <w:r w:rsidR="00B37F41" w:rsidRPr="00C21F84">
        <w:rPr>
          <w:rFonts w:asciiTheme="minorHAnsi" w:hAnsiTheme="minorHAnsi" w:cstheme="minorHAnsi"/>
          <w:i/>
          <w:color w:val="1D1D1B"/>
          <w:w w:val="105"/>
          <w:sz w:val="20"/>
          <w:szCs w:val="20"/>
        </w:rPr>
        <w:t xml:space="preserve">. </w:t>
      </w:r>
    </w:p>
    <w:p w14:paraId="0BBC87EC" w14:textId="77777777" w:rsidR="001C22FE" w:rsidRPr="00C21F84" w:rsidRDefault="001C22FE" w:rsidP="001C22FE">
      <w:pPr>
        <w:rPr>
          <w:rFonts w:asciiTheme="minorHAnsi" w:hAnsiTheme="minorHAnsi" w:cstheme="minorHAnsi"/>
          <w:b/>
          <w:color w:val="FF0000"/>
          <w:w w:val="105"/>
          <w:sz w:val="20"/>
          <w:szCs w:val="20"/>
        </w:rPr>
      </w:pPr>
    </w:p>
    <w:p w14:paraId="72ED1D97" w14:textId="126A9B30" w:rsidR="001C22FE" w:rsidRPr="00C21F84" w:rsidRDefault="001C22FE" w:rsidP="007B1851">
      <w:pPr>
        <w:rPr>
          <w:rFonts w:asciiTheme="minorHAnsi" w:hAnsiTheme="minorHAnsi" w:cstheme="minorHAnsi"/>
          <w:b/>
          <w:color w:val="1D1D1B"/>
          <w:w w:val="105"/>
          <w:sz w:val="20"/>
          <w:szCs w:val="20"/>
        </w:rPr>
      </w:pPr>
      <w:r w:rsidRPr="00C21F84">
        <w:rPr>
          <w:rFonts w:asciiTheme="minorHAnsi" w:hAnsiTheme="minorHAnsi" w:cstheme="minorHAnsi"/>
          <w:b/>
          <w:color w:val="FF0000"/>
          <w:w w:val="105"/>
          <w:sz w:val="20"/>
          <w:szCs w:val="20"/>
        </w:rPr>
        <w:t>Broker Consulting Indexy je nyní možné sledovat v interaktivní formě na webu</w:t>
      </w:r>
      <w:r w:rsidRPr="00C21F84">
        <w:rPr>
          <w:rFonts w:asciiTheme="minorHAnsi" w:hAnsiTheme="minorHAnsi" w:cstheme="minorHAnsi"/>
          <w:color w:val="1D1D1B"/>
          <w:w w:val="105"/>
          <w:sz w:val="20"/>
          <w:szCs w:val="20"/>
        </w:rPr>
        <w:t>. Zde lze zároveň exportovat zdrojová data ke grafům. Vice dostupné na odkaze</w:t>
      </w:r>
      <w:r w:rsidRPr="00C21F84">
        <w:rPr>
          <w:rFonts w:asciiTheme="minorHAnsi" w:hAnsiTheme="minorHAnsi" w:cstheme="minorHAnsi"/>
          <w:b/>
          <w:color w:val="1D1D1B"/>
          <w:w w:val="105"/>
          <w:sz w:val="20"/>
          <w:szCs w:val="20"/>
        </w:rPr>
        <w:t xml:space="preserve">: </w:t>
      </w:r>
      <w:hyperlink r:id="rId30" w:history="1">
        <w:r w:rsidRPr="00C21F84">
          <w:rPr>
            <w:rStyle w:val="Hypertextovodkaz"/>
            <w:rFonts w:asciiTheme="minorHAnsi" w:hAnsiTheme="minorHAnsi" w:cstheme="minorHAnsi"/>
            <w:b/>
            <w:w w:val="105"/>
            <w:sz w:val="20"/>
            <w:szCs w:val="20"/>
          </w:rPr>
          <w:t>https://www.bcas.cz/o-nas/broker-consulting-index-hypotecnich-uveru/</w:t>
        </w:r>
      </w:hyperlink>
      <w:r w:rsidRPr="00C21F84">
        <w:rPr>
          <w:rFonts w:asciiTheme="minorHAnsi" w:hAnsiTheme="minorHAnsi" w:cstheme="minorHAnsi"/>
          <w:b/>
          <w:color w:val="1D1D1B"/>
          <w:w w:val="105"/>
          <w:sz w:val="20"/>
          <w:szCs w:val="20"/>
        </w:rPr>
        <w:t xml:space="preserve">. </w:t>
      </w:r>
    </w:p>
    <w:p w14:paraId="7DE80F01" w14:textId="5F0A8380" w:rsidR="00CA1806" w:rsidRPr="00C21F84" w:rsidRDefault="00CA1806" w:rsidP="00B27178">
      <w:pPr>
        <w:jc w:val="both"/>
        <w:rPr>
          <w:rFonts w:asciiTheme="minorHAnsi" w:eastAsia="Calibri" w:hAnsiTheme="minorHAnsi" w:cstheme="minorHAnsi"/>
          <w:b/>
          <w:bCs/>
          <w:noProof/>
          <w:sz w:val="20"/>
          <w:szCs w:val="20"/>
        </w:rPr>
      </w:pPr>
    </w:p>
    <w:p w14:paraId="7C1907C0" w14:textId="1D2EC938" w:rsidR="00D60D98" w:rsidRPr="00C21F84" w:rsidRDefault="00D60D98" w:rsidP="0029038B">
      <w:pPr>
        <w:spacing w:after="120"/>
        <w:rPr>
          <w:rFonts w:asciiTheme="minorHAnsi" w:eastAsia="Calibri" w:hAnsiTheme="minorHAnsi" w:cstheme="minorHAnsi"/>
          <w:b/>
          <w:bCs/>
          <w:noProof/>
          <w:sz w:val="20"/>
          <w:szCs w:val="20"/>
        </w:rPr>
      </w:pPr>
      <w:r w:rsidRPr="00C21F84">
        <w:rPr>
          <w:rFonts w:asciiTheme="minorHAnsi" w:eastAsia="Calibri" w:hAnsiTheme="minorHAnsi" w:cstheme="minorHAnsi"/>
          <w:b/>
          <w:bCs/>
          <w:noProof/>
          <w:sz w:val="20"/>
          <w:szCs w:val="20"/>
        </w:rPr>
        <w:t>Kontakt pro média:</w:t>
      </w:r>
    </w:p>
    <w:p w14:paraId="459105C8" w14:textId="19390DF7" w:rsidR="00692610" w:rsidRPr="00C21F84" w:rsidRDefault="0029038B" w:rsidP="00C07D5F">
      <w:pPr>
        <w:rPr>
          <w:rFonts w:asciiTheme="minorHAnsi" w:eastAsia="Calibri" w:hAnsiTheme="minorHAnsi" w:cstheme="minorHAnsi"/>
          <w:bCs/>
          <w:noProof/>
          <w:sz w:val="20"/>
          <w:szCs w:val="20"/>
          <w:lang w:bidi="ar-SA"/>
        </w:rPr>
      </w:pPr>
      <w:r>
        <w:rPr>
          <w:rFonts w:asciiTheme="minorHAnsi" w:eastAsia="Calibri" w:hAnsiTheme="minorHAnsi" w:cstheme="minorHAnsi"/>
          <w:bCs/>
          <w:noProof/>
          <w:sz w:val="20"/>
          <w:szCs w:val="20"/>
        </w:rPr>
        <w:t>Lenka Kuželová</w:t>
      </w:r>
    </w:p>
    <w:p w14:paraId="1DBDA364" w14:textId="46DCE93E" w:rsidR="005F2383" w:rsidRPr="00C21F84" w:rsidRDefault="00692610" w:rsidP="00C07D5F">
      <w:pPr>
        <w:pStyle w:val="Bezmezer"/>
        <w:rPr>
          <w:rFonts w:eastAsia="Calibri" w:cstheme="minorHAnsi"/>
          <w:noProof/>
          <w:sz w:val="20"/>
          <w:szCs w:val="20"/>
        </w:rPr>
      </w:pPr>
      <w:r w:rsidRPr="00C21F84">
        <w:rPr>
          <w:rFonts w:eastAsia="Calibri" w:cstheme="minorHAnsi"/>
          <w:noProof/>
          <w:sz w:val="20"/>
          <w:szCs w:val="20"/>
        </w:rPr>
        <w:t xml:space="preserve">Specialistka PR </w:t>
      </w:r>
    </w:p>
    <w:p w14:paraId="2CCB0CE9" w14:textId="7017C754" w:rsidR="0029038B" w:rsidRDefault="0029038B" w:rsidP="0029038B">
      <w:pPr>
        <w:pStyle w:val="Bezmezer"/>
        <w:rPr>
          <w:rFonts w:eastAsia="F015TEELig" w:cstheme="minorHAnsi"/>
          <w:sz w:val="21"/>
          <w:szCs w:val="21"/>
        </w:rPr>
      </w:pPr>
      <w:r>
        <w:rPr>
          <w:rFonts w:eastAsia="F015TEELig" w:cstheme="minorHAnsi"/>
          <w:sz w:val="21"/>
          <w:szCs w:val="21"/>
        </w:rPr>
        <w:t>Mobil:</w:t>
      </w:r>
      <w:r w:rsidR="00203BB5">
        <w:rPr>
          <w:rFonts w:eastAsia="F015TEELig" w:cstheme="minorHAnsi"/>
          <w:sz w:val="21"/>
          <w:szCs w:val="21"/>
        </w:rPr>
        <w:t xml:space="preserve"> +420 731 929 990</w:t>
      </w:r>
      <w:r w:rsidRPr="00AD79CC">
        <w:rPr>
          <w:rFonts w:eastAsia="F015TEELig" w:cstheme="minorHAnsi"/>
          <w:sz w:val="21"/>
          <w:szCs w:val="21"/>
        </w:rPr>
        <w:t xml:space="preserve">, </w:t>
      </w:r>
    </w:p>
    <w:p w14:paraId="46F484FA" w14:textId="2D9E4BB4" w:rsidR="0029038B" w:rsidRPr="00AD79CC" w:rsidRDefault="0029038B" w:rsidP="0029038B">
      <w:pPr>
        <w:pStyle w:val="Bezmezer"/>
        <w:rPr>
          <w:rFonts w:eastAsia="F015TEELig" w:cstheme="minorHAnsi"/>
          <w:sz w:val="21"/>
          <w:szCs w:val="21"/>
        </w:rPr>
      </w:pPr>
      <w:r w:rsidRPr="00AD79CC">
        <w:rPr>
          <w:rFonts w:eastAsia="F015TEELig" w:cstheme="minorHAnsi"/>
          <w:sz w:val="21"/>
          <w:szCs w:val="21"/>
        </w:rPr>
        <w:t>e-mail:</w:t>
      </w:r>
      <w:r w:rsidRPr="00AD79CC">
        <w:rPr>
          <w:rFonts w:eastAsia="Calibri" w:cstheme="minorHAnsi"/>
          <w:noProof/>
          <w:sz w:val="21"/>
          <w:szCs w:val="21"/>
        </w:rPr>
        <w:t xml:space="preserve"> </w:t>
      </w:r>
      <w:hyperlink r:id="rId31" w:history="1">
        <w:r w:rsidRPr="00DE288C">
          <w:rPr>
            <w:rStyle w:val="Hypertextovodkaz"/>
            <w:rFonts w:eastAsia="Calibri" w:cstheme="minorHAnsi"/>
            <w:noProof/>
            <w:sz w:val="21"/>
            <w:szCs w:val="21"/>
          </w:rPr>
          <w:t>lenka.kuzelova@bcas.cz</w:t>
        </w:r>
      </w:hyperlink>
      <w:r>
        <w:rPr>
          <w:rFonts w:eastAsia="Calibri" w:cstheme="minorHAnsi"/>
          <w:noProof/>
          <w:sz w:val="21"/>
          <w:szCs w:val="21"/>
        </w:rPr>
        <w:t xml:space="preserve"> </w:t>
      </w:r>
    </w:p>
    <w:p w14:paraId="025F1B2F" w14:textId="28790D00" w:rsidR="00D60D98" w:rsidRPr="00C21F84" w:rsidRDefault="00D60D98" w:rsidP="0029038B">
      <w:pPr>
        <w:pStyle w:val="Bezmezer"/>
        <w:rPr>
          <w:rFonts w:eastAsia="Calibri" w:cstheme="minorHAnsi"/>
          <w:noProof/>
          <w:sz w:val="20"/>
          <w:szCs w:val="20"/>
        </w:rPr>
      </w:pPr>
    </w:p>
    <w:sectPr w:rsidR="00D60D98" w:rsidRPr="00C21F84" w:rsidSect="001675AF">
      <w:type w:val="continuous"/>
      <w:pgSz w:w="11910" w:h="16840"/>
      <w:pgMar w:top="960" w:right="740" w:bottom="2127" w:left="720" w:header="708" w:footer="1136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B686A86" w14:textId="77777777" w:rsidR="007D6FC5" w:rsidRDefault="007D6FC5">
      <w:r>
        <w:separator/>
      </w:r>
    </w:p>
  </w:endnote>
  <w:endnote w:type="continuationSeparator" w:id="0">
    <w:p w14:paraId="2BEA6181" w14:textId="77777777" w:rsidR="007D6FC5" w:rsidRDefault="007D6F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F015TEELig">
    <w:altName w:val="Times New Roman"/>
    <w:charset w:val="EE"/>
    <w:family w:val="auto"/>
    <w:pitch w:val="variable"/>
    <w:sig w:usb0="00000001" w:usb1="00002048" w:usb2="00000000" w:usb3="00000000" w:csb0="00000083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F015TEEMed">
    <w:altName w:val="Times New Roman"/>
    <w:charset w:val="00"/>
    <w:family w:val="auto"/>
    <w:pitch w:val="variable"/>
    <w:sig w:usb0="00000001" w:usb1="00000000" w:usb2="00000000" w:usb3="00000000" w:csb0="00000083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7F844E" w14:textId="77777777" w:rsidR="00182E22" w:rsidRDefault="00182E22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CE9966" w14:textId="77777777" w:rsidR="00D80B6D" w:rsidRDefault="00D80B6D">
    <w:pPr>
      <w:pStyle w:val="Zpat"/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61D50D1F" wp14:editId="456544FD">
              <wp:simplePos x="0" y="0"/>
              <wp:positionH relativeFrom="margin">
                <wp:align>right</wp:align>
              </wp:positionH>
              <wp:positionV relativeFrom="page">
                <wp:posOffset>10411460</wp:posOffset>
              </wp:positionV>
              <wp:extent cx="1507490" cy="193040"/>
              <wp:effectExtent l="0" t="0" r="16510" b="16510"/>
              <wp:wrapNone/>
              <wp:docPr id="12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07490" cy="193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8FC45A8" w14:textId="16B40CAC" w:rsidR="00D80B6D" w:rsidRPr="00081616" w:rsidRDefault="007D6FC5" w:rsidP="00081616">
                          <w:pPr>
                            <w:pStyle w:val="Zkladntext"/>
                            <w:spacing w:before="16"/>
                            <w:ind w:left="20"/>
                            <w:jc w:val="right"/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20"/>
                            </w:rPr>
                          </w:pPr>
                          <w:hyperlink r:id="rId1" w:history="1">
                            <w:r w:rsidR="00081616" w:rsidRPr="00081616">
                              <w:rPr>
                                <w:rStyle w:val="Hypertextovodkaz"/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  <w:u w:val="none"/>
                              </w:rPr>
                              <w:t>www.realityspolu.cz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1D50D1F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5pt;margin-top:819.8pt;width:118.7pt;height:15.2pt;z-index:-251658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" filled="f" stroked="f">
              <v:textbox inset="0,0,0,0">
                <w:txbxContent>
                  <w:p w14:paraId="38FC45A8" w14:textId="16B40CAC" w:rsidR="00D80B6D" w:rsidRPr="00081616" w:rsidRDefault="009751D1" w:rsidP="00081616">
                    <w:pPr>
                      <w:pStyle w:val="Zkladntext"/>
                      <w:spacing w:before="16"/>
                      <w:ind w:left="20"/>
                      <w:jc w:val="right"/>
                      <w:rPr>
                        <w:rFonts w:ascii="Arial" w:hAnsi="Arial" w:cs="Arial"/>
                        <w:b/>
                        <w:color w:val="FFFFFF" w:themeColor="background1"/>
                        <w:sz w:val="20"/>
                      </w:rPr>
                    </w:pPr>
                    <w:hyperlink r:id="rId2" w:history="1">
                      <w:r w:rsidR="00081616" w:rsidRPr="00081616">
                        <w:rPr>
                          <w:rStyle w:val="Hypertextovodkaz"/>
                          <w:rFonts w:ascii="Arial" w:hAnsi="Arial" w:cs="Arial"/>
                          <w:b/>
                          <w:color w:val="FFFFFF" w:themeColor="background1"/>
                          <w:sz w:val="20"/>
                          <w:u w:val="none"/>
                        </w:rPr>
                        <w:t>www.realityspolu.cz</w:t>
                      </w:r>
                    </w:hyperlink>
                  </w:p>
                </w:txbxContent>
              </v:textbox>
              <w10:wrap anchorx="margin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57216" behindDoc="1" locked="0" layoutInCell="1" allowOverlap="1" wp14:anchorId="591478DF" wp14:editId="016DF07C">
              <wp:simplePos x="0" y="0"/>
              <wp:positionH relativeFrom="margin">
                <wp:align>center</wp:align>
              </wp:positionH>
              <wp:positionV relativeFrom="page">
                <wp:posOffset>10408920</wp:posOffset>
              </wp:positionV>
              <wp:extent cx="1105535" cy="193040"/>
              <wp:effectExtent l="0" t="0" r="18415" b="16510"/>
              <wp:wrapNone/>
              <wp:docPr id="12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05535" cy="193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1E61A37" w14:textId="77777777" w:rsidR="00D80B6D" w:rsidRPr="00E95698" w:rsidRDefault="007D6FC5" w:rsidP="00E95698">
                          <w:pPr>
                            <w:pStyle w:val="Zkladntext"/>
                            <w:spacing w:before="16"/>
                            <w:ind w:left="20"/>
                            <w:rPr>
                              <w:rFonts w:ascii="Arial" w:hAnsi="Arial" w:cs="Arial"/>
                              <w:b/>
                              <w:sz w:val="20"/>
                            </w:rPr>
                          </w:pPr>
                          <w:hyperlink r:id="rId3">
                            <w:r w:rsidR="00D80B6D" w:rsidRPr="00E95698">
                              <w:rPr>
                                <w:rFonts w:ascii="Arial" w:hAnsi="Arial" w:cs="Arial"/>
                                <w:b/>
                                <w:color w:val="FFFFFF"/>
                                <w:sz w:val="20"/>
                              </w:rPr>
                              <w:t>www.okpointy.cz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91478DF" id="Text Box 2" o:spid="_x0000_s1027" type="#_x0000_t202" style="position:absolute;margin-left:0;margin-top:819.6pt;width:87.05pt;height:15.2pt;z-index:-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" filled="f" stroked="f">
              <v:textbox inset="0,0,0,0">
                <w:txbxContent>
                  <w:p w14:paraId="11E61A37" w14:textId="77777777" w:rsidR="00D80B6D" w:rsidRPr="00E95698" w:rsidRDefault="009751D1" w:rsidP="00E95698">
                    <w:pPr>
                      <w:pStyle w:val="Zkladntext"/>
                      <w:spacing w:before="16"/>
                      <w:ind w:left="20"/>
                      <w:rPr>
                        <w:rFonts w:ascii="Arial" w:hAnsi="Arial" w:cs="Arial"/>
                        <w:b/>
                        <w:sz w:val="20"/>
                      </w:rPr>
                    </w:pPr>
                    <w:hyperlink r:id="rId4">
                      <w:r w:rsidR="00D80B6D" w:rsidRPr="00E95698">
                        <w:rPr>
                          <w:rFonts w:ascii="Arial" w:hAnsi="Arial" w:cs="Arial"/>
                          <w:b/>
                          <w:color w:val="FFFFFF"/>
                          <w:sz w:val="20"/>
                        </w:rPr>
                        <w:t>www.okpointy.cz</w:t>
                      </w:r>
                    </w:hyperlink>
                  </w:p>
                </w:txbxContent>
              </v:textbox>
              <w10:wrap anchorx="margin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56192" behindDoc="1" locked="0" layoutInCell="1" allowOverlap="1" wp14:anchorId="71AF86FB" wp14:editId="75DA4564">
              <wp:simplePos x="0" y="0"/>
              <wp:positionH relativeFrom="margin">
                <wp:align>left</wp:align>
              </wp:positionH>
              <wp:positionV relativeFrom="page">
                <wp:posOffset>10408920</wp:posOffset>
              </wp:positionV>
              <wp:extent cx="833755" cy="193040"/>
              <wp:effectExtent l="0" t="0" r="4445" b="16510"/>
              <wp:wrapNone/>
              <wp:docPr id="120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33755" cy="193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63644D1" w14:textId="77777777" w:rsidR="00D80B6D" w:rsidRPr="00943B58" w:rsidRDefault="007D6FC5" w:rsidP="00943B58">
                          <w:pPr>
                            <w:pStyle w:val="Zkladntext"/>
                            <w:spacing w:before="16"/>
                            <w:ind w:left="20"/>
                            <w:rPr>
                              <w:rFonts w:ascii="Arial" w:hAnsi="Arial" w:cs="Arial"/>
                              <w:b/>
                              <w:sz w:val="20"/>
                            </w:rPr>
                          </w:pPr>
                          <w:hyperlink r:id="rId5">
                            <w:r w:rsidR="00D80B6D" w:rsidRPr="00943B58">
                              <w:rPr>
                                <w:rFonts w:ascii="Arial" w:hAnsi="Arial" w:cs="Arial"/>
                                <w:b/>
                                <w:color w:val="FFFFFF"/>
                                <w:sz w:val="20"/>
                              </w:rPr>
                              <w:t>www.bcas.cz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1AF86FB" id="Text Box 3" o:spid="_x0000_s1028" type="#_x0000_t202" style="position:absolute;margin-left:0;margin-top:819.6pt;width:65.65pt;height:15.2pt;z-index:-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" filled="f" stroked="f">
              <v:textbox inset="0,0,0,0">
                <w:txbxContent>
                  <w:p w14:paraId="663644D1" w14:textId="77777777" w:rsidR="00D80B6D" w:rsidRPr="00943B58" w:rsidRDefault="009751D1" w:rsidP="00943B58">
                    <w:pPr>
                      <w:pStyle w:val="Zkladntext"/>
                      <w:spacing w:before="16"/>
                      <w:ind w:left="20"/>
                      <w:rPr>
                        <w:rFonts w:ascii="Arial" w:hAnsi="Arial" w:cs="Arial"/>
                        <w:b/>
                        <w:sz w:val="20"/>
                      </w:rPr>
                    </w:pPr>
                    <w:hyperlink r:id="rId6">
                      <w:r w:rsidR="00D80B6D" w:rsidRPr="00943B58">
                        <w:rPr>
                          <w:rFonts w:ascii="Arial" w:hAnsi="Arial" w:cs="Arial"/>
                          <w:b/>
                          <w:color w:val="FFFFFF"/>
                          <w:sz w:val="20"/>
                        </w:rPr>
                        <w:t>www.bcas.cz</w:t>
                      </w:r>
                    </w:hyperlink>
                  </w:p>
                </w:txbxContent>
              </v:textbox>
              <w10:wrap anchorx="margin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55168" behindDoc="1" locked="0" layoutInCell="1" allowOverlap="1" wp14:anchorId="51A4FC99" wp14:editId="417B4962">
              <wp:simplePos x="0" y="0"/>
              <wp:positionH relativeFrom="page">
                <wp:align>left</wp:align>
              </wp:positionH>
              <wp:positionV relativeFrom="page">
                <wp:posOffset>10349230</wp:posOffset>
              </wp:positionV>
              <wp:extent cx="7560310" cy="319405"/>
              <wp:effectExtent l="0" t="0" r="2540" b="4445"/>
              <wp:wrapNone/>
              <wp:docPr id="23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60310" cy="319405"/>
                      </a:xfrm>
                      <a:prstGeom prst="rect">
                        <a:avLst/>
                      </a:prstGeom>
                      <a:solidFill>
                        <a:srgbClr val="CD1719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rect w14:anchorId="6E6853E3" id="Rectangle 4" o:spid="_x0000_s1026" style="position:absolute;margin-left:0;margin-top:814.9pt;width:595.3pt;height:25.15pt;z-index:-25166131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" fillcolor="#cd1719" stroked="f">
              <w10:wrap anchorx="page" anchory="page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6FC255" w14:textId="77777777" w:rsidR="00182E22" w:rsidRDefault="00182E22">
    <w:pPr>
      <w:pStyle w:val="Zpat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D4A20D6" w14:textId="77777777" w:rsidR="00D80B6D" w:rsidRDefault="00D80B6D">
    <w:pPr>
      <w:pStyle w:val="Zpat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44C53E" w14:textId="0E45F0AC" w:rsidR="00D31127" w:rsidRPr="001675AF" w:rsidRDefault="00D31127" w:rsidP="001675AF">
    <w:pPr>
      <w:pStyle w:val="Zpat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1D36B16" w14:textId="77777777" w:rsidR="00D80B6D" w:rsidRDefault="00D80B6D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A357FAB" w14:textId="77777777" w:rsidR="007D6FC5" w:rsidRDefault="007D6FC5">
      <w:r>
        <w:separator/>
      </w:r>
    </w:p>
  </w:footnote>
  <w:footnote w:type="continuationSeparator" w:id="0">
    <w:p w14:paraId="1F223ADB" w14:textId="77777777" w:rsidR="007D6FC5" w:rsidRDefault="007D6F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049F15" w14:textId="77777777" w:rsidR="00182E22" w:rsidRDefault="00182E22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4E04A61" w14:textId="77777777" w:rsidR="00D80B6D" w:rsidRPr="007443AD" w:rsidRDefault="00D80B6D" w:rsidP="00E95698">
    <w:pPr>
      <w:tabs>
        <w:tab w:val="left" w:pos="8633"/>
      </w:tabs>
      <w:spacing w:before="80"/>
      <w:ind w:firstLine="2880"/>
      <w:rPr>
        <w:rFonts w:asciiTheme="minorHAnsi" w:hAnsiTheme="minorHAnsi" w:cstheme="minorHAnsi"/>
        <w:sz w:val="52"/>
      </w:rPr>
    </w:pPr>
    <w:r w:rsidRPr="007443AD">
      <w:rPr>
        <w:rFonts w:asciiTheme="minorHAnsi" w:hAnsiTheme="minorHAnsi" w:cstheme="minorHAnsi"/>
        <w:noProof/>
        <w:sz w:val="20"/>
        <w:lang w:bidi="ar-SA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FDCED20" wp14:editId="6981B8FE">
              <wp:simplePos x="0" y="0"/>
              <wp:positionH relativeFrom="page">
                <wp:posOffset>1962785</wp:posOffset>
              </wp:positionH>
              <wp:positionV relativeFrom="paragraph">
                <wp:posOffset>42545</wp:posOffset>
              </wp:positionV>
              <wp:extent cx="0" cy="450850"/>
              <wp:effectExtent l="8255" t="12065" r="10795" b="13335"/>
              <wp:wrapNone/>
              <wp:docPr id="112" name="Line 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45085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CD171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line w14:anchorId="05AC1C4D" id="Line 89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54.55pt,3.35pt" to="154.55pt,3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" strokecolor="#cd1719" strokeweight="1pt">
              <w10:wrap anchorx="page"/>
            </v:line>
          </w:pict>
        </mc:Fallback>
      </mc:AlternateContent>
    </w:r>
    <w:r w:rsidRPr="007443AD">
      <w:rPr>
        <w:rFonts w:asciiTheme="minorHAnsi" w:hAnsiTheme="minorHAnsi" w:cstheme="minorHAnsi"/>
        <w:noProof/>
        <w:sz w:val="20"/>
        <w:lang w:bidi="ar-SA"/>
      </w:rPr>
      <w:drawing>
        <wp:anchor distT="0" distB="0" distL="0" distR="0" simplePos="0" relativeHeight="251659264" behindDoc="0" locked="0" layoutInCell="1" allowOverlap="1" wp14:anchorId="30A2D658" wp14:editId="7205C149">
          <wp:simplePos x="0" y="0"/>
          <wp:positionH relativeFrom="margin">
            <wp:align>left</wp:align>
          </wp:positionH>
          <wp:positionV relativeFrom="paragraph">
            <wp:posOffset>45085</wp:posOffset>
          </wp:positionV>
          <wp:extent cx="1200150" cy="450850"/>
          <wp:effectExtent l="0" t="0" r="0" b="6350"/>
          <wp:wrapNone/>
          <wp:docPr id="6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4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200150" cy="450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7443AD">
      <w:rPr>
        <w:rFonts w:asciiTheme="minorHAnsi" w:hAnsiTheme="minorHAnsi" w:cstheme="minorHAnsi"/>
        <w:color w:val="1D1D1B"/>
        <w:sz w:val="48"/>
      </w:rPr>
      <w:t xml:space="preserve">BROKER CONSULTING </w:t>
    </w:r>
    <w:r w:rsidRPr="007443AD">
      <w:rPr>
        <w:rFonts w:asciiTheme="minorHAnsi" w:hAnsiTheme="minorHAnsi" w:cstheme="minorHAnsi"/>
        <w:color w:val="CD1719"/>
        <w:sz w:val="52"/>
      </w:rPr>
      <w:t>INDEX</w:t>
    </w:r>
  </w:p>
  <w:p w14:paraId="2B920E62" w14:textId="77777777" w:rsidR="00D80B6D" w:rsidRDefault="00D80B6D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05E83C" w14:textId="77777777" w:rsidR="00182E22" w:rsidRDefault="00182E22">
    <w:pPr>
      <w:pStyle w:val="Zhlav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639CAA" w14:textId="77777777" w:rsidR="00D80B6D" w:rsidRDefault="00D80B6D">
    <w:pPr>
      <w:pStyle w:val="Zhlav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E68EBE" w14:textId="77777777" w:rsidR="00B65A3B" w:rsidRDefault="00B65A3B">
    <w:pPr>
      <w:pStyle w:val="Zhlav"/>
    </w:pPr>
    <w:r w:rsidRPr="00B65A3B">
      <w:rPr>
        <w:rFonts w:ascii="Arial" w:hAnsi="Arial" w:cs="Arial"/>
        <w:noProof/>
        <w:sz w:val="28"/>
        <w:szCs w:val="28"/>
        <w:lang w:bidi="ar-SA"/>
      </w:rPr>
      <w:drawing>
        <wp:anchor distT="0" distB="0" distL="0" distR="0" simplePos="0" relativeHeight="251651072" behindDoc="0" locked="0" layoutInCell="1" allowOverlap="1" wp14:anchorId="31BAF93D" wp14:editId="6CF85B52">
          <wp:simplePos x="0" y="0"/>
          <wp:positionH relativeFrom="margin">
            <wp:align>right</wp:align>
          </wp:positionH>
          <wp:positionV relativeFrom="paragraph">
            <wp:posOffset>6985</wp:posOffset>
          </wp:positionV>
          <wp:extent cx="601425" cy="648000"/>
          <wp:effectExtent l="0" t="0" r="8255" b="0"/>
          <wp:wrapNone/>
          <wp:docPr id="2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01425" cy="64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1FEE69E" w14:textId="77777777" w:rsidR="00B65A3B" w:rsidRPr="00B65A3B" w:rsidRDefault="00B65A3B" w:rsidP="00B65A3B">
    <w:pPr>
      <w:pStyle w:val="Nadpis2"/>
      <w:ind w:left="1440" w:firstLine="720"/>
      <w:rPr>
        <w:rFonts w:ascii="Arial" w:hAnsi="Arial" w:cs="Arial"/>
      </w:rPr>
    </w:pPr>
    <w:r w:rsidRPr="00B65A3B">
      <w:rPr>
        <w:rFonts w:ascii="Arial" w:hAnsi="Arial" w:cs="Arial"/>
        <w:noProof/>
        <w:lang w:bidi="ar-SA"/>
      </w:rPr>
      <mc:AlternateContent>
        <mc:Choice Requires="wps">
          <w:drawing>
            <wp:anchor distT="0" distB="0" distL="114300" distR="114300" simplePos="0" relativeHeight="251650048" behindDoc="0" locked="0" layoutInCell="1" allowOverlap="1" wp14:anchorId="0ED4418B" wp14:editId="7FE32292">
              <wp:simplePos x="0" y="0"/>
              <wp:positionH relativeFrom="page">
                <wp:posOffset>1589405</wp:posOffset>
              </wp:positionH>
              <wp:positionV relativeFrom="paragraph">
                <wp:posOffset>74295</wp:posOffset>
              </wp:positionV>
              <wp:extent cx="0" cy="450850"/>
              <wp:effectExtent l="8255" t="12065" r="10795" b="13335"/>
              <wp:wrapNone/>
              <wp:docPr id="119" name="Line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45085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CD171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line w14:anchorId="10D45A71" id="Line 32" o:spid="_x0000_s1026" style="position:absolute;z-index: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25.15pt,5.85pt" to="125.15pt,4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" strokecolor="#cd1719" strokeweight="1pt">
              <w10:wrap anchorx="page"/>
            </v:line>
          </w:pict>
        </mc:Fallback>
      </mc:AlternateContent>
    </w:r>
    <w:r w:rsidRPr="00B65A3B">
      <w:rPr>
        <w:rFonts w:ascii="Arial" w:hAnsi="Arial" w:cs="Arial"/>
        <w:noProof/>
        <w:lang w:bidi="ar-SA"/>
      </w:rPr>
      <w:drawing>
        <wp:anchor distT="0" distB="0" distL="0" distR="0" simplePos="0" relativeHeight="251649024" behindDoc="0" locked="0" layoutInCell="1" allowOverlap="1" wp14:anchorId="47B23A44" wp14:editId="1B722D07">
          <wp:simplePos x="0" y="0"/>
          <wp:positionH relativeFrom="margin">
            <wp:align>left</wp:align>
          </wp:positionH>
          <wp:positionV relativeFrom="paragraph">
            <wp:posOffset>63500</wp:posOffset>
          </wp:positionV>
          <wp:extent cx="958324" cy="360000"/>
          <wp:effectExtent l="0" t="0" r="0" b="2540"/>
          <wp:wrapNone/>
          <wp:docPr id="3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image4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958324" cy="36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65A3B">
      <w:rPr>
        <w:rFonts w:ascii="Arial" w:hAnsi="Arial" w:cs="Arial"/>
        <w:color w:val="1D1D1B"/>
      </w:rPr>
      <w:t>BROKER CONSULTING</w:t>
    </w:r>
  </w:p>
  <w:p w14:paraId="43C085E5" w14:textId="62CDD8CE" w:rsidR="000F4B6C" w:rsidRDefault="00D40C89" w:rsidP="00D40C89">
    <w:pPr>
      <w:spacing w:before="85"/>
      <w:ind w:left="1440" w:firstLine="720"/>
      <w:rPr>
        <w:rFonts w:ascii="Arial" w:hAnsi="Arial" w:cs="Arial"/>
        <w:color w:val="E52713"/>
        <w:sz w:val="28"/>
        <w:szCs w:val="28"/>
      </w:rPr>
    </w:pPr>
    <w:r w:rsidRPr="00B65A3B">
      <w:rPr>
        <w:rFonts w:ascii="Arial" w:hAnsi="Arial" w:cs="Arial"/>
        <w:color w:val="E52713"/>
        <w:sz w:val="28"/>
        <w:szCs w:val="28"/>
      </w:rPr>
      <w:t xml:space="preserve">INDEX </w:t>
    </w:r>
    <w:r>
      <w:rPr>
        <w:rFonts w:ascii="Arial" w:hAnsi="Arial" w:cs="Arial"/>
        <w:color w:val="E52713"/>
        <w:sz w:val="28"/>
        <w:szCs w:val="28"/>
      </w:rPr>
      <w:t>HYPOTEČNÍCH ÚVĚRŮ &amp; FIXINDEX</w:t>
    </w:r>
  </w:p>
  <w:p w14:paraId="0E033147" w14:textId="77777777" w:rsidR="00D40C89" w:rsidRPr="00D40C89" w:rsidRDefault="00D40C89" w:rsidP="00D40C89">
    <w:pPr>
      <w:spacing w:before="85"/>
      <w:ind w:left="1440" w:firstLine="720"/>
      <w:rPr>
        <w:rFonts w:ascii="Arial" w:hAnsi="Arial" w:cs="Arial"/>
        <w:color w:val="E52713"/>
        <w:sz w:val="28"/>
        <w:szCs w:val="28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58B739" w14:textId="77777777" w:rsidR="009F59EE" w:rsidRDefault="009F59EE" w:rsidP="009F59EE">
    <w:pPr>
      <w:pStyle w:val="Zhlav"/>
    </w:pPr>
    <w:r w:rsidRPr="00B65A3B">
      <w:rPr>
        <w:rFonts w:ascii="Arial" w:hAnsi="Arial" w:cs="Arial"/>
        <w:noProof/>
        <w:sz w:val="28"/>
        <w:szCs w:val="28"/>
        <w:lang w:bidi="ar-SA"/>
      </w:rPr>
      <w:drawing>
        <wp:anchor distT="0" distB="0" distL="0" distR="0" simplePos="0" relativeHeight="251663360" behindDoc="0" locked="0" layoutInCell="1" allowOverlap="1" wp14:anchorId="5B141BE4" wp14:editId="2D7EF3BD">
          <wp:simplePos x="0" y="0"/>
          <wp:positionH relativeFrom="margin">
            <wp:align>right</wp:align>
          </wp:positionH>
          <wp:positionV relativeFrom="paragraph">
            <wp:posOffset>6985</wp:posOffset>
          </wp:positionV>
          <wp:extent cx="601425" cy="648000"/>
          <wp:effectExtent l="0" t="0" r="8255" b="0"/>
          <wp:wrapNone/>
          <wp:docPr id="4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01425" cy="64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279D881" w14:textId="77777777" w:rsidR="009F59EE" w:rsidRPr="007443AD" w:rsidRDefault="009F59EE" w:rsidP="009F59EE">
    <w:pPr>
      <w:pStyle w:val="Nadpis2"/>
      <w:ind w:left="1440" w:firstLine="720"/>
      <w:rPr>
        <w:rFonts w:asciiTheme="minorHAnsi" w:hAnsiTheme="minorHAnsi" w:cstheme="minorHAnsi"/>
      </w:rPr>
    </w:pPr>
    <w:r w:rsidRPr="007443AD">
      <w:rPr>
        <w:rFonts w:asciiTheme="minorHAnsi" w:hAnsiTheme="minorHAnsi" w:cstheme="minorHAnsi"/>
        <w:noProof/>
        <w:lang w:bidi="ar-SA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7A596170" wp14:editId="51FC0657">
              <wp:simplePos x="0" y="0"/>
              <wp:positionH relativeFrom="page">
                <wp:posOffset>1589405</wp:posOffset>
              </wp:positionH>
              <wp:positionV relativeFrom="paragraph">
                <wp:posOffset>74295</wp:posOffset>
              </wp:positionV>
              <wp:extent cx="0" cy="450850"/>
              <wp:effectExtent l="8255" t="12065" r="10795" b="13335"/>
              <wp:wrapNone/>
              <wp:docPr id="24" name="Line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45085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CD171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line w14:anchorId="3459852D" id="Line 32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25.15pt,5.85pt" to="125.15pt,4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" strokecolor="#cd1719" strokeweight="1pt">
              <w10:wrap anchorx="page"/>
            </v:line>
          </w:pict>
        </mc:Fallback>
      </mc:AlternateContent>
    </w:r>
    <w:r w:rsidRPr="007443AD">
      <w:rPr>
        <w:rFonts w:asciiTheme="minorHAnsi" w:hAnsiTheme="minorHAnsi" w:cstheme="minorHAnsi"/>
        <w:noProof/>
        <w:lang w:bidi="ar-SA"/>
      </w:rPr>
      <w:drawing>
        <wp:anchor distT="0" distB="0" distL="0" distR="0" simplePos="0" relativeHeight="251661312" behindDoc="0" locked="0" layoutInCell="1" allowOverlap="1" wp14:anchorId="4C8C0CCC" wp14:editId="33D3DC1B">
          <wp:simplePos x="0" y="0"/>
          <wp:positionH relativeFrom="margin">
            <wp:align>left</wp:align>
          </wp:positionH>
          <wp:positionV relativeFrom="paragraph">
            <wp:posOffset>63500</wp:posOffset>
          </wp:positionV>
          <wp:extent cx="958324" cy="360000"/>
          <wp:effectExtent l="0" t="0" r="0" b="2540"/>
          <wp:wrapNone/>
          <wp:docPr id="5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image4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958324" cy="36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443AD">
      <w:rPr>
        <w:rFonts w:asciiTheme="minorHAnsi" w:hAnsiTheme="minorHAnsi" w:cstheme="minorHAnsi"/>
        <w:color w:val="1D1D1B"/>
      </w:rPr>
      <w:t>BROKER CONSULTING</w:t>
    </w:r>
  </w:p>
  <w:p w14:paraId="3FF270D6" w14:textId="6799F236" w:rsidR="00D40C89" w:rsidRPr="007443AD" w:rsidRDefault="009F59EE" w:rsidP="00D40C89">
    <w:pPr>
      <w:spacing w:before="85"/>
      <w:ind w:left="1440" w:firstLine="720"/>
      <w:rPr>
        <w:rFonts w:asciiTheme="minorHAnsi" w:hAnsiTheme="minorHAnsi" w:cstheme="minorHAnsi"/>
        <w:color w:val="E52713"/>
        <w:sz w:val="28"/>
        <w:szCs w:val="28"/>
      </w:rPr>
    </w:pPr>
    <w:r w:rsidRPr="007443AD">
      <w:rPr>
        <w:rFonts w:asciiTheme="minorHAnsi" w:hAnsiTheme="minorHAnsi" w:cstheme="minorHAnsi"/>
        <w:color w:val="E52713"/>
        <w:sz w:val="28"/>
        <w:szCs w:val="28"/>
      </w:rPr>
      <w:t xml:space="preserve">INDEX </w:t>
    </w:r>
    <w:r w:rsidR="002A1185" w:rsidRPr="007443AD">
      <w:rPr>
        <w:rFonts w:asciiTheme="minorHAnsi" w:hAnsiTheme="minorHAnsi" w:cstheme="minorHAnsi"/>
        <w:color w:val="E52713"/>
        <w:sz w:val="28"/>
        <w:szCs w:val="28"/>
      </w:rPr>
      <w:t>HYPOTEČNÍCH ÚVĚRŮ</w:t>
    </w:r>
    <w:r w:rsidR="00D40C89" w:rsidRPr="007443AD">
      <w:rPr>
        <w:rFonts w:asciiTheme="minorHAnsi" w:hAnsiTheme="minorHAnsi" w:cstheme="minorHAnsi"/>
        <w:color w:val="E52713"/>
        <w:sz w:val="28"/>
        <w:szCs w:val="28"/>
      </w:rPr>
      <w:t xml:space="preserve"> &amp; FIXINDEX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F44BEA"/>
    <w:multiLevelType w:val="hybridMultilevel"/>
    <w:tmpl w:val="1A8CC40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823025E"/>
    <w:multiLevelType w:val="hybridMultilevel"/>
    <w:tmpl w:val="ECCE2D2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FE52180"/>
    <w:multiLevelType w:val="hybridMultilevel"/>
    <w:tmpl w:val="CA92D91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48631C5"/>
    <w:multiLevelType w:val="hybridMultilevel"/>
    <w:tmpl w:val="37368CF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97C0F06"/>
    <w:multiLevelType w:val="hybridMultilevel"/>
    <w:tmpl w:val="31B0B806"/>
    <w:lvl w:ilvl="0" w:tplc="3356DF0A">
      <w:numFmt w:val="bullet"/>
      <w:lvlText w:val=""/>
      <w:lvlJc w:val="left"/>
      <w:pPr>
        <w:ind w:left="341" w:hanging="211"/>
      </w:pPr>
      <w:rPr>
        <w:rFonts w:ascii="Wingdings" w:eastAsia="Wingdings" w:hAnsi="Wingdings" w:cs="Wingdings" w:hint="default"/>
        <w:color w:val="CD1719"/>
        <w:w w:val="100"/>
        <w:sz w:val="22"/>
        <w:szCs w:val="22"/>
        <w:lang w:val="cs-CZ" w:eastAsia="cs-CZ" w:bidi="cs-CZ"/>
      </w:rPr>
    </w:lvl>
    <w:lvl w:ilvl="1" w:tplc="1DF000FE">
      <w:numFmt w:val="bullet"/>
      <w:lvlText w:val="•"/>
      <w:lvlJc w:val="left"/>
      <w:pPr>
        <w:ind w:left="813" w:hanging="211"/>
      </w:pPr>
      <w:rPr>
        <w:rFonts w:hint="default"/>
        <w:lang w:val="cs-CZ" w:eastAsia="cs-CZ" w:bidi="cs-CZ"/>
      </w:rPr>
    </w:lvl>
    <w:lvl w:ilvl="2" w:tplc="80FCB91A">
      <w:numFmt w:val="bullet"/>
      <w:lvlText w:val="•"/>
      <w:lvlJc w:val="left"/>
      <w:pPr>
        <w:ind w:left="1286" w:hanging="211"/>
      </w:pPr>
      <w:rPr>
        <w:rFonts w:hint="default"/>
        <w:lang w:val="cs-CZ" w:eastAsia="cs-CZ" w:bidi="cs-CZ"/>
      </w:rPr>
    </w:lvl>
    <w:lvl w:ilvl="3" w:tplc="95182F9E">
      <w:numFmt w:val="bullet"/>
      <w:lvlText w:val="•"/>
      <w:lvlJc w:val="left"/>
      <w:pPr>
        <w:ind w:left="1760" w:hanging="211"/>
      </w:pPr>
      <w:rPr>
        <w:rFonts w:hint="default"/>
        <w:lang w:val="cs-CZ" w:eastAsia="cs-CZ" w:bidi="cs-CZ"/>
      </w:rPr>
    </w:lvl>
    <w:lvl w:ilvl="4" w:tplc="46A6BAA6">
      <w:numFmt w:val="bullet"/>
      <w:lvlText w:val="•"/>
      <w:lvlJc w:val="left"/>
      <w:pPr>
        <w:ind w:left="2233" w:hanging="211"/>
      </w:pPr>
      <w:rPr>
        <w:rFonts w:hint="default"/>
        <w:lang w:val="cs-CZ" w:eastAsia="cs-CZ" w:bidi="cs-CZ"/>
      </w:rPr>
    </w:lvl>
    <w:lvl w:ilvl="5" w:tplc="EDF4598C">
      <w:numFmt w:val="bullet"/>
      <w:lvlText w:val="•"/>
      <w:lvlJc w:val="left"/>
      <w:pPr>
        <w:ind w:left="2707" w:hanging="211"/>
      </w:pPr>
      <w:rPr>
        <w:rFonts w:hint="default"/>
        <w:lang w:val="cs-CZ" w:eastAsia="cs-CZ" w:bidi="cs-CZ"/>
      </w:rPr>
    </w:lvl>
    <w:lvl w:ilvl="6" w:tplc="EAA42A0A">
      <w:numFmt w:val="bullet"/>
      <w:lvlText w:val="•"/>
      <w:lvlJc w:val="left"/>
      <w:pPr>
        <w:ind w:left="3180" w:hanging="211"/>
      </w:pPr>
      <w:rPr>
        <w:rFonts w:hint="default"/>
        <w:lang w:val="cs-CZ" w:eastAsia="cs-CZ" w:bidi="cs-CZ"/>
      </w:rPr>
    </w:lvl>
    <w:lvl w:ilvl="7" w:tplc="24E25A2C">
      <w:numFmt w:val="bullet"/>
      <w:lvlText w:val="•"/>
      <w:lvlJc w:val="left"/>
      <w:pPr>
        <w:ind w:left="3654" w:hanging="211"/>
      </w:pPr>
      <w:rPr>
        <w:rFonts w:hint="default"/>
        <w:lang w:val="cs-CZ" w:eastAsia="cs-CZ" w:bidi="cs-CZ"/>
      </w:rPr>
    </w:lvl>
    <w:lvl w:ilvl="8" w:tplc="A382597A">
      <w:numFmt w:val="bullet"/>
      <w:lvlText w:val="•"/>
      <w:lvlJc w:val="left"/>
      <w:pPr>
        <w:ind w:left="4127" w:hanging="211"/>
      </w:pPr>
      <w:rPr>
        <w:rFonts w:hint="default"/>
        <w:lang w:val="cs-CZ" w:eastAsia="cs-CZ" w:bidi="cs-CZ"/>
      </w:rPr>
    </w:lvl>
  </w:abstractNum>
  <w:abstractNum w:abstractNumId="5" w15:restartNumberingAfterBreak="0">
    <w:nsid w:val="3A62021C"/>
    <w:multiLevelType w:val="hybridMultilevel"/>
    <w:tmpl w:val="40EC065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5325D01"/>
    <w:multiLevelType w:val="hybridMultilevel"/>
    <w:tmpl w:val="20B04784"/>
    <w:lvl w:ilvl="0" w:tplc="67E89344">
      <w:start w:val="6"/>
      <w:numFmt w:val="bullet"/>
      <w:lvlText w:val="-"/>
      <w:lvlJc w:val="left"/>
      <w:pPr>
        <w:ind w:left="720" w:hanging="360"/>
      </w:pPr>
      <w:rPr>
        <w:rFonts w:ascii="Arial" w:eastAsia="F015TEELig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C917C90"/>
    <w:multiLevelType w:val="hybridMultilevel"/>
    <w:tmpl w:val="40D804E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5D60C79"/>
    <w:multiLevelType w:val="hybridMultilevel"/>
    <w:tmpl w:val="E6EECF2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914760E"/>
    <w:multiLevelType w:val="hybridMultilevel"/>
    <w:tmpl w:val="7B56EE7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9E675A0"/>
    <w:multiLevelType w:val="hybridMultilevel"/>
    <w:tmpl w:val="B462C09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2B60605"/>
    <w:multiLevelType w:val="hybridMultilevel"/>
    <w:tmpl w:val="482ABFD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5E63C89"/>
    <w:multiLevelType w:val="hybridMultilevel"/>
    <w:tmpl w:val="03AAFAEE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7"/>
  </w:num>
  <w:num w:numId="3">
    <w:abstractNumId w:val="12"/>
  </w:num>
  <w:num w:numId="4">
    <w:abstractNumId w:val="9"/>
  </w:num>
  <w:num w:numId="5">
    <w:abstractNumId w:val="10"/>
  </w:num>
  <w:num w:numId="6">
    <w:abstractNumId w:val="6"/>
  </w:num>
  <w:num w:numId="7">
    <w:abstractNumId w:val="12"/>
  </w:num>
  <w:num w:numId="8">
    <w:abstractNumId w:val="3"/>
  </w:num>
  <w:num w:numId="9">
    <w:abstractNumId w:val="8"/>
  </w:num>
  <w:num w:numId="10">
    <w:abstractNumId w:val="5"/>
  </w:num>
  <w:num w:numId="11">
    <w:abstractNumId w:val="11"/>
  </w:num>
  <w:num w:numId="12">
    <w:abstractNumId w:val="8"/>
  </w:num>
  <w:num w:numId="13">
    <w:abstractNumId w:val="2"/>
  </w:num>
  <w:num w:numId="14">
    <w:abstractNumId w:val="1"/>
  </w:num>
  <w:num w:numId="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1127"/>
    <w:rsid w:val="0000306F"/>
    <w:rsid w:val="00004919"/>
    <w:rsid w:val="00005B61"/>
    <w:rsid w:val="00010EBF"/>
    <w:rsid w:val="00011DF6"/>
    <w:rsid w:val="000120DC"/>
    <w:rsid w:val="00014FB5"/>
    <w:rsid w:val="0001597B"/>
    <w:rsid w:val="000164D5"/>
    <w:rsid w:val="00020EC7"/>
    <w:rsid w:val="0002230E"/>
    <w:rsid w:val="000226F3"/>
    <w:rsid w:val="000262B1"/>
    <w:rsid w:val="00026348"/>
    <w:rsid w:val="00026F23"/>
    <w:rsid w:val="000277AC"/>
    <w:rsid w:val="00027C83"/>
    <w:rsid w:val="0003028F"/>
    <w:rsid w:val="00030E97"/>
    <w:rsid w:val="00032A79"/>
    <w:rsid w:val="00032D94"/>
    <w:rsid w:val="0003332D"/>
    <w:rsid w:val="00033FD7"/>
    <w:rsid w:val="000374D7"/>
    <w:rsid w:val="00037DAF"/>
    <w:rsid w:val="000400E4"/>
    <w:rsid w:val="000412FA"/>
    <w:rsid w:val="0004477D"/>
    <w:rsid w:val="0004487D"/>
    <w:rsid w:val="00044EC5"/>
    <w:rsid w:val="00045D86"/>
    <w:rsid w:val="00046AF6"/>
    <w:rsid w:val="0004776E"/>
    <w:rsid w:val="0005085B"/>
    <w:rsid w:val="0005423A"/>
    <w:rsid w:val="00057F54"/>
    <w:rsid w:val="000611E3"/>
    <w:rsid w:val="00061BF6"/>
    <w:rsid w:val="00067DFF"/>
    <w:rsid w:val="00070652"/>
    <w:rsid w:val="00074B2B"/>
    <w:rsid w:val="000766E7"/>
    <w:rsid w:val="00080E7A"/>
    <w:rsid w:val="00080EB3"/>
    <w:rsid w:val="00081616"/>
    <w:rsid w:val="000823D3"/>
    <w:rsid w:val="000823D6"/>
    <w:rsid w:val="00082D29"/>
    <w:rsid w:val="0008331F"/>
    <w:rsid w:val="000845CA"/>
    <w:rsid w:val="000851AC"/>
    <w:rsid w:val="000853D4"/>
    <w:rsid w:val="00087894"/>
    <w:rsid w:val="000878FB"/>
    <w:rsid w:val="0009257D"/>
    <w:rsid w:val="00092AEE"/>
    <w:rsid w:val="00092BB7"/>
    <w:rsid w:val="00092C6B"/>
    <w:rsid w:val="00094C16"/>
    <w:rsid w:val="00096425"/>
    <w:rsid w:val="00096ECA"/>
    <w:rsid w:val="0009776B"/>
    <w:rsid w:val="000A080B"/>
    <w:rsid w:val="000A3E94"/>
    <w:rsid w:val="000A6CF9"/>
    <w:rsid w:val="000B11A5"/>
    <w:rsid w:val="000B187C"/>
    <w:rsid w:val="000B6DD9"/>
    <w:rsid w:val="000B6E1B"/>
    <w:rsid w:val="000C181E"/>
    <w:rsid w:val="000C2DA6"/>
    <w:rsid w:val="000C5541"/>
    <w:rsid w:val="000C6D26"/>
    <w:rsid w:val="000C7564"/>
    <w:rsid w:val="000D0013"/>
    <w:rsid w:val="000D0B6F"/>
    <w:rsid w:val="000D14E2"/>
    <w:rsid w:val="000D17B9"/>
    <w:rsid w:val="000D2CFC"/>
    <w:rsid w:val="000D4AFB"/>
    <w:rsid w:val="000D6DDC"/>
    <w:rsid w:val="000D6E9B"/>
    <w:rsid w:val="000D7158"/>
    <w:rsid w:val="000E01C2"/>
    <w:rsid w:val="000E0639"/>
    <w:rsid w:val="000E19B2"/>
    <w:rsid w:val="000E1C76"/>
    <w:rsid w:val="000E3D86"/>
    <w:rsid w:val="000E568C"/>
    <w:rsid w:val="000E5D32"/>
    <w:rsid w:val="000E6E14"/>
    <w:rsid w:val="000F092E"/>
    <w:rsid w:val="000F4B6C"/>
    <w:rsid w:val="000F50BC"/>
    <w:rsid w:val="000F6249"/>
    <w:rsid w:val="000F6EBE"/>
    <w:rsid w:val="00101CEC"/>
    <w:rsid w:val="001027D6"/>
    <w:rsid w:val="00103109"/>
    <w:rsid w:val="00105248"/>
    <w:rsid w:val="00106E26"/>
    <w:rsid w:val="001115A2"/>
    <w:rsid w:val="001117DE"/>
    <w:rsid w:val="00111C28"/>
    <w:rsid w:val="00113603"/>
    <w:rsid w:val="001153E3"/>
    <w:rsid w:val="00115555"/>
    <w:rsid w:val="00117AE4"/>
    <w:rsid w:val="00120113"/>
    <w:rsid w:val="001214E7"/>
    <w:rsid w:val="00122208"/>
    <w:rsid w:val="00122CEB"/>
    <w:rsid w:val="00123136"/>
    <w:rsid w:val="0012361F"/>
    <w:rsid w:val="00124353"/>
    <w:rsid w:val="00125B97"/>
    <w:rsid w:val="0012657A"/>
    <w:rsid w:val="00126BEC"/>
    <w:rsid w:val="00127234"/>
    <w:rsid w:val="001278B4"/>
    <w:rsid w:val="0013044E"/>
    <w:rsid w:val="00131A69"/>
    <w:rsid w:val="001327CE"/>
    <w:rsid w:val="00132E53"/>
    <w:rsid w:val="00136115"/>
    <w:rsid w:val="00136D8D"/>
    <w:rsid w:val="00137003"/>
    <w:rsid w:val="0013717C"/>
    <w:rsid w:val="00140987"/>
    <w:rsid w:val="001421B4"/>
    <w:rsid w:val="00145622"/>
    <w:rsid w:val="001516CA"/>
    <w:rsid w:val="001524FB"/>
    <w:rsid w:val="00154308"/>
    <w:rsid w:val="00154AC2"/>
    <w:rsid w:val="0015559F"/>
    <w:rsid w:val="00156082"/>
    <w:rsid w:val="00156C9D"/>
    <w:rsid w:val="00160686"/>
    <w:rsid w:val="00160E1C"/>
    <w:rsid w:val="00161352"/>
    <w:rsid w:val="00161830"/>
    <w:rsid w:val="001620E3"/>
    <w:rsid w:val="00162553"/>
    <w:rsid w:val="00162D8E"/>
    <w:rsid w:val="00164598"/>
    <w:rsid w:val="0016482C"/>
    <w:rsid w:val="0016556A"/>
    <w:rsid w:val="001675AF"/>
    <w:rsid w:val="0016771F"/>
    <w:rsid w:val="0017296F"/>
    <w:rsid w:val="001734B4"/>
    <w:rsid w:val="00174317"/>
    <w:rsid w:val="00175545"/>
    <w:rsid w:val="001767A5"/>
    <w:rsid w:val="00176E93"/>
    <w:rsid w:val="00177C18"/>
    <w:rsid w:val="00182A92"/>
    <w:rsid w:val="00182E22"/>
    <w:rsid w:val="00187310"/>
    <w:rsid w:val="00187A96"/>
    <w:rsid w:val="00192716"/>
    <w:rsid w:val="00194831"/>
    <w:rsid w:val="00194B5D"/>
    <w:rsid w:val="001A0A5C"/>
    <w:rsid w:val="001A10BF"/>
    <w:rsid w:val="001A1A56"/>
    <w:rsid w:val="001A2D08"/>
    <w:rsid w:val="001A32C3"/>
    <w:rsid w:val="001A54DD"/>
    <w:rsid w:val="001A5AC8"/>
    <w:rsid w:val="001A61A5"/>
    <w:rsid w:val="001A7D2F"/>
    <w:rsid w:val="001B1E41"/>
    <w:rsid w:val="001B2A07"/>
    <w:rsid w:val="001B2C03"/>
    <w:rsid w:val="001B3B31"/>
    <w:rsid w:val="001B4F4B"/>
    <w:rsid w:val="001B501B"/>
    <w:rsid w:val="001B58E7"/>
    <w:rsid w:val="001B6694"/>
    <w:rsid w:val="001B6D7A"/>
    <w:rsid w:val="001B7936"/>
    <w:rsid w:val="001C22FE"/>
    <w:rsid w:val="001D015A"/>
    <w:rsid w:val="001D30C7"/>
    <w:rsid w:val="001D33FA"/>
    <w:rsid w:val="001D36F0"/>
    <w:rsid w:val="001D3DFC"/>
    <w:rsid w:val="001D42DB"/>
    <w:rsid w:val="001D45F5"/>
    <w:rsid w:val="001D5EFC"/>
    <w:rsid w:val="001E02C2"/>
    <w:rsid w:val="001E0A89"/>
    <w:rsid w:val="001E13C0"/>
    <w:rsid w:val="001E1597"/>
    <w:rsid w:val="001E4209"/>
    <w:rsid w:val="001F1D14"/>
    <w:rsid w:val="001F2399"/>
    <w:rsid w:val="001F4D74"/>
    <w:rsid w:val="001F7194"/>
    <w:rsid w:val="001F71BA"/>
    <w:rsid w:val="001F7577"/>
    <w:rsid w:val="0020178D"/>
    <w:rsid w:val="002019F3"/>
    <w:rsid w:val="0020207A"/>
    <w:rsid w:val="00202F22"/>
    <w:rsid w:val="00203BB5"/>
    <w:rsid w:val="00203BD4"/>
    <w:rsid w:val="002046F4"/>
    <w:rsid w:val="00206E92"/>
    <w:rsid w:val="00207D22"/>
    <w:rsid w:val="00212C2E"/>
    <w:rsid w:val="0021395D"/>
    <w:rsid w:val="002141AF"/>
    <w:rsid w:val="00216B81"/>
    <w:rsid w:val="00216F2E"/>
    <w:rsid w:val="00217E92"/>
    <w:rsid w:val="00220529"/>
    <w:rsid w:val="002220C9"/>
    <w:rsid w:val="00223FFD"/>
    <w:rsid w:val="00224032"/>
    <w:rsid w:val="00224AF1"/>
    <w:rsid w:val="00224C0C"/>
    <w:rsid w:val="00224E6E"/>
    <w:rsid w:val="00225CEC"/>
    <w:rsid w:val="00225D70"/>
    <w:rsid w:val="00232B0D"/>
    <w:rsid w:val="00233BF3"/>
    <w:rsid w:val="00233E40"/>
    <w:rsid w:val="002368F3"/>
    <w:rsid w:val="00236A37"/>
    <w:rsid w:val="00240576"/>
    <w:rsid w:val="00241313"/>
    <w:rsid w:val="00241AA2"/>
    <w:rsid w:val="00241DC1"/>
    <w:rsid w:val="0024212A"/>
    <w:rsid w:val="00242669"/>
    <w:rsid w:val="00243384"/>
    <w:rsid w:val="002447CA"/>
    <w:rsid w:val="0025080B"/>
    <w:rsid w:val="0025183C"/>
    <w:rsid w:val="00251F32"/>
    <w:rsid w:val="0025264B"/>
    <w:rsid w:val="00252DB1"/>
    <w:rsid w:val="00253ACF"/>
    <w:rsid w:val="00253C9E"/>
    <w:rsid w:val="0025428A"/>
    <w:rsid w:val="002555D2"/>
    <w:rsid w:val="00257294"/>
    <w:rsid w:val="00257978"/>
    <w:rsid w:val="002619DC"/>
    <w:rsid w:val="00263E2B"/>
    <w:rsid w:val="00266D10"/>
    <w:rsid w:val="002676E8"/>
    <w:rsid w:val="00267705"/>
    <w:rsid w:val="00270B59"/>
    <w:rsid w:val="00270DB3"/>
    <w:rsid w:val="002717C9"/>
    <w:rsid w:val="0027235F"/>
    <w:rsid w:val="00274782"/>
    <w:rsid w:val="0027691A"/>
    <w:rsid w:val="00277D20"/>
    <w:rsid w:val="00280730"/>
    <w:rsid w:val="0028081F"/>
    <w:rsid w:val="00281C61"/>
    <w:rsid w:val="00281DB8"/>
    <w:rsid w:val="00285767"/>
    <w:rsid w:val="0028607C"/>
    <w:rsid w:val="002863CE"/>
    <w:rsid w:val="0029038B"/>
    <w:rsid w:val="0029566F"/>
    <w:rsid w:val="002961B5"/>
    <w:rsid w:val="00296B24"/>
    <w:rsid w:val="00297291"/>
    <w:rsid w:val="002A1185"/>
    <w:rsid w:val="002A208F"/>
    <w:rsid w:val="002A498A"/>
    <w:rsid w:val="002A61B7"/>
    <w:rsid w:val="002A6312"/>
    <w:rsid w:val="002B01AF"/>
    <w:rsid w:val="002B094E"/>
    <w:rsid w:val="002B1E20"/>
    <w:rsid w:val="002B2A94"/>
    <w:rsid w:val="002B2C8C"/>
    <w:rsid w:val="002B3C6D"/>
    <w:rsid w:val="002B4265"/>
    <w:rsid w:val="002B4919"/>
    <w:rsid w:val="002B4B98"/>
    <w:rsid w:val="002B6F4E"/>
    <w:rsid w:val="002B7650"/>
    <w:rsid w:val="002C06E2"/>
    <w:rsid w:val="002C0E94"/>
    <w:rsid w:val="002C26EB"/>
    <w:rsid w:val="002C6C42"/>
    <w:rsid w:val="002C7D70"/>
    <w:rsid w:val="002D179B"/>
    <w:rsid w:val="002D23B9"/>
    <w:rsid w:val="002D3534"/>
    <w:rsid w:val="002D49F7"/>
    <w:rsid w:val="002D63BF"/>
    <w:rsid w:val="002D64A2"/>
    <w:rsid w:val="002E0400"/>
    <w:rsid w:val="002E0B58"/>
    <w:rsid w:val="002E103D"/>
    <w:rsid w:val="002E1A01"/>
    <w:rsid w:val="002E1A0D"/>
    <w:rsid w:val="002E6173"/>
    <w:rsid w:val="002E6DB6"/>
    <w:rsid w:val="002F002B"/>
    <w:rsid w:val="002F0163"/>
    <w:rsid w:val="002F06AC"/>
    <w:rsid w:val="002F06DF"/>
    <w:rsid w:val="002F09BA"/>
    <w:rsid w:val="002F46B0"/>
    <w:rsid w:val="002F485A"/>
    <w:rsid w:val="002F5550"/>
    <w:rsid w:val="002F62C4"/>
    <w:rsid w:val="002F7818"/>
    <w:rsid w:val="002F7EC2"/>
    <w:rsid w:val="003006A5"/>
    <w:rsid w:val="003015E0"/>
    <w:rsid w:val="0030207B"/>
    <w:rsid w:val="00303778"/>
    <w:rsid w:val="00303A6E"/>
    <w:rsid w:val="003046FE"/>
    <w:rsid w:val="0030751A"/>
    <w:rsid w:val="00307CF8"/>
    <w:rsid w:val="00307E95"/>
    <w:rsid w:val="00307FEB"/>
    <w:rsid w:val="003128F8"/>
    <w:rsid w:val="00313D42"/>
    <w:rsid w:val="00320D67"/>
    <w:rsid w:val="00322E5E"/>
    <w:rsid w:val="00323B17"/>
    <w:rsid w:val="003243A6"/>
    <w:rsid w:val="003247B0"/>
    <w:rsid w:val="0032734F"/>
    <w:rsid w:val="00330918"/>
    <w:rsid w:val="003310D8"/>
    <w:rsid w:val="0033296E"/>
    <w:rsid w:val="003337A9"/>
    <w:rsid w:val="0033431C"/>
    <w:rsid w:val="0033488F"/>
    <w:rsid w:val="00340E70"/>
    <w:rsid w:val="00342F85"/>
    <w:rsid w:val="00347557"/>
    <w:rsid w:val="00352286"/>
    <w:rsid w:val="00352435"/>
    <w:rsid w:val="003529EF"/>
    <w:rsid w:val="003537B4"/>
    <w:rsid w:val="00355366"/>
    <w:rsid w:val="003555BB"/>
    <w:rsid w:val="003623C4"/>
    <w:rsid w:val="003629B6"/>
    <w:rsid w:val="00362BFF"/>
    <w:rsid w:val="003640C8"/>
    <w:rsid w:val="00364C11"/>
    <w:rsid w:val="00371225"/>
    <w:rsid w:val="003721AD"/>
    <w:rsid w:val="003747F7"/>
    <w:rsid w:val="00376086"/>
    <w:rsid w:val="003761D9"/>
    <w:rsid w:val="00380608"/>
    <w:rsid w:val="00380E0A"/>
    <w:rsid w:val="0038171D"/>
    <w:rsid w:val="00382546"/>
    <w:rsid w:val="00382EAD"/>
    <w:rsid w:val="00383B9A"/>
    <w:rsid w:val="00383DC5"/>
    <w:rsid w:val="00385EED"/>
    <w:rsid w:val="003864EF"/>
    <w:rsid w:val="00386A43"/>
    <w:rsid w:val="00390B58"/>
    <w:rsid w:val="00391166"/>
    <w:rsid w:val="00394851"/>
    <w:rsid w:val="00395F41"/>
    <w:rsid w:val="003967DF"/>
    <w:rsid w:val="0039717A"/>
    <w:rsid w:val="003A0F06"/>
    <w:rsid w:val="003A156E"/>
    <w:rsid w:val="003A291C"/>
    <w:rsid w:val="003A3DE2"/>
    <w:rsid w:val="003A4860"/>
    <w:rsid w:val="003A4D47"/>
    <w:rsid w:val="003A6435"/>
    <w:rsid w:val="003A7D32"/>
    <w:rsid w:val="003B0E4F"/>
    <w:rsid w:val="003B1966"/>
    <w:rsid w:val="003B221E"/>
    <w:rsid w:val="003B5B25"/>
    <w:rsid w:val="003B60CA"/>
    <w:rsid w:val="003B7BDD"/>
    <w:rsid w:val="003C0CBE"/>
    <w:rsid w:val="003C1344"/>
    <w:rsid w:val="003C3421"/>
    <w:rsid w:val="003C3E1A"/>
    <w:rsid w:val="003C5D0A"/>
    <w:rsid w:val="003D1987"/>
    <w:rsid w:val="003D3431"/>
    <w:rsid w:val="003D3AE8"/>
    <w:rsid w:val="003D69A7"/>
    <w:rsid w:val="003E1308"/>
    <w:rsid w:val="003F07E8"/>
    <w:rsid w:val="003F472F"/>
    <w:rsid w:val="003F79EC"/>
    <w:rsid w:val="00400129"/>
    <w:rsid w:val="004005D9"/>
    <w:rsid w:val="00400A5A"/>
    <w:rsid w:val="004048C6"/>
    <w:rsid w:val="00407AE9"/>
    <w:rsid w:val="004120C7"/>
    <w:rsid w:val="0041257F"/>
    <w:rsid w:val="00412690"/>
    <w:rsid w:val="0042193A"/>
    <w:rsid w:val="0042205E"/>
    <w:rsid w:val="004221E4"/>
    <w:rsid w:val="0042337E"/>
    <w:rsid w:val="004267DE"/>
    <w:rsid w:val="00430ABD"/>
    <w:rsid w:val="00431631"/>
    <w:rsid w:val="00432FD5"/>
    <w:rsid w:val="00434883"/>
    <w:rsid w:val="00434C5D"/>
    <w:rsid w:val="004350F6"/>
    <w:rsid w:val="00435115"/>
    <w:rsid w:val="0044076C"/>
    <w:rsid w:val="00441028"/>
    <w:rsid w:val="004426E8"/>
    <w:rsid w:val="00444432"/>
    <w:rsid w:val="00445D0A"/>
    <w:rsid w:val="00450DBC"/>
    <w:rsid w:val="00451896"/>
    <w:rsid w:val="00451B7B"/>
    <w:rsid w:val="0045292A"/>
    <w:rsid w:val="004540ED"/>
    <w:rsid w:val="00454843"/>
    <w:rsid w:val="004564BC"/>
    <w:rsid w:val="004565C7"/>
    <w:rsid w:val="00460176"/>
    <w:rsid w:val="00461D55"/>
    <w:rsid w:val="004627B9"/>
    <w:rsid w:val="00464BF1"/>
    <w:rsid w:val="00465E53"/>
    <w:rsid w:val="00466329"/>
    <w:rsid w:val="00473219"/>
    <w:rsid w:val="004767D2"/>
    <w:rsid w:val="00477DCC"/>
    <w:rsid w:val="00477FFA"/>
    <w:rsid w:val="004813B2"/>
    <w:rsid w:val="00481D66"/>
    <w:rsid w:val="00483579"/>
    <w:rsid w:val="004835F4"/>
    <w:rsid w:val="004836B2"/>
    <w:rsid w:val="00486F3F"/>
    <w:rsid w:val="00487B6B"/>
    <w:rsid w:val="004919CC"/>
    <w:rsid w:val="004928CB"/>
    <w:rsid w:val="00492941"/>
    <w:rsid w:val="00495AFF"/>
    <w:rsid w:val="00495E14"/>
    <w:rsid w:val="00496183"/>
    <w:rsid w:val="004975D0"/>
    <w:rsid w:val="004A08FC"/>
    <w:rsid w:val="004A3439"/>
    <w:rsid w:val="004B1364"/>
    <w:rsid w:val="004B2C5B"/>
    <w:rsid w:val="004B5104"/>
    <w:rsid w:val="004B5797"/>
    <w:rsid w:val="004B5B94"/>
    <w:rsid w:val="004B6304"/>
    <w:rsid w:val="004B64B3"/>
    <w:rsid w:val="004B6AF3"/>
    <w:rsid w:val="004C0179"/>
    <w:rsid w:val="004C0905"/>
    <w:rsid w:val="004C0CEF"/>
    <w:rsid w:val="004C0D41"/>
    <w:rsid w:val="004C10F1"/>
    <w:rsid w:val="004C3F71"/>
    <w:rsid w:val="004C61F5"/>
    <w:rsid w:val="004D14C1"/>
    <w:rsid w:val="004D2C46"/>
    <w:rsid w:val="004D3578"/>
    <w:rsid w:val="004D4D9F"/>
    <w:rsid w:val="004D6BA6"/>
    <w:rsid w:val="004E13F9"/>
    <w:rsid w:val="004E2983"/>
    <w:rsid w:val="004E2ED7"/>
    <w:rsid w:val="004E3BA4"/>
    <w:rsid w:val="004E4E81"/>
    <w:rsid w:val="004E4E9F"/>
    <w:rsid w:val="004E5FED"/>
    <w:rsid w:val="004E67DB"/>
    <w:rsid w:val="004F1558"/>
    <w:rsid w:val="004F1934"/>
    <w:rsid w:val="004F1E84"/>
    <w:rsid w:val="00500925"/>
    <w:rsid w:val="005013FE"/>
    <w:rsid w:val="005042D1"/>
    <w:rsid w:val="00506098"/>
    <w:rsid w:val="00506161"/>
    <w:rsid w:val="0050659B"/>
    <w:rsid w:val="00506889"/>
    <w:rsid w:val="00510050"/>
    <w:rsid w:val="00512D6B"/>
    <w:rsid w:val="00512FF6"/>
    <w:rsid w:val="005153F7"/>
    <w:rsid w:val="0052216B"/>
    <w:rsid w:val="005224C1"/>
    <w:rsid w:val="0052338B"/>
    <w:rsid w:val="00523D4C"/>
    <w:rsid w:val="00524713"/>
    <w:rsid w:val="005275F9"/>
    <w:rsid w:val="00530F68"/>
    <w:rsid w:val="0053153F"/>
    <w:rsid w:val="00532F2D"/>
    <w:rsid w:val="005339D0"/>
    <w:rsid w:val="00534E75"/>
    <w:rsid w:val="00536954"/>
    <w:rsid w:val="005379BC"/>
    <w:rsid w:val="00540606"/>
    <w:rsid w:val="00541870"/>
    <w:rsid w:val="0054297E"/>
    <w:rsid w:val="005436EC"/>
    <w:rsid w:val="005447C5"/>
    <w:rsid w:val="00544A37"/>
    <w:rsid w:val="005455B0"/>
    <w:rsid w:val="005504A7"/>
    <w:rsid w:val="0055263D"/>
    <w:rsid w:val="00552E2B"/>
    <w:rsid w:val="0055303C"/>
    <w:rsid w:val="00553369"/>
    <w:rsid w:val="00553731"/>
    <w:rsid w:val="00554574"/>
    <w:rsid w:val="0055553F"/>
    <w:rsid w:val="0056150F"/>
    <w:rsid w:val="005678E0"/>
    <w:rsid w:val="005729F4"/>
    <w:rsid w:val="00572E82"/>
    <w:rsid w:val="005754C3"/>
    <w:rsid w:val="00575630"/>
    <w:rsid w:val="00575C7F"/>
    <w:rsid w:val="00576F58"/>
    <w:rsid w:val="00576F5E"/>
    <w:rsid w:val="005773B2"/>
    <w:rsid w:val="00577D19"/>
    <w:rsid w:val="0058062A"/>
    <w:rsid w:val="005834AE"/>
    <w:rsid w:val="00585920"/>
    <w:rsid w:val="0058666A"/>
    <w:rsid w:val="00586BEF"/>
    <w:rsid w:val="005875EC"/>
    <w:rsid w:val="00590434"/>
    <w:rsid w:val="00594050"/>
    <w:rsid w:val="0059432A"/>
    <w:rsid w:val="0059452A"/>
    <w:rsid w:val="005956E9"/>
    <w:rsid w:val="005963CF"/>
    <w:rsid w:val="005A0ABD"/>
    <w:rsid w:val="005A163F"/>
    <w:rsid w:val="005A2637"/>
    <w:rsid w:val="005A37E5"/>
    <w:rsid w:val="005A4497"/>
    <w:rsid w:val="005A5BBA"/>
    <w:rsid w:val="005A5F08"/>
    <w:rsid w:val="005A60B4"/>
    <w:rsid w:val="005A7A64"/>
    <w:rsid w:val="005B0719"/>
    <w:rsid w:val="005B0E8E"/>
    <w:rsid w:val="005B1D33"/>
    <w:rsid w:val="005B2E22"/>
    <w:rsid w:val="005B31D7"/>
    <w:rsid w:val="005B485C"/>
    <w:rsid w:val="005B4E77"/>
    <w:rsid w:val="005B5427"/>
    <w:rsid w:val="005B56F7"/>
    <w:rsid w:val="005B5CA8"/>
    <w:rsid w:val="005B680B"/>
    <w:rsid w:val="005B6889"/>
    <w:rsid w:val="005B68FA"/>
    <w:rsid w:val="005B7492"/>
    <w:rsid w:val="005B7E46"/>
    <w:rsid w:val="005C0C18"/>
    <w:rsid w:val="005C0D63"/>
    <w:rsid w:val="005C2088"/>
    <w:rsid w:val="005C41F6"/>
    <w:rsid w:val="005C48C1"/>
    <w:rsid w:val="005C7059"/>
    <w:rsid w:val="005D189A"/>
    <w:rsid w:val="005D4DA7"/>
    <w:rsid w:val="005D585C"/>
    <w:rsid w:val="005D6963"/>
    <w:rsid w:val="005E3212"/>
    <w:rsid w:val="005E45D8"/>
    <w:rsid w:val="005E4855"/>
    <w:rsid w:val="005E7AEF"/>
    <w:rsid w:val="005F18D4"/>
    <w:rsid w:val="005F2383"/>
    <w:rsid w:val="005F44A0"/>
    <w:rsid w:val="005F48A6"/>
    <w:rsid w:val="005F57A1"/>
    <w:rsid w:val="005F65A1"/>
    <w:rsid w:val="005F7741"/>
    <w:rsid w:val="00600788"/>
    <w:rsid w:val="00600BA3"/>
    <w:rsid w:val="00601E56"/>
    <w:rsid w:val="00605C5D"/>
    <w:rsid w:val="006106F0"/>
    <w:rsid w:val="006110E7"/>
    <w:rsid w:val="00612DC2"/>
    <w:rsid w:val="006135FD"/>
    <w:rsid w:val="00613A8D"/>
    <w:rsid w:val="006212F9"/>
    <w:rsid w:val="00622494"/>
    <w:rsid w:val="00624A82"/>
    <w:rsid w:val="0062747C"/>
    <w:rsid w:val="0062751F"/>
    <w:rsid w:val="0063253B"/>
    <w:rsid w:val="00633136"/>
    <w:rsid w:val="00634EC8"/>
    <w:rsid w:val="00636E70"/>
    <w:rsid w:val="0064020E"/>
    <w:rsid w:val="006410E2"/>
    <w:rsid w:val="0064160C"/>
    <w:rsid w:val="0064209A"/>
    <w:rsid w:val="00642970"/>
    <w:rsid w:val="006429DE"/>
    <w:rsid w:val="00645BA9"/>
    <w:rsid w:val="00646B73"/>
    <w:rsid w:val="00647307"/>
    <w:rsid w:val="006501CB"/>
    <w:rsid w:val="00650A3C"/>
    <w:rsid w:val="00651415"/>
    <w:rsid w:val="00651B66"/>
    <w:rsid w:val="00651B79"/>
    <w:rsid w:val="00652695"/>
    <w:rsid w:val="006529D7"/>
    <w:rsid w:val="00652DCE"/>
    <w:rsid w:val="006545F8"/>
    <w:rsid w:val="00654F8C"/>
    <w:rsid w:val="00656312"/>
    <w:rsid w:val="0066135D"/>
    <w:rsid w:val="00661A5F"/>
    <w:rsid w:val="00663C36"/>
    <w:rsid w:val="00667012"/>
    <w:rsid w:val="00673DDB"/>
    <w:rsid w:val="00675F3B"/>
    <w:rsid w:val="0067671B"/>
    <w:rsid w:val="006768F0"/>
    <w:rsid w:val="00676C10"/>
    <w:rsid w:val="00677078"/>
    <w:rsid w:val="006775B7"/>
    <w:rsid w:val="00677C07"/>
    <w:rsid w:val="006831FB"/>
    <w:rsid w:val="00684F62"/>
    <w:rsid w:val="0068617E"/>
    <w:rsid w:val="00686E01"/>
    <w:rsid w:val="00687107"/>
    <w:rsid w:val="00692610"/>
    <w:rsid w:val="006939E4"/>
    <w:rsid w:val="00693A07"/>
    <w:rsid w:val="00695DE8"/>
    <w:rsid w:val="006978DE"/>
    <w:rsid w:val="00697A40"/>
    <w:rsid w:val="00697F28"/>
    <w:rsid w:val="006A0BD0"/>
    <w:rsid w:val="006A150C"/>
    <w:rsid w:val="006A2F6C"/>
    <w:rsid w:val="006A3BE2"/>
    <w:rsid w:val="006A3E85"/>
    <w:rsid w:val="006A6601"/>
    <w:rsid w:val="006B0A42"/>
    <w:rsid w:val="006B19DF"/>
    <w:rsid w:val="006B2EA9"/>
    <w:rsid w:val="006B3A13"/>
    <w:rsid w:val="006B3AF2"/>
    <w:rsid w:val="006B3CB5"/>
    <w:rsid w:val="006B3E83"/>
    <w:rsid w:val="006C0A70"/>
    <w:rsid w:val="006C2008"/>
    <w:rsid w:val="006C2696"/>
    <w:rsid w:val="006C4076"/>
    <w:rsid w:val="006C4193"/>
    <w:rsid w:val="006C61E8"/>
    <w:rsid w:val="006D01AF"/>
    <w:rsid w:val="006D1884"/>
    <w:rsid w:val="006D1E56"/>
    <w:rsid w:val="006D65EC"/>
    <w:rsid w:val="006E074A"/>
    <w:rsid w:val="006E1C67"/>
    <w:rsid w:val="006E26DC"/>
    <w:rsid w:val="006E52B8"/>
    <w:rsid w:val="006E675F"/>
    <w:rsid w:val="006E68CA"/>
    <w:rsid w:val="006F32FB"/>
    <w:rsid w:val="006F3E66"/>
    <w:rsid w:val="00700FD6"/>
    <w:rsid w:val="00705D83"/>
    <w:rsid w:val="0071201C"/>
    <w:rsid w:val="00712177"/>
    <w:rsid w:val="00712983"/>
    <w:rsid w:val="00713CD7"/>
    <w:rsid w:val="00714847"/>
    <w:rsid w:val="00715C09"/>
    <w:rsid w:val="00717F9B"/>
    <w:rsid w:val="00720037"/>
    <w:rsid w:val="00720CD3"/>
    <w:rsid w:val="0072112F"/>
    <w:rsid w:val="007253C3"/>
    <w:rsid w:val="00730047"/>
    <w:rsid w:val="0073009C"/>
    <w:rsid w:val="007316BB"/>
    <w:rsid w:val="00731B6F"/>
    <w:rsid w:val="00731E05"/>
    <w:rsid w:val="00736FB9"/>
    <w:rsid w:val="00737562"/>
    <w:rsid w:val="007424FC"/>
    <w:rsid w:val="007443AD"/>
    <w:rsid w:val="007540ED"/>
    <w:rsid w:val="00754B1D"/>
    <w:rsid w:val="00756671"/>
    <w:rsid w:val="0075719A"/>
    <w:rsid w:val="00762254"/>
    <w:rsid w:val="0076333E"/>
    <w:rsid w:val="00764BFF"/>
    <w:rsid w:val="00767284"/>
    <w:rsid w:val="00771B91"/>
    <w:rsid w:val="007737E3"/>
    <w:rsid w:val="007748DA"/>
    <w:rsid w:val="0077685A"/>
    <w:rsid w:val="00776A31"/>
    <w:rsid w:val="0078013F"/>
    <w:rsid w:val="007802A4"/>
    <w:rsid w:val="007824F4"/>
    <w:rsid w:val="0078345F"/>
    <w:rsid w:val="00783AB1"/>
    <w:rsid w:val="00784109"/>
    <w:rsid w:val="00785356"/>
    <w:rsid w:val="00785FC5"/>
    <w:rsid w:val="0078631B"/>
    <w:rsid w:val="00786A1E"/>
    <w:rsid w:val="0078760B"/>
    <w:rsid w:val="00791A2B"/>
    <w:rsid w:val="00792EE9"/>
    <w:rsid w:val="00794BD8"/>
    <w:rsid w:val="00795445"/>
    <w:rsid w:val="0079572A"/>
    <w:rsid w:val="00795D79"/>
    <w:rsid w:val="0079732B"/>
    <w:rsid w:val="007A1121"/>
    <w:rsid w:val="007A1122"/>
    <w:rsid w:val="007A15A6"/>
    <w:rsid w:val="007A2531"/>
    <w:rsid w:val="007A278E"/>
    <w:rsid w:val="007B0955"/>
    <w:rsid w:val="007B11F2"/>
    <w:rsid w:val="007B1851"/>
    <w:rsid w:val="007B232E"/>
    <w:rsid w:val="007B358E"/>
    <w:rsid w:val="007B3C38"/>
    <w:rsid w:val="007B5E2F"/>
    <w:rsid w:val="007B6635"/>
    <w:rsid w:val="007C0099"/>
    <w:rsid w:val="007C37DF"/>
    <w:rsid w:val="007C6288"/>
    <w:rsid w:val="007C6507"/>
    <w:rsid w:val="007D05D4"/>
    <w:rsid w:val="007D06A5"/>
    <w:rsid w:val="007D085C"/>
    <w:rsid w:val="007D0908"/>
    <w:rsid w:val="007D1100"/>
    <w:rsid w:val="007D2280"/>
    <w:rsid w:val="007D3EF7"/>
    <w:rsid w:val="007D6B5F"/>
    <w:rsid w:val="007D6FC5"/>
    <w:rsid w:val="007E0367"/>
    <w:rsid w:val="007E1111"/>
    <w:rsid w:val="007E1865"/>
    <w:rsid w:val="007E5614"/>
    <w:rsid w:val="007F0754"/>
    <w:rsid w:val="007F3198"/>
    <w:rsid w:val="007F36AF"/>
    <w:rsid w:val="007F515C"/>
    <w:rsid w:val="007F5D81"/>
    <w:rsid w:val="008009B8"/>
    <w:rsid w:val="00800CEA"/>
    <w:rsid w:val="00807AD4"/>
    <w:rsid w:val="008104E0"/>
    <w:rsid w:val="00812DCE"/>
    <w:rsid w:val="0081387C"/>
    <w:rsid w:val="00817296"/>
    <w:rsid w:val="00817512"/>
    <w:rsid w:val="00822194"/>
    <w:rsid w:val="00822D26"/>
    <w:rsid w:val="008245C1"/>
    <w:rsid w:val="008269F5"/>
    <w:rsid w:val="00830105"/>
    <w:rsid w:val="0083053E"/>
    <w:rsid w:val="00830CE8"/>
    <w:rsid w:val="008317F6"/>
    <w:rsid w:val="00831B5E"/>
    <w:rsid w:val="00831F36"/>
    <w:rsid w:val="0083256C"/>
    <w:rsid w:val="0083338E"/>
    <w:rsid w:val="00833A44"/>
    <w:rsid w:val="0083519D"/>
    <w:rsid w:val="00843016"/>
    <w:rsid w:val="00844420"/>
    <w:rsid w:val="00845A34"/>
    <w:rsid w:val="00846E1E"/>
    <w:rsid w:val="00850445"/>
    <w:rsid w:val="00850C6E"/>
    <w:rsid w:val="008543C2"/>
    <w:rsid w:val="008546D7"/>
    <w:rsid w:val="0085594F"/>
    <w:rsid w:val="0085766D"/>
    <w:rsid w:val="008630EC"/>
    <w:rsid w:val="00864888"/>
    <w:rsid w:val="00866791"/>
    <w:rsid w:val="00866B63"/>
    <w:rsid w:val="00870EAA"/>
    <w:rsid w:val="00874FE0"/>
    <w:rsid w:val="008769D5"/>
    <w:rsid w:val="008800A1"/>
    <w:rsid w:val="008824B5"/>
    <w:rsid w:val="00882EE9"/>
    <w:rsid w:val="00883131"/>
    <w:rsid w:val="008834B2"/>
    <w:rsid w:val="00883A3E"/>
    <w:rsid w:val="008848CF"/>
    <w:rsid w:val="00885B2F"/>
    <w:rsid w:val="008866ED"/>
    <w:rsid w:val="008868A5"/>
    <w:rsid w:val="0089080A"/>
    <w:rsid w:val="00890A80"/>
    <w:rsid w:val="008926E5"/>
    <w:rsid w:val="008926F3"/>
    <w:rsid w:val="00892DB3"/>
    <w:rsid w:val="00893533"/>
    <w:rsid w:val="00894FAD"/>
    <w:rsid w:val="008955F6"/>
    <w:rsid w:val="008957C5"/>
    <w:rsid w:val="00896014"/>
    <w:rsid w:val="0089614B"/>
    <w:rsid w:val="00896556"/>
    <w:rsid w:val="00896BE6"/>
    <w:rsid w:val="00896FD6"/>
    <w:rsid w:val="00897BD9"/>
    <w:rsid w:val="008A04D3"/>
    <w:rsid w:val="008A0C76"/>
    <w:rsid w:val="008A20CA"/>
    <w:rsid w:val="008A4605"/>
    <w:rsid w:val="008A618B"/>
    <w:rsid w:val="008A663F"/>
    <w:rsid w:val="008B05F2"/>
    <w:rsid w:val="008B0636"/>
    <w:rsid w:val="008B1531"/>
    <w:rsid w:val="008B2EE5"/>
    <w:rsid w:val="008B3C82"/>
    <w:rsid w:val="008B41E0"/>
    <w:rsid w:val="008B5C5C"/>
    <w:rsid w:val="008B64C9"/>
    <w:rsid w:val="008C1795"/>
    <w:rsid w:val="008C4597"/>
    <w:rsid w:val="008C4B0D"/>
    <w:rsid w:val="008C7511"/>
    <w:rsid w:val="008C75D3"/>
    <w:rsid w:val="008C79A2"/>
    <w:rsid w:val="008D01F6"/>
    <w:rsid w:val="008D1E94"/>
    <w:rsid w:val="008D373A"/>
    <w:rsid w:val="008D484C"/>
    <w:rsid w:val="008D53F2"/>
    <w:rsid w:val="008D68A5"/>
    <w:rsid w:val="008E19F3"/>
    <w:rsid w:val="008E3B44"/>
    <w:rsid w:val="008E58ED"/>
    <w:rsid w:val="008E6712"/>
    <w:rsid w:val="008E6AA0"/>
    <w:rsid w:val="008F0A7A"/>
    <w:rsid w:val="008F2226"/>
    <w:rsid w:val="008F25C5"/>
    <w:rsid w:val="008F4980"/>
    <w:rsid w:val="008F6707"/>
    <w:rsid w:val="008F6AAF"/>
    <w:rsid w:val="008F715C"/>
    <w:rsid w:val="008F7A61"/>
    <w:rsid w:val="00900951"/>
    <w:rsid w:val="00901813"/>
    <w:rsid w:val="00903020"/>
    <w:rsid w:val="00906176"/>
    <w:rsid w:val="0090637E"/>
    <w:rsid w:val="00906E67"/>
    <w:rsid w:val="00914002"/>
    <w:rsid w:val="00915ADA"/>
    <w:rsid w:val="009161BE"/>
    <w:rsid w:val="009161F5"/>
    <w:rsid w:val="00917F21"/>
    <w:rsid w:val="009213AE"/>
    <w:rsid w:val="009222C9"/>
    <w:rsid w:val="00922BC9"/>
    <w:rsid w:val="0092316F"/>
    <w:rsid w:val="00926825"/>
    <w:rsid w:val="009268FC"/>
    <w:rsid w:val="00926A98"/>
    <w:rsid w:val="00932625"/>
    <w:rsid w:val="00932ACD"/>
    <w:rsid w:val="00933256"/>
    <w:rsid w:val="009340FD"/>
    <w:rsid w:val="00934141"/>
    <w:rsid w:val="009344C2"/>
    <w:rsid w:val="009345C9"/>
    <w:rsid w:val="0093538A"/>
    <w:rsid w:val="00941295"/>
    <w:rsid w:val="009434D0"/>
    <w:rsid w:val="0094705C"/>
    <w:rsid w:val="009514FE"/>
    <w:rsid w:val="00952F66"/>
    <w:rsid w:val="00957B41"/>
    <w:rsid w:val="00961519"/>
    <w:rsid w:val="00962FD2"/>
    <w:rsid w:val="009632AA"/>
    <w:rsid w:val="009644A2"/>
    <w:rsid w:val="00967162"/>
    <w:rsid w:val="009715F0"/>
    <w:rsid w:val="00971DE7"/>
    <w:rsid w:val="00973C62"/>
    <w:rsid w:val="0097419E"/>
    <w:rsid w:val="00974A97"/>
    <w:rsid w:val="009751D1"/>
    <w:rsid w:val="0097696C"/>
    <w:rsid w:val="00977B41"/>
    <w:rsid w:val="00977D76"/>
    <w:rsid w:val="009808FE"/>
    <w:rsid w:val="00982987"/>
    <w:rsid w:val="00985386"/>
    <w:rsid w:val="00990318"/>
    <w:rsid w:val="0099489F"/>
    <w:rsid w:val="00994B64"/>
    <w:rsid w:val="009955B3"/>
    <w:rsid w:val="00996D72"/>
    <w:rsid w:val="009A455E"/>
    <w:rsid w:val="009A4D99"/>
    <w:rsid w:val="009A53B7"/>
    <w:rsid w:val="009A544A"/>
    <w:rsid w:val="009A69B1"/>
    <w:rsid w:val="009A6CDB"/>
    <w:rsid w:val="009B0A81"/>
    <w:rsid w:val="009B0CA9"/>
    <w:rsid w:val="009B301F"/>
    <w:rsid w:val="009B52C2"/>
    <w:rsid w:val="009B604B"/>
    <w:rsid w:val="009B7073"/>
    <w:rsid w:val="009C0ECA"/>
    <w:rsid w:val="009C283B"/>
    <w:rsid w:val="009C2B04"/>
    <w:rsid w:val="009C3544"/>
    <w:rsid w:val="009C45BA"/>
    <w:rsid w:val="009D2D28"/>
    <w:rsid w:val="009D4B75"/>
    <w:rsid w:val="009D6924"/>
    <w:rsid w:val="009D7AFB"/>
    <w:rsid w:val="009E055E"/>
    <w:rsid w:val="009E0C76"/>
    <w:rsid w:val="009E1258"/>
    <w:rsid w:val="009E22C3"/>
    <w:rsid w:val="009E250D"/>
    <w:rsid w:val="009E2724"/>
    <w:rsid w:val="009E2833"/>
    <w:rsid w:val="009E317D"/>
    <w:rsid w:val="009E3B52"/>
    <w:rsid w:val="009E3D89"/>
    <w:rsid w:val="009E5B43"/>
    <w:rsid w:val="009E6B59"/>
    <w:rsid w:val="009F097B"/>
    <w:rsid w:val="009F0DD5"/>
    <w:rsid w:val="009F2CB2"/>
    <w:rsid w:val="009F2CEE"/>
    <w:rsid w:val="009F3A56"/>
    <w:rsid w:val="009F59EE"/>
    <w:rsid w:val="009F5CD5"/>
    <w:rsid w:val="009F66D0"/>
    <w:rsid w:val="00A02D45"/>
    <w:rsid w:val="00A0581C"/>
    <w:rsid w:val="00A069E2"/>
    <w:rsid w:val="00A073C7"/>
    <w:rsid w:val="00A07431"/>
    <w:rsid w:val="00A07A9F"/>
    <w:rsid w:val="00A11B93"/>
    <w:rsid w:val="00A11C90"/>
    <w:rsid w:val="00A12821"/>
    <w:rsid w:val="00A12DE6"/>
    <w:rsid w:val="00A14FC9"/>
    <w:rsid w:val="00A15C79"/>
    <w:rsid w:val="00A204D6"/>
    <w:rsid w:val="00A2066F"/>
    <w:rsid w:val="00A21C37"/>
    <w:rsid w:val="00A23C45"/>
    <w:rsid w:val="00A25B10"/>
    <w:rsid w:val="00A26B19"/>
    <w:rsid w:val="00A331C7"/>
    <w:rsid w:val="00A33653"/>
    <w:rsid w:val="00A36260"/>
    <w:rsid w:val="00A36D79"/>
    <w:rsid w:val="00A37A20"/>
    <w:rsid w:val="00A37AD0"/>
    <w:rsid w:val="00A4508B"/>
    <w:rsid w:val="00A4618A"/>
    <w:rsid w:val="00A53205"/>
    <w:rsid w:val="00A5429B"/>
    <w:rsid w:val="00A553A9"/>
    <w:rsid w:val="00A61F80"/>
    <w:rsid w:val="00A62566"/>
    <w:rsid w:val="00A62CCA"/>
    <w:rsid w:val="00A641DB"/>
    <w:rsid w:val="00A6536F"/>
    <w:rsid w:val="00A65B9D"/>
    <w:rsid w:val="00A70932"/>
    <w:rsid w:val="00A719A5"/>
    <w:rsid w:val="00A72732"/>
    <w:rsid w:val="00A72A74"/>
    <w:rsid w:val="00A72F83"/>
    <w:rsid w:val="00A7372B"/>
    <w:rsid w:val="00A74A1E"/>
    <w:rsid w:val="00A7509B"/>
    <w:rsid w:val="00A7796E"/>
    <w:rsid w:val="00A77F44"/>
    <w:rsid w:val="00A803EF"/>
    <w:rsid w:val="00A86656"/>
    <w:rsid w:val="00A87B14"/>
    <w:rsid w:val="00A93638"/>
    <w:rsid w:val="00A95DA9"/>
    <w:rsid w:val="00A97D07"/>
    <w:rsid w:val="00AA0737"/>
    <w:rsid w:val="00AA218A"/>
    <w:rsid w:val="00AA48E7"/>
    <w:rsid w:val="00AB0673"/>
    <w:rsid w:val="00AB3D30"/>
    <w:rsid w:val="00AB4596"/>
    <w:rsid w:val="00AB4794"/>
    <w:rsid w:val="00AB4842"/>
    <w:rsid w:val="00AB7BAF"/>
    <w:rsid w:val="00AB7CCF"/>
    <w:rsid w:val="00AC2D2E"/>
    <w:rsid w:val="00AC614D"/>
    <w:rsid w:val="00AC7F1C"/>
    <w:rsid w:val="00AD0F3F"/>
    <w:rsid w:val="00AD2AC3"/>
    <w:rsid w:val="00AD4EA3"/>
    <w:rsid w:val="00AD7FC9"/>
    <w:rsid w:val="00AE05ED"/>
    <w:rsid w:val="00AE44CB"/>
    <w:rsid w:val="00AE55D4"/>
    <w:rsid w:val="00AE72D7"/>
    <w:rsid w:val="00AF05BB"/>
    <w:rsid w:val="00AF1038"/>
    <w:rsid w:val="00AF113B"/>
    <w:rsid w:val="00AF2633"/>
    <w:rsid w:val="00AF74AF"/>
    <w:rsid w:val="00B01F39"/>
    <w:rsid w:val="00B037AF"/>
    <w:rsid w:val="00B05862"/>
    <w:rsid w:val="00B05A4B"/>
    <w:rsid w:val="00B07D3B"/>
    <w:rsid w:val="00B11974"/>
    <w:rsid w:val="00B1264B"/>
    <w:rsid w:val="00B12CF8"/>
    <w:rsid w:val="00B15519"/>
    <w:rsid w:val="00B15922"/>
    <w:rsid w:val="00B2198E"/>
    <w:rsid w:val="00B244B9"/>
    <w:rsid w:val="00B24985"/>
    <w:rsid w:val="00B27178"/>
    <w:rsid w:val="00B277DA"/>
    <w:rsid w:val="00B30A9E"/>
    <w:rsid w:val="00B3265A"/>
    <w:rsid w:val="00B32817"/>
    <w:rsid w:val="00B33E8E"/>
    <w:rsid w:val="00B346ED"/>
    <w:rsid w:val="00B36901"/>
    <w:rsid w:val="00B37F41"/>
    <w:rsid w:val="00B4245F"/>
    <w:rsid w:val="00B43ABC"/>
    <w:rsid w:val="00B4468E"/>
    <w:rsid w:val="00B470FB"/>
    <w:rsid w:val="00B479EB"/>
    <w:rsid w:val="00B507D2"/>
    <w:rsid w:val="00B51125"/>
    <w:rsid w:val="00B52CDF"/>
    <w:rsid w:val="00B65A3B"/>
    <w:rsid w:val="00B66DE0"/>
    <w:rsid w:val="00B7263A"/>
    <w:rsid w:val="00B72652"/>
    <w:rsid w:val="00B8133C"/>
    <w:rsid w:val="00B815A3"/>
    <w:rsid w:val="00B85C55"/>
    <w:rsid w:val="00B85CBF"/>
    <w:rsid w:val="00B90B23"/>
    <w:rsid w:val="00B91CEE"/>
    <w:rsid w:val="00B94777"/>
    <w:rsid w:val="00B9592E"/>
    <w:rsid w:val="00B95BB2"/>
    <w:rsid w:val="00B95EBA"/>
    <w:rsid w:val="00B96E03"/>
    <w:rsid w:val="00B97985"/>
    <w:rsid w:val="00BA0BC1"/>
    <w:rsid w:val="00BA1D82"/>
    <w:rsid w:val="00BA1FA3"/>
    <w:rsid w:val="00BA23D8"/>
    <w:rsid w:val="00BA27DA"/>
    <w:rsid w:val="00BA2A8A"/>
    <w:rsid w:val="00BA4230"/>
    <w:rsid w:val="00BA45FD"/>
    <w:rsid w:val="00BA5B9C"/>
    <w:rsid w:val="00BA7722"/>
    <w:rsid w:val="00BB4512"/>
    <w:rsid w:val="00BB4D49"/>
    <w:rsid w:val="00BB51F4"/>
    <w:rsid w:val="00BB56EB"/>
    <w:rsid w:val="00BB58F0"/>
    <w:rsid w:val="00BB6439"/>
    <w:rsid w:val="00BB675F"/>
    <w:rsid w:val="00BC133F"/>
    <w:rsid w:val="00BC1530"/>
    <w:rsid w:val="00BC1D75"/>
    <w:rsid w:val="00BC1D83"/>
    <w:rsid w:val="00BD05E4"/>
    <w:rsid w:val="00BD0936"/>
    <w:rsid w:val="00BD11E2"/>
    <w:rsid w:val="00BD17B0"/>
    <w:rsid w:val="00BD3267"/>
    <w:rsid w:val="00BD3715"/>
    <w:rsid w:val="00BD4630"/>
    <w:rsid w:val="00BD4EBD"/>
    <w:rsid w:val="00BD59F0"/>
    <w:rsid w:val="00BD5A47"/>
    <w:rsid w:val="00BD5DB4"/>
    <w:rsid w:val="00BD6E76"/>
    <w:rsid w:val="00BD702E"/>
    <w:rsid w:val="00BE07F9"/>
    <w:rsid w:val="00BE1A13"/>
    <w:rsid w:val="00BE6717"/>
    <w:rsid w:val="00BF1148"/>
    <w:rsid w:val="00BF1811"/>
    <w:rsid w:val="00BF36AE"/>
    <w:rsid w:val="00BF4092"/>
    <w:rsid w:val="00BF44F1"/>
    <w:rsid w:val="00BF4CD9"/>
    <w:rsid w:val="00BF688B"/>
    <w:rsid w:val="00C00EEF"/>
    <w:rsid w:val="00C02E39"/>
    <w:rsid w:val="00C0301A"/>
    <w:rsid w:val="00C04F1A"/>
    <w:rsid w:val="00C05CCC"/>
    <w:rsid w:val="00C07088"/>
    <w:rsid w:val="00C07D5F"/>
    <w:rsid w:val="00C07F35"/>
    <w:rsid w:val="00C15993"/>
    <w:rsid w:val="00C17C49"/>
    <w:rsid w:val="00C21F84"/>
    <w:rsid w:val="00C22B1C"/>
    <w:rsid w:val="00C23E32"/>
    <w:rsid w:val="00C24B73"/>
    <w:rsid w:val="00C2555B"/>
    <w:rsid w:val="00C26D3E"/>
    <w:rsid w:val="00C30EA3"/>
    <w:rsid w:val="00C31E67"/>
    <w:rsid w:val="00C325BB"/>
    <w:rsid w:val="00C33A4A"/>
    <w:rsid w:val="00C356C0"/>
    <w:rsid w:val="00C36E55"/>
    <w:rsid w:val="00C4086A"/>
    <w:rsid w:val="00C42CA5"/>
    <w:rsid w:val="00C42FAF"/>
    <w:rsid w:val="00C456DD"/>
    <w:rsid w:val="00C47E7D"/>
    <w:rsid w:val="00C52DA0"/>
    <w:rsid w:val="00C53031"/>
    <w:rsid w:val="00C568D7"/>
    <w:rsid w:val="00C56AD1"/>
    <w:rsid w:val="00C60BBC"/>
    <w:rsid w:val="00C6365D"/>
    <w:rsid w:val="00C6644B"/>
    <w:rsid w:val="00C668FF"/>
    <w:rsid w:val="00C67861"/>
    <w:rsid w:val="00C70A05"/>
    <w:rsid w:val="00C726D8"/>
    <w:rsid w:val="00C7532A"/>
    <w:rsid w:val="00C7663D"/>
    <w:rsid w:val="00C779DC"/>
    <w:rsid w:val="00C80ADA"/>
    <w:rsid w:val="00C81DF4"/>
    <w:rsid w:val="00C83132"/>
    <w:rsid w:val="00C864DC"/>
    <w:rsid w:val="00C908E5"/>
    <w:rsid w:val="00C9118F"/>
    <w:rsid w:val="00C9156E"/>
    <w:rsid w:val="00C947C0"/>
    <w:rsid w:val="00C947CE"/>
    <w:rsid w:val="00C95072"/>
    <w:rsid w:val="00C95F04"/>
    <w:rsid w:val="00C97E6F"/>
    <w:rsid w:val="00CA079E"/>
    <w:rsid w:val="00CA135D"/>
    <w:rsid w:val="00CA1722"/>
    <w:rsid w:val="00CA1806"/>
    <w:rsid w:val="00CA22D8"/>
    <w:rsid w:val="00CA5872"/>
    <w:rsid w:val="00CA78F9"/>
    <w:rsid w:val="00CA7CAF"/>
    <w:rsid w:val="00CB0499"/>
    <w:rsid w:val="00CB06F8"/>
    <w:rsid w:val="00CB08B5"/>
    <w:rsid w:val="00CB18B1"/>
    <w:rsid w:val="00CB2736"/>
    <w:rsid w:val="00CB38CA"/>
    <w:rsid w:val="00CB5712"/>
    <w:rsid w:val="00CB6969"/>
    <w:rsid w:val="00CB6F2B"/>
    <w:rsid w:val="00CB7254"/>
    <w:rsid w:val="00CC0CB0"/>
    <w:rsid w:val="00CC1067"/>
    <w:rsid w:val="00CC1EF3"/>
    <w:rsid w:val="00CC3D3D"/>
    <w:rsid w:val="00CC3DF9"/>
    <w:rsid w:val="00CC65C5"/>
    <w:rsid w:val="00CC73AB"/>
    <w:rsid w:val="00CD0325"/>
    <w:rsid w:val="00CD12BC"/>
    <w:rsid w:val="00CD32FA"/>
    <w:rsid w:val="00CD3324"/>
    <w:rsid w:val="00CD46EA"/>
    <w:rsid w:val="00CD4A18"/>
    <w:rsid w:val="00CD575C"/>
    <w:rsid w:val="00CD6257"/>
    <w:rsid w:val="00CD6E1E"/>
    <w:rsid w:val="00CD7A9C"/>
    <w:rsid w:val="00CE0770"/>
    <w:rsid w:val="00CE0BEA"/>
    <w:rsid w:val="00CE1E44"/>
    <w:rsid w:val="00CE37D5"/>
    <w:rsid w:val="00CE5086"/>
    <w:rsid w:val="00CE6C6E"/>
    <w:rsid w:val="00CE76FD"/>
    <w:rsid w:val="00CE7991"/>
    <w:rsid w:val="00CF177F"/>
    <w:rsid w:val="00CF2033"/>
    <w:rsid w:val="00CF5DF2"/>
    <w:rsid w:val="00CF6C98"/>
    <w:rsid w:val="00D0061B"/>
    <w:rsid w:val="00D012CF"/>
    <w:rsid w:val="00D016C3"/>
    <w:rsid w:val="00D01832"/>
    <w:rsid w:val="00D01DC0"/>
    <w:rsid w:val="00D02C28"/>
    <w:rsid w:val="00D02E81"/>
    <w:rsid w:val="00D0526B"/>
    <w:rsid w:val="00D07AA2"/>
    <w:rsid w:val="00D07C86"/>
    <w:rsid w:val="00D1081A"/>
    <w:rsid w:val="00D15569"/>
    <w:rsid w:val="00D15619"/>
    <w:rsid w:val="00D15A44"/>
    <w:rsid w:val="00D160DE"/>
    <w:rsid w:val="00D21C96"/>
    <w:rsid w:val="00D30074"/>
    <w:rsid w:val="00D30854"/>
    <w:rsid w:val="00D31127"/>
    <w:rsid w:val="00D320FC"/>
    <w:rsid w:val="00D333B4"/>
    <w:rsid w:val="00D3359F"/>
    <w:rsid w:val="00D35FF4"/>
    <w:rsid w:val="00D40C89"/>
    <w:rsid w:val="00D41337"/>
    <w:rsid w:val="00D422E9"/>
    <w:rsid w:val="00D46E5A"/>
    <w:rsid w:val="00D47B55"/>
    <w:rsid w:val="00D47B8A"/>
    <w:rsid w:val="00D50703"/>
    <w:rsid w:val="00D51F29"/>
    <w:rsid w:val="00D531E4"/>
    <w:rsid w:val="00D53918"/>
    <w:rsid w:val="00D53C47"/>
    <w:rsid w:val="00D53E59"/>
    <w:rsid w:val="00D54A4A"/>
    <w:rsid w:val="00D55534"/>
    <w:rsid w:val="00D558AA"/>
    <w:rsid w:val="00D60057"/>
    <w:rsid w:val="00D60444"/>
    <w:rsid w:val="00D605B1"/>
    <w:rsid w:val="00D60D98"/>
    <w:rsid w:val="00D6181D"/>
    <w:rsid w:val="00D61D5F"/>
    <w:rsid w:val="00D61FAA"/>
    <w:rsid w:val="00D62038"/>
    <w:rsid w:val="00D628D2"/>
    <w:rsid w:val="00D62FEC"/>
    <w:rsid w:val="00D639EE"/>
    <w:rsid w:val="00D65C4E"/>
    <w:rsid w:val="00D6662D"/>
    <w:rsid w:val="00D67EA6"/>
    <w:rsid w:val="00D71C06"/>
    <w:rsid w:val="00D71EA0"/>
    <w:rsid w:val="00D72152"/>
    <w:rsid w:val="00D72157"/>
    <w:rsid w:val="00D721F1"/>
    <w:rsid w:val="00D73F33"/>
    <w:rsid w:val="00D74A93"/>
    <w:rsid w:val="00D76337"/>
    <w:rsid w:val="00D77A56"/>
    <w:rsid w:val="00D80B6D"/>
    <w:rsid w:val="00D80C55"/>
    <w:rsid w:val="00D80F78"/>
    <w:rsid w:val="00D8120C"/>
    <w:rsid w:val="00D84488"/>
    <w:rsid w:val="00D844C8"/>
    <w:rsid w:val="00D84B7D"/>
    <w:rsid w:val="00D84F78"/>
    <w:rsid w:val="00D8513A"/>
    <w:rsid w:val="00D85BBB"/>
    <w:rsid w:val="00D85FB4"/>
    <w:rsid w:val="00D879CA"/>
    <w:rsid w:val="00D906BE"/>
    <w:rsid w:val="00D943AD"/>
    <w:rsid w:val="00D94687"/>
    <w:rsid w:val="00D9690A"/>
    <w:rsid w:val="00DA2C91"/>
    <w:rsid w:val="00DA5316"/>
    <w:rsid w:val="00DA7B87"/>
    <w:rsid w:val="00DB0343"/>
    <w:rsid w:val="00DB079C"/>
    <w:rsid w:val="00DB342A"/>
    <w:rsid w:val="00DB3E19"/>
    <w:rsid w:val="00DB414C"/>
    <w:rsid w:val="00DB63D9"/>
    <w:rsid w:val="00DB6CA5"/>
    <w:rsid w:val="00DB7121"/>
    <w:rsid w:val="00DB7E77"/>
    <w:rsid w:val="00DC0BD6"/>
    <w:rsid w:val="00DC0F17"/>
    <w:rsid w:val="00DC30D0"/>
    <w:rsid w:val="00DC37CE"/>
    <w:rsid w:val="00DC422E"/>
    <w:rsid w:val="00DC72C4"/>
    <w:rsid w:val="00DD0B4E"/>
    <w:rsid w:val="00DD1F5E"/>
    <w:rsid w:val="00DD2DD1"/>
    <w:rsid w:val="00DD4803"/>
    <w:rsid w:val="00DD639C"/>
    <w:rsid w:val="00DD67DA"/>
    <w:rsid w:val="00DD751E"/>
    <w:rsid w:val="00DD7940"/>
    <w:rsid w:val="00DE1840"/>
    <w:rsid w:val="00DE1B89"/>
    <w:rsid w:val="00DE40BD"/>
    <w:rsid w:val="00DE476A"/>
    <w:rsid w:val="00DE5007"/>
    <w:rsid w:val="00DE59C6"/>
    <w:rsid w:val="00DF26B9"/>
    <w:rsid w:val="00DF2E5A"/>
    <w:rsid w:val="00DF3A69"/>
    <w:rsid w:val="00DF4305"/>
    <w:rsid w:val="00DF4D81"/>
    <w:rsid w:val="00DF658B"/>
    <w:rsid w:val="00DF7A2F"/>
    <w:rsid w:val="00E00DC6"/>
    <w:rsid w:val="00E04B02"/>
    <w:rsid w:val="00E058A3"/>
    <w:rsid w:val="00E05E9B"/>
    <w:rsid w:val="00E05F31"/>
    <w:rsid w:val="00E07417"/>
    <w:rsid w:val="00E10ABF"/>
    <w:rsid w:val="00E130CB"/>
    <w:rsid w:val="00E151F3"/>
    <w:rsid w:val="00E1723B"/>
    <w:rsid w:val="00E17539"/>
    <w:rsid w:val="00E23A7D"/>
    <w:rsid w:val="00E244E6"/>
    <w:rsid w:val="00E2695D"/>
    <w:rsid w:val="00E27028"/>
    <w:rsid w:val="00E32995"/>
    <w:rsid w:val="00E32C50"/>
    <w:rsid w:val="00E3404F"/>
    <w:rsid w:val="00E36971"/>
    <w:rsid w:val="00E41A6D"/>
    <w:rsid w:val="00E41E9C"/>
    <w:rsid w:val="00E423C3"/>
    <w:rsid w:val="00E4323F"/>
    <w:rsid w:val="00E4469C"/>
    <w:rsid w:val="00E450AB"/>
    <w:rsid w:val="00E47059"/>
    <w:rsid w:val="00E5280E"/>
    <w:rsid w:val="00E52CEE"/>
    <w:rsid w:val="00E53A7F"/>
    <w:rsid w:val="00E54A8E"/>
    <w:rsid w:val="00E563FC"/>
    <w:rsid w:val="00E569BC"/>
    <w:rsid w:val="00E57F9B"/>
    <w:rsid w:val="00E60634"/>
    <w:rsid w:val="00E607C0"/>
    <w:rsid w:val="00E61348"/>
    <w:rsid w:val="00E6211E"/>
    <w:rsid w:val="00E6319B"/>
    <w:rsid w:val="00E6550B"/>
    <w:rsid w:val="00E65551"/>
    <w:rsid w:val="00E6726D"/>
    <w:rsid w:val="00E67A0C"/>
    <w:rsid w:val="00E70FBC"/>
    <w:rsid w:val="00E74000"/>
    <w:rsid w:val="00E7623C"/>
    <w:rsid w:val="00E773C0"/>
    <w:rsid w:val="00E80764"/>
    <w:rsid w:val="00E80FCB"/>
    <w:rsid w:val="00E81433"/>
    <w:rsid w:val="00E81C95"/>
    <w:rsid w:val="00E845C0"/>
    <w:rsid w:val="00E852A3"/>
    <w:rsid w:val="00E86628"/>
    <w:rsid w:val="00E914B7"/>
    <w:rsid w:val="00E92775"/>
    <w:rsid w:val="00E93103"/>
    <w:rsid w:val="00EA0295"/>
    <w:rsid w:val="00EA0314"/>
    <w:rsid w:val="00EA0C1C"/>
    <w:rsid w:val="00EA477A"/>
    <w:rsid w:val="00EA5CA0"/>
    <w:rsid w:val="00EA5D92"/>
    <w:rsid w:val="00EB083E"/>
    <w:rsid w:val="00EB307B"/>
    <w:rsid w:val="00EB5354"/>
    <w:rsid w:val="00EB7780"/>
    <w:rsid w:val="00EC06DB"/>
    <w:rsid w:val="00EC2DC7"/>
    <w:rsid w:val="00EC3779"/>
    <w:rsid w:val="00EC65E8"/>
    <w:rsid w:val="00EC71DE"/>
    <w:rsid w:val="00EC7F0E"/>
    <w:rsid w:val="00ED2D1F"/>
    <w:rsid w:val="00ED58E9"/>
    <w:rsid w:val="00ED700E"/>
    <w:rsid w:val="00ED79D6"/>
    <w:rsid w:val="00EE1831"/>
    <w:rsid w:val="00EE249E"/>
    <w:rsid w:val="00EE299D"/>
    <w:rsid w:val="00EE3DAD"/>
    <w:rsid w:val="00EF2177"/>
    <w:rsid w:val="00EF2F7C"/>
    <w:rsid w:val="00EF3FC0"/>
    <w:rsid w:val="00EF42FC"/>
    <w:rsid w:val="00EF61B5"/>
    <w:rsid w:val="00F009B3"/>
    <w:rsid w:val="00F00A40"/>
    <w:rsid w:val="00F00A6E"/>
    <w:rsid w:val="00F048BE"/>
    <w:rsid w:val="00F05773"/>
    <w:rsid w:val="00F0773E"/>
    <w:rsid w:val="00F115D1"/>
    <w:rsid w:val="00F12CED"/>
    <w:rsid w:val="00F12DCE"/>
    <w:rsid w:val="00F13496"/>
    <w:rsid w:val="00F13B2F"/>
    <w:rsid w:val="00F14346"/>
    <w:rsid w:val="00F14982"/>
    <w:rsid w:val="00F163E9"/>
    <w:rsid w:val="00F22A26"/>
    <w:rsid w:val="00F23C0F"/>
    <w:rsid w:val="00F2598D"/>
    <w:rsid w:val="00F26166"/>
    <w:rsid w:val="00F26D3E"/>
    <w:rsid w:val="00F2720A"/>
    <w:rsid w:val="00F32739"/>
    <w:rsid w:val="00F32845"/>
    <w:rsid w:val="00F336A2"/>
    <w:rsid w:val="00F34643"/>
    <w:rsid w:val="00F36BA0"/>
    <w:rsid w:val="00F411C5"/>
    <w:rsid w:val="00F44AEB"/>
    <w:rsid w:val="00F45620"/>
    <w:rsid w:val="00F5304D"/>
    <w:rsid w:val="00F532E2"/>
    <w:rsid w:val="00F5470D"/>
    <w:rsid w:val="00F555FB"/>
    <w:rsid w:val="00F5638B"/>
    <w:rsid w:val="00F56493"/>
    <w:rsid w:val="00F60301"/>
    <w:rsid w:val="00F628BC"/>
    <w:rsid w:val="00F628FC"/>
    <w:rsid w:val="00F7033F"/>
    <w:rsid w:val="00F70DD4"/>
    <w:rsid w:val="00F7277F"/>
    <w:rsid w:val="00F72E32"/>
    <w:rsid w:val="00F73B85"/>
    <w:rsid w:val="00F747EC"/>
    <w:rsid w:val="00F76218"/>
    <w:rsid w:val="00F829B7"/>
    <w:rsid w:val="00F82DF0"/>
    <w:rsid w:val="00F84A4F"/>
    <w:rsid w:val="00F84ACE"/>
    <w:rsid w:val="00F8617B"/>
    <w:rsid w:val="00F863D7"/>
    <w:rsid w:val="00F9173C"/>
    <w:rsid w:val="00F94474"/>
    <w:rsid w:val="00F975AD"/>
    <w:rsid w:val="00FA05C2"/>
    <w:rsid w:val="00FA2D1E"/>
    <w:rsid w:val="00FA35EB"/>
    <w:rsid w:val="00FA6EE9"/>
    <w:rsid w:val="00FB18D0"/>
    <w:rsid w:val="00FB2241"/>
    <w:rsid w:val="00FB2315"/>
    <w:rsid w:val="00FB2ED6"/>
    <w:rsid w:val="00FB3591"/>
    <w:rsid w:val="00FB412B"/>
    <w:rsid w:val="00FB42E5"/>
    <w:rsid w:val="00FB58C3"/>
    <w:rsid w:val="00FB59EE"/>
    <w:rsid w:val="00FB5D32"/>
    <w:rsid w:val="00FB6B8F"/>
    <w:rsid w:val="00FC2522"/>
    <w:rsid w:val="00FC3C77"/>
    <w:rsid w:val="00FC5B56"/>
    <w:rsid w:val="00FD181C"/>
    <w:rsid w:val="00FD4B12"/>
    <w:rsid w:val="00FD5009"/>
    <w:rsid w:val="00FD55C9"/>
    <w:rsid w:val="00FD62DC"/>
    <w:rsid w:val="00FD64DF"/>
    <w:rsid w:val="00FD65D3"/>
    <w:rsid w:val="00FD6A70"/>
    <w:rsid w:val="00FD72F4"/>
    <w:rsid w:val="00FE06B1"/>
    <w:rsid w:val="00FE1D87"/>
    <w:rsid w:val="00FE1EC8"/>
    <w:rsid w:val="00FE3560"/>
    <w:rsid w:val="00FE3E09"/>
    <w:rsid w:val="00FE4FBF"/>
    <w:rsid w:val="00FE6961"/>
    <w:rsid w:val="00FE71EB"/>
    <w:rsid w:val="00FE78CB"/>
    <w:rsid w:val="00FF02B4"/>
    <w:rsid w:val="00FF1E5A"/>
    <w:rsid w:val="00FF6AA1"/>
    <w:rsid w:val="00FF6F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B33993B"/>
  <w15:docId w15:val="{19EBBF94-DEBD-48A3-A240-2A3F6A43F3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uiPriority w:val="1"/>
    <w:qFormat/>
    <w:rPr>
      <w:rFonts w:ascii="F015TEELig" w:eastAsia="F015TEELig" w:hAnsi="F015TEELig" w:cs="F015TEELig"/>
      <w:lang w:val="cs-CZ" w:eastAsia="cs-CZ" w:bidi="cs-CZ"/>
    </w:rPr>
  </w:style>
  <w:style w:type="paragraph" w:styleId="Nadpis1">
    <w:name w:val="heading 1"/>
    <w:basedOn w:val="Normln"/>
    <w:uiPriority w:val="1"/>
    <w:qFormat/>
    <w:pPr>
      <w:ind w:left="130"/>
      <w:outlineLvl w:val="0"/>
    </w:pPr>
    <w:rPr>
      <w:sz w:val="32"/>
      <w:szCs w:val="32"/>
    </w:rPr>
  </w:style>
  <w:style w:type="paragraph" w:styleId="Nadpis2">
    <w:name w:val="heading 2"/>
    <w:basedOn w:val="Normln"/>
    <w:uiPriority w:val="1"/>
    <w:qFormat/>
    <w:pPr>
      <w:spacing w:before="97"/>
      <w:ind w:left="2851"/>
      <w:outlineLvl w:val="1"/>
    </w:pPr>
    <w:rPr>
      <w:rFonts w:ascii="F015TEEMed" w:eastAsia="F015TEEMed" w:hAnsi="F015TEEMed" w:cs="F015TEEMed"/>
      <w:sz w:val="28"/>
      <w:szCs w:val="28"/>
    </w:rPr>
  </w:style>
  <w:style w:type="paragraph" w:styleId="Nadpis3">
    <w:name w:val="heading 3"/>
    <w:basedOn w:val="Normln"/>
    <w:uiPriority w:val="1"/>
    <w:qFormat/>
    <w:pPr>
      <w:ind w:left="161"/>
      <w:jc w:val="center"/>
      <w:outlineLvl w:val="2"/>
    </w:pPr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link w:val="ZkladntextChar"/>
    <w:uiPriority w:val="1"/>
    <w:qFormat/>
  </w:style>
  <w:style w:type="paragraph" w:styleId="Odstavecseseznamem">
    <w:name w:val="List Paragraph"/>
    <w:basedOn w:val="Normln"/>
    <w:uiPriority w:val="1"/>
    <w:qFormat/>
    <w:pPr>
      <w:ind w:left="341" w:right="38" w:hanging="211"/>
    </w:pPr>
  </w:style>
  <w:style w:type="paragraph" w:customStyle="1" w:styleId="TableParagraph">
    <w:name w:val="Table Paragraph"/>
    <w:basedOn w:val="Normln"/>
    <w:uiPriority w:val="1"/>
    <w:qFormat/>
    <w:pPr>
      <w:spacing w:before="8" w:line="178" w:lineRule="exact"/>
      <w:ind w:left="56"/>
      <w:jc w:val="center"/>
    </w:pPr>
  </w:style>
  <w:style w:type="paragraph" w:styleId="Normlnweb">
    <w:name w:val="Normal (Web)"/>
    <w:basedOn w:val="Normln"/>
    <w:uiPriority w:val="99"/>
    <w:unhideWhenUsed/>
    <w:rsid w:val="009E317D"/>
    <w:pPr>
      <w:widowControl/>
      <w:autoSpaceDE/>
      <w:autoSpaceDN/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bidi="ar-SA"/>
    </w:rPr>
  </w:style>
  <w:style w:type="paragraph" w:styleId="Zhlav">
    <w:name w:val="header"/>
    <w:basedOn w:val="Normln"/>
    <w:link w:val="ZhlavChar"/>
    <w:uiPriority w:val="99"/>
    <w:unhideWhenUsed/>
    <w:rsid w:val="00B65A3B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B65A3B"/>
    <w:rPr>
      <w:rFonts w:ascii="F015TEELig" w:eastAsia="F015TEELig" w:hAnsi="F015TEELig" w:cs="F015TEELig"/>
      <w:lang w:val="cs-CZ" w:eastAsia="cs-CZ" w:bidi="cs-CZ"/>
    </w:rPr>
  </w:style>
  <w:style w:type="paragraph" w:styleId="Zpat">
    <w:name w:val="footer"/>
    <w:basedOn w:val="Normln"/>
    <w:link w:val="ZpatChar"/>
    <w:uiPriority w:val="99"/>
    <w:unhideWhenUsed/>
    <w:rsid w:val="00B65A3B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B65A3B"/>
    <w:rPr>
      <w:rFonts w:ascii="F015TEELig" w:eastAsia="F015TEELig" w:hAnsi="F015TEELig" w:cs="F015TEELig"/>
      <w:lang w:val="cs-CZ" w:eastAsia="cs-CZ" w:bidi="cs-CZ"/>
    </w:rPr>
  </w:style>
  <w:style w:type="character" w:styleId="Hypertextovodkaz">
    <w:name w:val="Hyperlink"/>
    <w:basedOn w:val="Standardnpsmoodstavce"/>
    <w:uiPriority w:val="99"/>
    <w:unhideWhenUsed/>
    <w:rsid w:val="000374D7"/>
    <w:rPr>
      <w:color w:val="0000FF" w:themeColor="hyperlink"/>
      <w:u w:val="single"/>
    </w:rPr>
  </w:style>
  <w:style w:type="paragraph" w:styleId="Bezmezer">
    <w:name w:val="No Spacing"/>
    <w:link w:val="BezmezerChar"/>
    <w:uiPriority w:val="1"/>
    <w:qFormat/>
    <w:rsid w:val="00D80B6D"/>
    <w:pPr>
      <w:widowControl/>
      <w:autoSpaceDE/>
      <w:autoSpaceDN/>
    </w:pPr>
    <w:rPr>
      <w:rFonts w:eastAsiaTheme="minorEastAsia"/>
      <w:lang w:val="cs-CZ" w:eastAsia="cs-CZ"/>
    </w:rPr>
  </w:style>
  <w:style w:type="character" w:customStyle="1" w:styleId="BezmezerChar">
    <w:name w:val="Bez mezer Char"/>
    <w:basedOn w:val="Standardnpsmoodstavce"/>
    <w:link w:val="Bezmezer"/>
    <w:uiPriority w:val="1"/>
    <w:rsid w:val="00D80B6D"/>
    <w:rPr>
      <w:rFonts w:eastAsiaTheme="minorEastAsia"/>
      <w:lang w:val="cs-CZ" w:eastAsia="cs-CZ"/>
    </w:rPr>
  </w:style>
  <w:style w:type="character" w:customStyle="1" w:styleId="ZkladntextChar">
    <w:name w:val="Základní text Char"/>
    <w:basedOn w:val="Standardnpsmoodstavce"/>
    <w:link w:val="Zkladntext"/>
    <w:uiPriority w:val="1"/>
    <w:rsid w:val="00D80B6D"/>
    <w:rPr>
      <w:rFonts w:ascii="F015TEELig" w:eastAsia="F015TEELig" w:hAnsi="F015TEELig" w:cs="F015TEELig"/>
      <w:lang w:val="cs-CZ" w:eastAsia="cs-CZ" w:bidi="cs-CZ"/>
    </w:rPr>
  </w:style>
  <w:style w:type="character" w:customStyle="1" w:styleId="dn">
    <w:name w:val="Žádný"/>
    <w:rsid w:val="00D80B6D"/>
    <w:rPr>
      <w:lang w:val="de-DE"/>
    </w:rPr>
  </w:style>
  <w:style w:type="character" w:styleId="Odkaznakoment">
    <w:name w:val="annotation reference"/>
    <w:basedOn w:val="Standardnpsmoodstavce"/>
    <w:uiPriority w:val="99"/>
    <w:semiHidden/>
    <w:unhideWhenUsed/>
    <w:rsid w:val="0009776B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09776B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09776B"/>
    <w:rPr>
      <w:rFonts w:ascii="F015TEELig" w:eastAsia="F015TEELig" w:hAnsi="F015TEELig" w:cs="F015TEELig"/>
      <w:sz w:val="20"/>
      <w:szCs w:val="20"/>
      <w:lang w:val="cs-CZ" w:eastAsia="cs-CZ" w:bidi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09776B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09776B"/>
    <w:rPr>
      <w:rFonts w:ascii="F015TEELig" w:eastAsia="F015TEELig" w:hAnsi="F015TEELig" w:cs="F015TEELig"/>
      <w:b/>
      <w:bCs/>
      <w:sz w:val="20"/>
      <w:szCs w:val="20"/>
      <w:lang w:val="cs-CZ" w:eastAsia="cs-CZ" w:bidi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09776B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9776B"/>
    <w:rPr>
      <w:rFonts w:ascii="Segoe UI" w:eastAsia="F015TEELig" w:hAnsi="Segoe UI" w:cs="Segoe UI"/>
      <w:sz w:val="18"/>
      <w:szCs w:val="18"/>
      <w:lang w:val="cs-CZ" w:eastAsia="cs-CZ" w:bidi="cs-CZ"/>
    </w:rPr>
  </w:style>
  <w:style w:type="character" w:styleId="Zdraznn">
    <w:name w:val="Emphasis"/>
    <w:basedOn w:val="Standardnpsmoodstavce"/>
    <w:uiPriority w:val="20"/>
    <w:qFormat/>
    <w:rsid w:val="00E563FC"/>
    <w:rPr>
      <w:i/>
      <w:iCs/>
    </w:rPr>
  </w:style>
  <w:style w:type="character" w:styleId="Siln">
    <w:name w:val="Strong"/>
    <w:basedOn w:val="Standardnpsmoodstavce"/>
    <w:uiPriority w:val="22"/>
    <w:qFormat/>
    <w:rsid w:val="00A553A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96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4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7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8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8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6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34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52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88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8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48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05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87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38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00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8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46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66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86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57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0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8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82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21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00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06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17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67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24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8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88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0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76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1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35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26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06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62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1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12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07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39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98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88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21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5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88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62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0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83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23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16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47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20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05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79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232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408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426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0342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98490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357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21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8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8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22801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904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54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50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33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8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0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22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1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90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20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41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15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82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17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18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80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28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66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7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50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facebook.com/Broker.Consulting/" TargetMode="External"/><Relationship Id="rId18" Type="http://schemas.openxmlformats.org/officeDocument/2006/relationships/header" Target="header2.xml"/><Relationship Id="rId26" Type="http://schemas.openxmlformats.org/officeDocument/2006/relationships/footer" Target="footer5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hyperlink" Target="http://www.realityspolu.cz" TargetMode="External"/><Relationship Id="rId17" Type="http://schemas.openxmlformats.org/officeDocument/2006/relationships/header" Target="header1.xml"/><Relationship Id="rId25" Type="http://schemas.openxmlformats.org/officeDocument/2006/relationships/footer" Target="footer4.xm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www.linkedin.com/company/10668151/" TargetMode="External"/><Relationship Id="rId20" Type="http://schemas.openxmlformats.org/officeDocument/2006/relationships/footer" Target="footer2.xml"/><Relationship Id="rId29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okpoint.tv" TargetMode="External"/><Relationship Id="rId24" Type="http://schemas.openxmlformats.org/officeDocument/2006/relationships/header" Target="header5.xm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www.facebook.com/okpointy/" TargetMode="External"/><Relationship Id="rId23" Type="http://schemas.openxmlformats.org/officeDocument/2006/relationships/header" Target="header4.xml"/><Relationship Id="rId28" Type="http://schemas.openxmlformats.org/officeDocument/2006/relationships/footer" Target="footer6.xml"/><Relationship Id="rId10" Type="http://schemas.openxmlformats.org/officeDocument/2006/relationships/hyperlink" Target="http://okpointy.cz" TargetMode="External"/><Relationship Id="rId19" Type="http://schemas.openxmlformats.org/officeDocument/2006/relationships/footer" Target="footer1.xml"/><Relationship Id="rId31" Type="http://schemas.openxmlformats.org/officeDocument/2006/relationships/hyperlink" Target="mailto:lenka.kuzelova@bcas.cz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bcas.cz" TargetMode="External"/><Relationship Id="rId14" Type="http://schemas.openxmlformats.org/officeDocument/2006/relationships/hyperlink" Target="https://www.linkedin.com/company/786541/" TargetMode="External"/><Relationship Id="rId22" Type="http://schemas.openxmlformats.org/officeDocument/2006/relationships/footer" Target="footer3.xml"/><Relationship Id="rId27" Type="http://schemas.openxmlformats.org/officeDocument/2006/relationships/header" Target="header6.xml"/><Relationship Id="rId30" Type="http://schemas.openxmlformats.org/officeDocument/2006/relationships/hyperlink" Target="https://www.bcas.cz/o-nas/broker-consulting-index-hypotecnich-uveru/" TargetMode="External"/><Relationship Id="rId8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okpointy.cz/" TargetMode="External"/><Relationship Id="rId2" Type="http://schemas.openxmlformats.org/officeDocument/2006/relationships/hyperlink" Target="http://www.realityspolu.cz" TargetMode="External"/><Relationship Id="rId1" Type="http://schemas.openxmlformats.org/officeDocument/2006/relationships/hyperlink" Target="http://www.realityspolu.cz" TargetMode="External"/><Relationship Id="rId6" Type="http://schemas.openxmlformats.org/officeDocument/2006/relationships/hyperlink" Target="http://www.bcas.cz/" TargetMode="External"/><Relationship Id="rId5" Type="http://schemas.openxmlformats.org/officeDocument/2006/relationships/hyperlink" Target="http://www.bcas.cz/" TargetMode="External"/><Relationship Id="rId4" Type="http://schemas.openxmlformats.org/officeDocument/2006/relationships/hyperlink" Target="http://www.okpointy.cz/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3.jpeg"/></Relationships>
</file>

<file path=word/_rels/header6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5BC85E-E767-44FF-8C9B-946EF616F3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3</Pages>
  <Words>1024</Words>
  <Characters>6044</Characters>
  <Application>Microsoft Office Word</Application>
  <DocSecurity>0</DocSecurity>
  <Lines>50</Lines>
  <Paragraphs>14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7054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Viola Baštýřová</dc:creator>
  <cp:lastModifiedBy>Lenka Kuželová</cp:lastModifiedBy>
  <cp:revision>6</cp:revision>
  <cp:lastPrinted>2023-03-06T11:31:00Z</cp:lastPrinted>
  <dcterms:created xsi:type="dcterms:W3CDTF">2025-10-29T09:42:00Z</dcterms:created>
  <dcterms:modified xsi:type="dcterms:W3CDTF">2025-11-03T07:45:00Z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2019-08-08T00:00:00Z</vt:filetime>
  </property>
  <property fmtid="{D5CDD505-2E9C-101B-9397-08002B2CF9AE}" pid="3" name="Creator">
    <vt:lpwstr>Adobe InDesign 14.0 (Windows)</vt:lpwstr>
  </property>
  <property fmtid="{D5CDD505-2E9C-101B-9397-08002B2CF9AE}" pid="4" name="LastSaved">
    <vt:filetime>2019-08-12T00:00:00Z</vt:filetime>
  </property>
</Properties>
</file>