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highlight w:val="yellow"/>
        </w:rPr>
        <w:id w:val="120037484"/>
        <w:docPartObj>
          <w:docPartGallery w:val="Cover Pages"/>
          <w:docPartUnique/>
        </w:docPartObj>
      </w:sdtPr>
      <w:sdtEndPr>
        <w:rPr>
          <w:b/>
          <w:sz w:val="20"/>
          <w:szCs w:val="20"/>
        </w:rPr>
      </w:sdtEndPr>
      <w:sdtContent>
        <w:p w14:paraId="718E6546" w14:textId="3DEA865B" w:rsidR="00D80B6D" w:rsidRPr="002C00F6" w:rsidRDefault="00D80B6D">
          <w:pPr>
            <w:rPr>
              <w:rFonts w:asciiTheme="minorHAnsi" w:hAnsiTheme="minorHAnsi" w:cstheme="minorHAnsi"/>
              <w:highlight w:val="yellow"/>
            </w:rPr>
          </w:pPr>
        </w:p>
        <w:p w14:paraId="7ED014A1" w14:textId="77777777" w:rsidR="00D80B6D" w:rsidRPr="002C00F6" w:rsidRDefault="00D80B6D" w:rsidP="00D80B6D">
          <w:pPr>
            <w:pStyle w:val="Nadpis3"/>
            <w:spacing w:before="10"/>
            <w:rPr>
              <w:rFonts w:asciiTheme="minorHAnsi" w:hAnsiTheme="minorHAnsi" w:cstheme="minorHAnsi"/>
              <w:color w:val="1D1D1B"/>
              <w:highlight w:val="yellow"/>
            </w:rPr>
          </w:pPr>
        </w:p>
        <w:p w14:paraId="0FB45B67" w14:textId="77777777" w:rsidR="00D80B6D" w:rsidRPr="002C00F6" w:rsidRDefault="00D80B6D" w:rsidP="00D80B6D">
          <w:pPr>
            <w:spacing w:before="230"/>
            <w:ind w:left="165"/>
            <w:jc w:val="center"/>
            <w:rPr>
              <w:rFonts w:asciiTheme="minorHAnsi" w:hAnsiTheme="minorHAnsi" w:cstheme="minorHAnsi"/>
              <w:color w:val="CD1719"/>
              <w:sz w:val="24"/>
            </w:rPr>
          </w:pPr>
          <w:r w:rsidRPr="002C00F6">
            <w:rPr>
              <w:rFonts w:asciiTheme="minorHAnsi" w:hAnsiTheme="minorHAnsi" w:cstheme="minorHAnsi"/>
              <w:color w:val="1D1D1B"/>
              <w:sz w:val="24"/>
            </w:rPr>
            <w:t xml:space="preserve">INDEX HYPOTEČNÍCH ÚVĚRŮ </w:t>
          </w:r>
          <w:r w:rsidRPr="002C00F6">
            <w:rPr>
              <w:rFonts w:asciiTheme="minorHAnsi" w:hAnsiTheme="minorHAnsi" w:cstheme="minorHAnsi"/>
              <w:color w:val="CD1719"/>
              <w:sz w:val="24"/>
            </w:rPr>
            <w:t xml:space="preserve">| </w:t>
          </w:r>
          <w:r w:rsidRPr="002C00F6">
            <w:rPr>
              <w:rFonts w:asciiTheme="minorHAnsi" w:hAnsiTheme="minorHAnsi" w:cstheme="minorHAnsi"/>
              <w:color w:val="1D1D1B"/>
              <w:sz w:val="24"/>
            </w:rPr>
            <w:t xml:space="preserve">FIXINDEX </w:t>
          </w:r>
        </w:p>
        <w:p w14:paraId="6D3B5ACD" w14:textId="14F47C98" w:rsidR="00BC331D" w:rsidRPr="002C00F6" w:rsidRDefault="00BC331D"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REALINDEX</w:t>
          </w:r>
        </w:p>
        <w:p w14:paraId="32900BCE" w14:textId="16FEEC9E" w:rsidR="00D80B6D" w:rsidRPr="002C00F6" w:rsidRDefault="00A252BA"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POV</w:t>
          </w:r>
          <w:r w:rsidR="00D80B6D" w:rsidRPr="002C00F6">
            <w:rPr>
              <w:rFonts w:asciiTheme="minorHAnsi" w:hAnsiTheme="minorHAnsi" w:cstheme="minorHAnsi"/>
              <w:color w:val="1D1D1B"/>
              <w:sz w:val="24"/>
            </w:rPr>
            <w:t xml:space="preserve">INDEX </w:t>
          </w:r>
        </w:p>
        <w:p w14:paraId="35B1FBE8" w14:textId="77777777" w:rsidR="00BC331D" w:rsidRPr="002C00F6" w:rsidRDefault="00BC331D" w:rsidP="00BC331D">
          <w:pPr>
            <w:spacing w:before="240" w:line="288" w:lineRule="exact"/>
            <w:ind w:left="162"/>
            <w:jc w:val="center"/>
            <w:rPr>
              <w:rFonts w:asciiTheme="minorHAnsi" w:hAnsiTheme="minorHAnsi" w:cstheme="minorHAnsi"/>
              <w:color w:val="1D1D1B"/>
              <w:sz w:val="24"/>
            </w:rPr>
          </w:pPr>
          <w:r w:rsidRPr="002C00F6">
            <w:rPr>
              <w:rFonts w:asciiTheme="minorHAnsi" w:hAnsiTheme="minorHAnsi" w:cstheme="minorHAnsi"/>
              <w:color w:val="1D1D1B"/>
              <w:sz w:val="24"/>
            </w:rPr>
            <w:t>INDEX PODÍLOVÝCH FONDŮ</w:t>
          </w:r>
        </w:p>
        <w:p w14:paraId="5B21B8A6" w14:textId="616329FC" w:rsidR="00D80B6D" w:rsidRPr="002C00F6" w:rsidRDefault="00D80B6D" w:rsidP="00BC331D">
          <w:pPr>
            <w:spacing w:before="230"/>
            <w:jc w:val="center"/>
            <w:rPr>
              <w:rFonts w:asciiTheme="minorHAnsi" w:hAnsiTheme="minorHAnsi" w:cstheme="minorHAnsi"/>
              <w:b/>
              <w:color w:val="CD1719"/>
              <w:sz w:val="24"/>
            </w:rPr>
          </w:pPr>
          <w:r w:rsidRPr="002C00F6">
            <w:rPr>
              <w:rFonts w:asciiTheme="minorHAnsi" w:hAnsiTheme="minorHAnsi" w:cstheme="minorHAnsi"/>
              <w:b/>
              <w:color w:val="1D1D1B"/>
              <w:sz w:val="24"/>
            </w:rPr>
            <w:t>INDEX SPOTŘEBITELSKÝCH ÚVĚRŮ</w:t>
          </w:r>
        </w:p>
        <w:p w14:paraId="1FCC0C9E" w14:textId="77777777" w:rsidR="00D80B6D" w:rsidRPr="002C00F6" w:rsidRDefault="00D80B6D" w:rsidP="00D80B6D">
          <w:pPr>
            <w:pStyle w:val="Zkladntext"/>
            <w:spacing w:before="240"/>
            <w:rPr>
              <w:rFonts w:asciiTheme="minorHAnsi" w:hAnsiTheme="minorHAnsi" w:cstheme="minorHAnsi"/>
              <w:sz w:val="20"/>
              <w:highlight w:val="yellow"/>
            </w:rPr>
          </w:pPr>
        </w:p>
        <w:p w14:paraId="720CCDBB" w14:textId="77777777" w:rsidR="00D80B6D" w:rsidRPr="002C00F6" w:rsidRDefault="00D80B6D" w:rsidP="00D80B6D">
          <w:pPr>
            <w:pStyle w:val="Zkladntext"/>
            <w:spacing w:before="240"/>
            <w:rPr>
              <w:rFonts w:asciiTheme="minorHAnsi" w:hAnsiTheme="minorHAnsi" w:cstheme="minorHAnsi"/>
              <w:sz w:val="20"/>
              <w:highlight w:val="yellow"/>
            </w:rPr>
          </w:pPr>
        </w:p>
        <w:p w14:paraId="703D71F2" w14:textId="77777777" w:rsidR="00D80B6D" w:rsidRPr="002C00F6" w:rsidRDefault="00D80B6D" w:rsidP="00D80B6D">
          <w:pPr>
            <w:pStyle w:val="Zkladntext"/>
            <w:rPr>
              <w:rFonts w:asciiTheme="minorHAnsi" w:hAnsiTheme="minorHAnsi" w:cstheme="minorHAnsi"/>
              <w:sz w:val="20"/>
              <w:highlight w:val="yellow"/>
            </w:rPr>
          </w:pPr>
        </w:p>
        <w:p w14:paraId="00494A3A" w14:textId="77777777" w:rsidR="00D80B6D" w:rsidRPr="002C00F6" w:rsidRDefault="00D80B6D" w:rsidP="00D80B6D">
          <w:pPr>
            <w:pStyle w:val="Zkladntext"/>
            <w:rPr>
              <w:rFonts w:asciiTheme="minorHAnsi" w:hAnsiTheme="minorHAnsi" w:cstheme="minorHAnsi"/>
              <w:sz w:val="20"/>
              <w:highlight w:val="yellow"/>
            </w:rPr>
          </w:pPr>
          <w:r w:rsidRPr="002C00F6">
            <w:rPr>
              <w:rFonts w:asciiTheme="minorHAnsi" w:hAnsiTheme="minorHAnsi" w:cstheme="minorHAnsi"/>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2C00F6" w:rsidRDefault="00D80B6D" w:rsidP="00D80B6D">
          <w:pPr>
            <w:pStyle w:val="Zkladntext"/>
            <w:rPr>
              <w:rFonts w:asciiTheme="minorHAnsi" w:hAnsiTheme="minorHAnsi" w:cstheme="minorHAnsi"/>
              <w:sz w:val="20"/>
              <w:highlight w:val="yellow"/>
            </w:rPr>
          </w:pPr>
        </w:p>
        <w:p w14:paraId="2A5F355C" w14:textId="77777777" w:rsidR="00D80B6D" w:rsidRPr="002C00F6" w:rsidRDefault="00D80B6D" w:rsidP="00D80B6D">
          <w:pPr>
            <w:pStyle w:val="Zkladntext"/>
            <w:rPr>
              <w:rFonts w:asciiTheme="minorHAnsi" w:hAnsiTheme="minorHAnsi" w:cstheme="minorHAnsi"/>
              <w:sz w:val="20"/>
              <w:highlight w:val="yellow"/>
            </w:rPr>
          </w:pPr>
        </w:p>
        <w:p w14:paraId="218EE6CB" w14:textId="77777777" w:rsidR="00D80B6D" w:rsidRPr="002C00F6" w:rsidRDefault="00D80B6D" w:rsidP="00D80B6D">
          <w:pPr>
            <w:pStyle w:val="Zkladntext"/>
            <w:rPr>
              <w:rFonts w:asciiTheme="minorHAnsi" w:hAnsiTheme="minorHAnsi" w:cstheme="minorHAnsi"/>
              <w:sz w:val="20"/>
              <w:highlight w:val="yellow"/>
            </w:rPr>
          </w:pPr>
        </w:p>
        <w:p w14:paraId="0238B3AB" w14:textId="77777777" w:rsidR="00D80B6D" w:rsidRPr="002C00F6" w:rsidRDefault="00D80B6D" w:rsidP="00D80B6D">
          <w:pPr>
            <w:pStyle w:val="Zkladntext"/>
            <w:rPr>
              <w:rFonts w:asciiTheme="minorHAnsi" w:hAnsiTheme="minorHAnsi" w:cstheme="minorHAnsi"/>
              <w:sz w:val="20"/>
              <w:highlight w:val="yellow"/>
            </w:rPr>
          </w:pPr>
        </w:p>
        <w:p w14:paraId="54516A42" w14:textId="77777777" w:rsidR="00D80B6D" w:rsidRPr="002C00F6" w:rsidRDefault="00D80B6D" w:rsidP="00D80B6D">
          <w:pPr>
            <w:pStyle w:val="Zkladntext"/>
            <w:rPr>
              <w:rFonts w:asciiTheme="minorHAnsi" w:hAnsiTheme="minorHAnsi" w:cstheme="minorHAnsi"/>
              <w:sz w:val="20"/>
              <w:highlight w:val="yellow"/>
            </w:rPr>
          </w:pPr>
        </w:p>
        <w:p w14:paraId="5266363A" w14:textId="77777777" w:rsidR="00D80B6D" w:rsidRPr="002C00F6" w:rsidRDefault="00D80B6D" w:rsidP="00D80B6D">
          <w:pPr>
            <w:pStyle w:val="Zkladntext"/>
            <w:rPr>
              <w:rFonts w:asciiTheme="minorHAnsi" w:hAnsiTheme="minorHAnsi" w:cstheme="minorHAnsi"/>
              <w:sz w:val="20"/>
              <w:highlight w:val="yellow"/>
            </w:rPr>
          </w:pPr>
        </w:p>
        <w:p w14:paraId="363B2E28" w14:textId="77777777" w:rsidR="00D80B6D" w:rsidRPr="002C00F6" w:rsidRDefault="00D80B6D" w:rsidP="00D80B6D">
          <w:pPr>
            <w:pStyle w:val="Zkladntext"/>
            <w:rPr>
              <w:rFonts w:asciiTheme="minorHAnsi" w:hAnsiTheme="minorHAnsi" w:cstheme="minorHAnsi"/>
              <w:sz w:val="20"/>
              <w:highlight w:val="yellow"/>
            </w:rPr>
          </w:pPr>
        </w:p>
        <w:p w14:paraId="17667B44" w14:textId="77777777" w:rsidR="00D80B6D" w:rsidRPr="002C00F6" w:rsidRDefault="00D80B6D" w:rsidP="00D80B6D">
          <w:pPr>
            <w:pStyle w:val="Zkladntext"/>
            <w:jc w:val="both"/>
            <w:rPr>
              <w:rFonts w:asciiTheme="minorHAnsi" w:hAnsiTheme="minorHAnsi" w:cstheme="minorHAnsi"/>
              <w:color w:val="FFFFFF" w:themeColor="background1"/>
              <w:sz w:val="20"/>
              <w:highlight w:val="yellow"/>
            </w:rPr>
          </w:pPr>
        </w:p>
        <w:p w14:paraId="5193A529" w14:textId="77777777" w:rsidR="00D80B6D" w:rsidRPr="002C00F6" w:rsidRDefault="00D80B6D" w:rsidP="00D80B6D">
          <w:pPr>
            <w:pStyle w:val="Zkladntext"/>
            <w:jc w:val="both"/>
            <w:rPr>
              <w:rFonts w:asciiTheme="minorHAnsi" w:hAnsiTheme="minorHAnsi" w:cstheme="minorHAnsi"/>
              <w:b/>
              <w:sz w:val="20"/>
              <w:highlight w:val="yellow"/>
            </w:rPr>
          </w:pPr>
        </w:p>
        <w:p w14:paraId="2833FE59" w14:textId="77777777" w:rsidR="00D80B6D" w:rsidRPr="002C00F6" w:rsidRDefault="00D80B6D" w:rsidP="00D80B6D">
          <w:pPr>
            <w:pStyle w:val="Zkladntext"/>
            <w:jc w:val="both"/>
            <w:rPr>
              <w:rFonts w:asciiTheme="minorHAnsi" w:hAnsiTheme="minorHAnsi" w:cstheme="minorHAnsi"/>
              <w:b/>
              <w:sz w:val="20"/>
              <w:highlight w:val="yellow"/>
            </w:rPr>
          </w:pPr>
        </w:p>
        <w:p w14:paraId="6DB157BF" w14:textId="77777777" w:rsidR="00D80B6D" w:rsidRPr="002C00F6" w:rsidRDefault="00D80B6D" w:rsidP="00D80B6D">
          <w:pPr>
            <w:pStyle w:val="Zkladntext"/>
            <w:jc w:val="both"/>
            <w:rPr>
              <w:rFonts w:asciiTheme="minorHAnsi" w:hAnsiTheme="minorHAnsi" w:cstheme="minorHAnsi"/>
              <w:b/>
              <w:sz w:val="20"/>
              <w:highlight w:val="yellow"/>
            </w:rPr>
          </w:pPr>
        </w:p>
        <w:p w14:paraId="47803C2A" w14:textId="77777777" w:rsidR="00D80B6D" w:rsidRPr="002C00F6" w:rsidRDefault="00D80B6D" w:rsidP="00D80B6D">
          <w:pPr>
            <w:pStyle w:val="Zkladntext"/>
            <w:jc w:val="both"/>
            <w:rPr>
              <w:rFonts w:asciiTheme="minorHAnsi" w:hAnsiTheme="minorHAnsi" w:cstheme="minorHAnsi"/>
              <w:b/>
              <w:sz w:val="20"/>
              <w:highlight w:val="yellow"/>
            </w:rPr>
          </w:pPr>
        </w:p>
        <w:p w14:paraId="1D90E1D0" w14:textId="77777777" w:rsidR="00D80B6D" w:rsidRPr="002C00F6" w:rsidRDefault="00D80B6D" w:rsidP="00D80B6D">
          <w:pPr>
            <w:pStyle w:val="Zkladntext"/>
            <w:jc w:val="both"/>
            <w:rPr>
              <w:rFonts w:asciiTheme="minorHAnsi" w:hAnsiTheme="minorHAnsi" w:cstheme="minorHAnsi"/>
              <w:b/>
              <w:sz w:val="20"/>
              <w:highlight w:val="yellow"/>
            </w:rPr>
          </w:pPr>
        </w:p>
        <w:p w14:paraId="5A33B823" w14:textId="77777777" w:rsidR="00D80B6D" w:rsidRPr="002C00F6" w:rsidRDefault="00D80B6D" w:rsidP="00D80B6D">
          <w:pPr>
            <w:pStyle w:val="Zkladntext"/>
            <w:jc w:val="both"/>
            <w:rPr>
              <w:rFonts w:asciiTheme="minorHAnsi" w:hAnsiTheme="minorHAnsi" w:cstheme="minorHAnsi"/>
              <w:b/>
              <w:sz w:val="20"/>
              <w:highlight w:val="yellow"/>
            </w:rPr>
          </w:pPr>
        </w:p>
        <w:p w14:paraId="0D2BECD0" w14:textId="77777777" w:rsidR="00D80B6D" w:rsidRPr="002C00F6" w:rsidRDefault="00D80B6D" w:rsidP="00D80B6D">
          <w:pPr>
            <w:pStyle w:val="Zkladntext"/>
            <w:jc w:val="both"/>
            <w:rPr>
              <w:rFonts w:asciiTheme="minorHAnsi" w:hAnsiTheme="minorHAnsi" w:cstheme="minorHAnsi"/>
              <w:b/>
              <w:sz w:val="20"/>
              <w:highlight w:val="yellow"/>
            </w:rPr>
          </w:pPr>
        </w:p>
        <w:p w14:paraId="69288FB9" w14:textId="77777777" w:rsidR="00D80B6D" w:rsidRPr="002C00F6" w:rsidRDefault="00D80B6D" w:rsidP="00D80B6D">
          <w:pPr>
            <w:pStyle w:val="Zkladntext"/>
            <w:jc w:val="both"/>
            <w:rPr>
              <w:rFonts w:asciiTheme="minorHAnsi" w:hAnsiTheme="minorHAnsi" w:cstheme="minorHAnsi"/>
              <w:b/>
              <w:sz w:val="20"/>
              <w:highlight w:val="yellow"/>
            </w:rPr>
          </w:pPr>
        </w:p>
        <w:p w14:paraId="541E93D5" w14:textId="77777777" w:rsidR="00D80B6D" w:rsidRPr="002C00F6" w:rsidRDefault="00D80B6D" w:rsidP="00D80B6D">
          <w:pPr>
            <w:pStyle w:val="Zkladntext"/>
            <w:jc w:val="both"/>
            <w:rPr>
              <w:rFonts w:asciiTheme="minorHAnsi" w:hAnsiTheme="minorHAnsi" w:cstheme="minorHAnsi"/>
              <w:b/>
              <w:sz w:val="20"/>
              <w:highlight w:val="yellow"/>
            </w:rPr>
          </w:pPr>
        </w:p>
        <w:p w14:paraId="341A343C" w14:textId="77777777" w:rsidR="00D80B6D" w:rsidRPr="002C00F6" w:rsidRDefault="00D80B6D" w:rsidP="00D80B6D">
          <w:pPr>
            <w:pStyle w:val="Zkladntext"/>
            <w:jc w:val="both"/>
            <w:rPr>
              <w:rFonts w:asciiTheme="minorHAnsi" w:hAnsiTheme="minorHAnsi" w:cstheme="minorHAnsi"/>
              <w:b/>
              <w:sz w:val="20"/>
              <w:highlight w:val="yellow"/>
            </w:rPr>
          </w:pPr>
        </w:p>
        <w:p w14:paraId="6C52C42D" w14:textId="77777777" w:rsidR="00D80B6D" w:rsidRPr="002C00F6" w:rsidRDefault="00D80B6D" w:rsidP="00D80B6D">
          <w:pPr>
            <w:pStyle w:val="Zkladntext"/>
            <w:jc w:val="both"/>
            <w:rPr>
              <w:rFonts w:asciiTheme="minorHAnsi" w:hAnsiTheme="minorHAnsi" w:cstheme="minorHAnsi"/>
              <w:b/>
              <w:sz w:val="20"/>
              <w:highlight w:val="yellow"/>
            </w:rPr>
          </w:pPr>
        </w:p>
        <w:p w14:paraId="3E3CDF25" w14:textId="77777777" w:rsidR="00D80B6D" w:rsidRPr="002C00F6" w:rsidRDefault="00D80B6D" w:rsidP="00D80B6D">
          <w:pPr>
            <w:pStyle w:val="Zkladntext"/>
            <w:jc w:val="both"/>
            <w:rPr>
              <w:rFonts w:asciiTheme="minorHAnsi" w:hAnsiTheme="minorHAnsi" w:cstheme="minorHAnsi"/>
              <w:b/>
              <w:sz w:val="20"/>
              <w:highlight w:val="yellow"/>
            </w:rPr>
          </w:pPr>
        </w:p>
        <w:p w14:paraId="40495E64" w14:textId="77777777" w:rsidR="00D80B6D" w:rsidRPr="002C00F6" w:rsidRDefault="00D80B6D" w:rsidP="00D80B6D">
          <w:pPr>
            <w:pStyle w:val="Zkladntext"/>
            <w:jc w:val="both"/>
            <w:rPr>
              <w:rFonts w:asciiTheme="minorHAnsi" w:hAnsiTheme="minorHAnsi" w:cstheme="minorHAnsi"/>
              <w:b/>
              <w:sz w:val="20"/>
              <w:highlight w:val="yellow"/>
            </w:rPr>
          </w:pPr>
        </w:p>
        <w:p w14:paraId="59B6F4E6" w14:textId="77777777" w:rsidR="00D80B6D" w:rsidRPr="002C00F6" w:rsidRDefault="00D80B6D" w:rsidP="00D80B6D">
          <w:pPr>
            <w:pStyle w:val="Zkladntext"/>
            <w:jc w:val="both"/>
            <w:rPr>
              <w:rFonts w:asciiTheme="minorHAnsi" w:hAnsiTheme="minorHAnsi" w:cstheme="minorHAnsi"/>
              <w:b/>
              <w:sz w:val="20"/>
              <w:highlight w:val="yellow"/>
            </w:rPr>
          </w:pPr>
        </w:p>
        <w:p w14:paraId="5ADDFBD6" w14:textId="77777777" w:rsidR="00D80B6D" w:rsidRPr="002C00F6" w:rsidRDefault="00D80B6D" w:rsidP="00D80B6D">
          <w:pPr>
            <w:pStyle w:val="Zkladntext"/>
            <w:jc w:val="both"/>
            <w:rPr>
              <w:rFonts w:asciiTheme="minorHAnsi" w:hAnsiTheme="minorHAnsi" w:cstheme="minorHAnsi"/>
              <w:b/>
              <w:sz w:val="20"/>
              <w:highlight w:val="yellow"/>
            </w:rPr>
          </w:pPr>
        </w:p>
        <w:p w14:paraId="1CB27DF8" w14:textId="77777777" w:rsidR="007B358E" w:rsidRPr="002C00F6" w:rsidRDefault="007B358E" w:rsidP="00D80B6D">
          <w:pPr>
            <w:pStyle w:val="Zkladntext"/>
            <w:jc w:val="both"/>
            <w:rPr>
              <w:rFonts w:asciiTheme="minorHAnsi" w:hAnsiTheme="minorHAnsi" w:cstheme="minorHAnsi"/>
              <w:b/>
              <w:sz w:val="20"/>
              <w:highlight w:val="yellow"/>
            </w:rPr>
          </w:pPr>
        </w:p>
        <w:p w14:paraId="3A61C564" w14:textId="77777777" w:rsidR="0068617E" w:rsidRPr="002C00F6" w:rsidRDefault="0068617E" w:rsidP="00D80B6D">
          <w:pPr>
            <w:pStyle w:val="Zkladntext"/>
            <w:jc w:val="both"/>
            <w:rPr>
              <w:rFonts w:asciiTheme="minorHAnsi" w:hAnsiTheme="minorHAnsi" w:cstheme="minorHAnsi"/>
              <w:b/>
              <w:sz w:val="20"/>
              <w:highlight w:val="yellow"/>
            </w:rPr>
          </w:pPr>
        </w:p>
        <w:p w14:paraId="1414E639" w14:textId="77777777" w:rsidR="0068617E" w:rsidRPr="002C00F6" w:rsidRDefault="0068617E" w:rsidP="00D80B6D">
          <w:pPr>
            <w:pStyle w:val="Zkladntext"/>
            <w:jc w:val="both"/>
            <w:rPr>
              <w:rFonts w:asciiTheme="minorHAnsi" w:hAnsiTheme="minorHAnsi" w:cstheme="minorHAnsi"/>
              <w:b/>
              <w:sz w:val="20"/>
              <w:highlight w:val="yellow"/>
            </w:rPr>
          </w:pPr>
        </w:p>
        <w:p w14:paraId="11132A3F" w14:textId="53DE594E" w:rsidR="00D80B6D" w:rsidRPr="002C00F6" w:rsidRDefault="00D80B6D" w:rsidP="00D80B6D">
          <w:pPr>
            <w:pStyle w:val="Zkladntext"/>
            <w:jc w:val="both"/>
            <w:rPr>
              <w:rFonts w:asciiTheme="minorHAnsi" w:hAnsiTheme="minorHAnsi" w:cstheme="minorHAnsi"/>
              <w:b/>
              <w:sz w:val="20"/>
            </w:rPr>
          </w:pPr>
          <w:r w:rsidRPr="002C00F6">
            <w:rPr>
              <w:rFonts w:asciiTheme="minorHAnsi" w:hAnsiTheme="minorHAnsi" w:cstheme="minorHAnsi"/>
              <w:b/>
              <w:sz w:val="20"/>
            </w:rPr>
            <w:t>O společnosti Broker Consulting</w:t>
          </w:r>
        </w:p>
        <w:p w14:paraId="27485CC6" w14:textId="77777777" w:rsidR="00D80B6D" w:rsidRPr="002C00F6" w:rsidRDefault="00D80B6D" w:rsidP="00D80B6D">
          <w:pPr>
            <w:jc w:val="both"/>
            <w:rPr>
              <w:rFonts w:asciiTheme="minorHAnsi" w:hAnsiTheme="minorHAnsi" w:cstheme="minorHAnsi"/>
              <w:sz w:val="20"/>
            </w:rPr>
          </w:pPr>
        </w:p>
        <w:p w14:paraId="36418F0F" w14:textId="6B62FFBE" w:rsidR="007F5903" w:rsidRPr="002C00F6" w:rsidRDefault="007F5903" w:rsidP="007F5903">
          <w:pPr>
            <w:jc w:val="both"/>
            <w:rPr>
              <w:rStyle w:val="dn"/>
              <w:rFonts w:asciiTheme="minorHAnsi" w:hAnsiTheme="minorHAnsi" w:cstheme="minorHAnsi"/>
              <w:sz w:val="20"/>
              <w:szCs w:val="20"/>
            </w:rPr>
          </w:pPr>
          <w:r w:rsidRPr="002C00F6">
            <w:rPr>
              <w:rFonts w:asciiTheme="minorHAnsi" w:hAnsiTheme="minorHAnsi" w:cstheme="minorHAnsi"/>
              <w:sz w:val="20"/>
              <w:szCs w:val="20"/>
            </w:rPr>
            <w:t>Broker Consulting je jednou z největších společností na českém a slovenském trhu, která poskytuje služby v oblasti financí a realit. Od rok</w:t>
          </w:r>
          <w:r w:rsidR="003B4BD8" w:rsidRPr="002C00F6">
            <w:rPr>
              <w:rFonts w:asciiTheme="minorHAnsi" w:hAnsiTheme="minorHAnsi" w:cstheme="minorHAnsi"/>
              <w:sz w:val="20"/>
              <w:szCs w:val="20"/>
            </w:rPr>
            <w:t>u 1998 získala důvěru více než 7</w:t>
          </w:r>
          <w:r w:rsidRPr="002C00F6">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sidRPr="002C00F6">
            <w:rPr>
              <w:rFonts w:asciiTheme="minorHAnsi" w:hAnsiTheme="minorHAnsi" w:cstheme="minorHAnsi"/>
              <w:b/>
              <w:color w:val="FF0000"/>
              <w:sz w:val="20"/>
              <w:szCs w:val="20"/>
            </w:rPr>
            <w:t>Franchisor roku 2022</w:t>
          </w:r>
          <w:r w:rsidRPr="002C00F6">
            <w:rPr>
              <w:rFonts w:asciiTheme="minorHAnsi" w:hAnsiTheme="minorHAnsi" w:cstheme="minorHAnsi"/>
              <w:color w:val="FF0000"/>
              <w:sz w:val="20"/>
              <w:szCs w:val="20"/>
            </w:rPr>
            <w:t xml:space="preserve"> </w:t>
          </w:r>
          <w:r w:rsidRPr="002C00F6">
            <w:rPr>
              <w:rFonts w:asciiTheme="minorHAnsi" w:hAnsiTheme="minorHAnsi" w:cstheme="minorHAnsi"/>
              <w:sz w:val="20"/>
              <w:szCs w:val="20"/>
            </w:rPr>
            <w:t xml:space="preserve">od České asociace franchisingu. </w:t>
          </w:r>
          <w:r w:rsidRPr="002C00F6">
            <w:rPr>
              <w:rStyle w:val="dn"/>
              <w:rFonts w:asciiTheme="minorHAnsi" w:hAnsiTheme="minorHAnsi" w:cstheme="minorHAnsi"/>
              <w:sz w:val="20"/>
              <w:szCs w:val="20"/>
            </w:rPr>
            <w:t xml:space="preserve">Více na </w:t>
          </w:r>
          <w:hyperlink r:id="rId9" w:history="1">
            <w:r w:rsidRPr="002C00F6">
              <w:rPr>
                <w:rStyle w:val="Hypertextovodkaz"/>
                <w:rFonts w:asciiTheme="minorHAnsi" w:hAnsiTheme="minorHAnsi" w:cstheme="minorHAnsi"/>
                <w:sz w:val="20"/>
                <w:szCs w:val="20"/>
              </w:rPr>
              <w:t>bcas.cz</w:t>
            </w:r>
          </w:hyperlink>
          <w:r w:rsidRPr="002C00F6">
            <w:rPr>
              <w:rStyle w:val="Hypertextovodkaz"/>
              <w:rFonts w:asciiTheme="minorHAnsi" w:hAnsiTheme="minorHAnsi" w:cstheme="minorHAnsi"/>
              <w:sz w:val="20"/>
              <w:szCs w:val="20"/>
            </w:rPr>
            <w:t xml:space="preserve">, </w:t>
          </w:r>
          <w:hyperlink r:id="rId10" w:history="1">
            <w:r w:rsidRPr="002C00F6">
              <w:rPr>
                <w:rStyle w:val="Hypertextovodkaz"/>
                <w:rFonts w:asciiTheme="minorHAnsi" w:hAnsiTheme="minorHAnsi" w:cstheme="minorHAnsi"/>
                <w:sz w:val="20"/>
                <w:szCs w:val="20"/>
              </w:rPr>
              <w:t>brokerpointy.cz</w:t>
            </w:r>
          </w:hyperlink>
          <w:r w:rsidRPr="002C00F6">
            <w:rPr>
              <w:rStyle w:val="Hypertextovodkaz"/>
              <w:rFonts w:asciiTheme="minorHAnsi" w:hAnsiTheme="minorHAnsi" w:cstheme="minorHAnsi"/>
              <w:sz w:val="20"/>
              <w:szCs w:val="20"/>
            </w:rPr>
            <w:t>, brokerpoint</w:t>
          </w:r>
          <w:hyperlink r:id="rId11" w:history="1">
            <w:r w:rsidRPr="002C00F6">
              <w:rPr>
                <w:rStyle w:val="Hypertextovodkaz"/>
                <w:rFonts w:asciiTheme="minorHAnsi" w:hAnsiTheme="minorHAnsi" w:cstheme="minorHAnsi"/>
                <w:sz w:val="20"/>
                <w:szCs w:val="20"/>
              </w:rPr>
              <w:t>.tv</w:t>
            </w:r>
          </w:hyperlink>
          <w:r w:rsidRPr="002C00F6">
            <w:rPr>
              <w:rStyle w:val="dn"/>
              <w:rFonts w:asciiTheme="minorHAnsi" w:hAnsiTheme="minorHAnsi" w:cstheme="minorHAnsi"/>
              <w:sz w:val="20"/>
              <w:szCs w:val="20"/>
            </w:rPr>
            <w:t xml:space="preserve"> a na </w:t>
          </w:r>
          <w:hyperlink r:id="rId12" w:history="1">
            <w:r w:rsidRPr="002C00F6">
              <w:rPr>
                <w:rStyle w:val="Hypertextovodkaz"/>
                <w:rFonts w:asciiTheme="minorHAnsi" w:hAnsiTheme="minorHAnsi" w:cstheme="minorHAnsi"/>
                <w:sz w:val="20"/>
                <w:szCs w:val="20"/>
              </w:rPr>
              <w:t>realityspolu.cz</w:t>
            </w:r>
          </w:hyperlink>
          <w:r w:rsidRPr="002C00F6">
            <w:rPr>
              <w:rStyle w:val="Hypertextovodkaz"/>
              <w:rFonts w:asciiTheme="minorHAnsi" w:hAnsiTheme="minorHAnsi" w:cstheme="minorHAnsi"/>
              <w:sz w:val="20"/>
              <w:szCs w:val="20"/>
            </w:rPr>
            <w:t xml:space="preserve">. </w:t>
          </w:r>
          <w:r w:rsidRPr="002C00F6">
            <w:rPr>
              <w:rStyle w:val="dn"/>
              <w:rFonts w:asciiTheme="minorHAnsi" w:hAnsiTheme="minorHAnsi" w:cstheme="minorHAnsi"/>
              <w:sz w:val="20"/>
              <w:szCs w:val="20"/>
            </w:rPr>
            <w:t xml:space="preserve">Navštivte také náš </w:t>
          </w:r>
          <w:hyperlink r:id="rId13"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w:t>
          </w:r>
          <w:hyperlink r:id="rId14" w:history="1">
            <w:r w:rsidRPr="002C00F6">
              <w:rPr>
                <w:rStyle w:val="Hypertextovodkaz"/>
                <w:rFonts w:asciiTheme="minorHAnsi" w:hAnsiTheme="minorHAnsi" w:cstheme="minorHAnsi"/>
                <w:sz w:val="20"/>
                <w:szCs w:val="20"/>
              </w:rPr>
              <w:t>LinkedIN</w:t>
            </w:r>
          </w:hyperlink>
          <w:r w:rsidRPr="002C00F6">
            <w:rPr>
              <w:rStyle w:val="dn"/>
              <w:rFonts w:asciiTheme="minorHAnsi" w:hAnsiTheme="minorHAnsi" w:cstheme="minorHAnsi"/>
              <w:sz w:val="20"/>
              <w:szCs w:val="20"/>
            </w:rPr>
            <w:t xml:space="preserve"> Broker Consulting, Twitter </w:t>
          </w:r>
          <w:r w:rsidRPr="002C00F6">
            <w:rPr>
              <w:rFonts w:asciiTheme="minorHAnsi" w:hAnsiTheme="minorHAnsi" w:cstheme="minorHAnsi"/>
              <w:sz w:val="20"/>
              <w:szCs w:val="20"/>
              <w:shd w:val="clear" w:color="auto" w:fill="FFFFFF"/>
            </w:rPr>
            <w:t xml:space="preserve">@BC_oficialni, </w:t>
          </w:r>
          <w:r w:rsidRPr="002C00F6">
            <w:rPr>
              <w:rStyle w:val="dn"/>
              <w:rFonts w:asciiTheme="minorHAnsi" w:hAnsiTheme="minorHAnsi" w:cstheme="minorHAnsi"/>
              <w:sz w:val="20"/>
              <w:szCs w:val="20"/>
            </w:rPr>
            <w:t xml:space="preserve"> </w:t>
          </w:r>
          <w:hyperlink r:id="rId15"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a </w:t>
          </w:r>
          <w:hyperlink r:id="rId16" w:history="1">
            <w:r w:rsidRPr="002C00F6">
              <w:rPr>
                <w:rStyle w:val="Hypertextovodkaz"/>
                <w:rFonts w:asciiTheme="minorHAnsi" w:hAnsiTheme="minorHAnsi" w:cstheme="minorHAnsi"/>
                <w:sz w:val="20"/>
                <w:szCs w:val="20"/>
              </w:rPr>
              <w:t>LinkedI</w:t>
            </w:r>
          </w:hyperlink>
          <w:r w:rsidRPr="002C00F6">
            <w:rPr>
              <w:rStyle w:val="Hypertextovodkaz"/>
              <w:rFonts w:asciiTheme="minorHAnsi" w:hAnsiTheme="minorHAnsi" w:cstheme="minorHAnsi"/>
              <w:sz w:val="20"/>
              <w:szCs w:val="20"/>
            </w:rPr>
            <w:t>N</w:t>
          </w:r>
          <w:r w:rsidRPr="002C00F6">
            <w:rPr>
              <w:rStyle w:val="dn"/>
              <w:rFonts w:asciiTheme="minorHAnsi" w:hAnsiTheme="minorHAnsi" w:cstheme="minorHAnsi"/>
              <w:sz w:val="20"/>
              <w:szCs w:val="20"/>
            </w:rPr>
            <w:t xml:space="preserve"> Broker Point Premium. </w:t>
          </w:r>
        </w:p>
        <w:p w14:paraId="3F0EC976" w14:textId="3496D289" w:rsidR="00D80B6D" w:rsidRPr="002C00F6" w:rsidRDefault="00D80B6D" w:rsidP="0068617E">
          <w:pPr>
            <w:pStyle w:val="Zkladntext"/>
            <w:jc w:val="both"/>
            <w:rPr>
              <w:rFonts w:asciiTheme="minorHAnsi" w:hAnsiTheme="minorHAnsi" w:cstheme="minorHAnsi"/>
              <w:sz w:val="20"/>
              <w:highlight w:val="yellow"/>
            </w:rPr>
            <w:sectPr w:rsidR="00D80B6D" w:rsidRPr="002C00F6"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2C00F6" w:rsidRDefault="004D71E7" w:rsidP="0025264B">
          <w:pPr>
            <w:rPr>
              <w:rFonts w:asciiTheme="minorHAnsi" w:hAnsiTheme="minorHAnsi" w:cstheme="minorHAnsi"/>
              <w:b/>
              <w:sz w:val="20"/>
              <w:szCs w:val="20"/>
              <w:highlight w:val="yellow"/>
            </w:rPr>
            <w:sectPr w:rsidR="00D31127" w:rsidRPr="002C00F6"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FD3143" w:rsidRDefault="00704D83" w:rsidP="00FA36E8">
      <w:pPr>
        <w:jc w:val="center"/>
        <w:rPr>
          <w:rFonts w:asciiTheme="minorHAnsi" w:hAnsiTheme="minorHAnsi" w:cstheme="minorHAnsi"/>
          <w:b/>
          <w:sz w:val="28"/>
          <w:szCs w:val="28"/>
        </w:rPr>
      </w:pPr>
    </w:p>
    <w:p w14:paraId="11B1AA43" w14:textId="0370358D" w:rsidR="00174009" w:rsidRPr="00FD3143" w:rsidRDefault="002473B6" w:rsidP="00FA36E8">
      <w:pPr>
        <w:spacing w:after="120"/>
        <w:jc w:val="center"/>
        <w:rPr>
          <w:rFonts w:asciiTheme="minorHAnsi" w:eastAsia="Times New Roman" w:hAnsiTheme="minorHAnsi" w:cstheme="minorHAnsi"/>
          <w:b/>
          <w:bCs/>
          <w:color w:val="000000"/>
          <w:sz w:val="28"/>
          <w:szCs w:val="28"/>
        </w:rPr>
      </w:pPr>
      <w:r w:rsidRPr="00FD3143">
        <w:rPr>
          <w:rFonts w:asciiTheme="minorHAnsi" w:hAnsiTheme="minorHAnsi" w:cstheme="minorHAnsi"/>
          <w:b/>
          <w:sz w:val="28"/>
          <w:szCs w:val="28"/>
        </w:rPr>
        <w:t>Spotřebitelské úvěry</w:t>
      </w:r>
      <w:r w:rsidRPr="00FD3143">
        <w:rPr>
          <w:rFonts w:asciiTheme="minorHAnsi" w:hAnsiTheme="minorHAnsi" w:cstheme="minorHAnsi"/>
          <w:sz w:val="28"/>
          <w:szCs w:val="28"/>
        </w:rPr>
        <w:t xml:space="preserve"> </w:t>
      </w:r>
      <w:r w:rsidRPr="00FD3143">
        <w:rPr>
          <w:rFonts w:asciiTheme="minorHAnsi" w:hAnsiTheme="minorHAnsi" w:cstheme="minorHAnsi"/>
          <w:b/>
          <w:sz w:val="28"/>
          <w:szCs w:val="28"/>
        </w:rPr>
        <w:t>se v září dostaly na nejnižší hodnotu letošního roku</w:t>
      </w:r>
    </w:p>
    <w:p w14:paraId="26529A25" w14:textId="4BE04F5B" w:rsidR="008D21A1" w:rsidRPr="00FD3143" w:rsidRDefault="004E2072" w:rsidP="00FA36E8">
      <w:pPr>
        <w:pStyle w:val="Odstavecseseznamem"/>
        <w:widowControl/>
        <w:numPr>
          <w:ilvl w:val="0"/>
          <w:numId w:val="13"/>
        </w:numPr>
        <w:autoSpaceDE/>
        <w:autoSpaceDN/>
        <w:spacing w:after="120"/>
        <w:ind w:right="0"/>
        <w:contextualSpacing/>
        <w:jc w:val="both"/>
        <w:rPr>
          <w:rFonts w:asciiTheme="minorHAnsi" w:eastAsia="Times New Roman" w:hAnsiTheme="minorHAnsi" w:cstheme="minorHAnsi"/>
          <w:b/>
          <w:color w:val="000000"/>
        </w:rPr>
      </w:pPr>
      <w:r>
        <w:rPr>
          <w:rFonts w:asciiTheme="minorHAnsi" w:hAnsiTheme="minorHAnsi" w:cstheme="minorHAnsi"/>
        </w:rPr>
        <w:t>Průměrná hodnota B</w:t>
      </w:r>
      <w:r w:rsidR="002473B6" w:rsidRPr="00FD3143">
        <w:rPr>
          <w:rFonts w:asciiTheme="minorHAnsi" w:hAnsiTheme="minorHAnsi" w:cstheme="minorHAnsi"/>
        </w:rPr>
        <w:t>roker Consulting Index</w:t>
      </w:r>
      <w:r>
        <w:rPr>
          <w:rFonts w:asciiTheme="minorHAnsi" w:hAnsiTheme="minorHAnsi" w:cstheme="minorHAnsi"/>
        </w:rPr>
        <w:t>u</w:t>
      </w:r>
      <w:r w:rsidR="002473B6" w:rsidRPr="00FD3143">
        <w:rPr>
          <w:rFonts w:asciiTheme="minorHAnsi" w:hAnsiTheme="minorHAnsi" w:cstheme="minorHAnsi"/>
        </w:rPr>
        <w:t xml:space="preserve"> spotřebitelských úvěrů klesl</w:t>
      </w:r>
      <w:r>
        <w:rPr>
          <w:rFonts w:asciiTheme="minorHAnsi" w:hAnsiTheme="minorHAnsi" w:cstheme="minorHAnsi"/>
        </w:rPr>
        <w:t>a</w:t>
      </w:r>
      <w:r w:rsidR="002473B6" w:rsidRPr="00FD3143">
        <w:rPr>
          <w:rFonts w:asciiTheme="minorHAnsi" w:hAnsiTheme="minorHAnsi" w:cstheme="minorHAnsi"/>
        </w:rPr>
        <w:t xml:space="preserve"> na 6,84 %.</w:t>
      </w:r>
    </w:p>
    <w:p w14:paraId="7AF6E768" w14:textId="02F224E0" w:rsidR="00FD3143" w:rsidRPr="00FD3143" w:rsidRDefault="004E2072" w:rsidP="00FA36E8">
      <w:pPr>
        <w:pStyle w:val="Odstavecseseznamem"/>
        <w:widowControl/>
        <w:numPr>
          <w:ilvl w:val="0"/>
          <w:numId w:val="13"/>
        </w:numPr>
        <w:autoSpaceDE/>
        <w:autoSpaceDN/>
        <w:spacing w:after="120"/>
        <w:ind w:right="0"/>
        <w:contextualSpacing/>
        <w:jc w:val="both"/>
        <w:rPr>
          <w:rFonts w:asciiTheme="minorHAnsi" w:eastAsia="Times New Roman" w:hAnsiTheme="minorHAnsi" w:cstheme="minorHAnsi"/>
          <w:b/>
          <w:color w:val="000000"/>
        </w:rPr>
      </w:pPr>
      <w:r>
        <w:rPr>
          <w:rFonts w:asciiTheme="minorHAnsi" w:hAnsiTheme="minorHAnsi" w:cstheme="minorHAnsi"/>
        </w:rPr>
        <w:t>Sazba se letos dostala</w:t>
      </w:r>
      <w:r w:rsidR="00FD3143" w:rsidRPr="00FD3143">
        <w:rPr>
          <w:rFonts w:asciiTheme="minorHAnsi" w:hAnsiTheme="minorHAnsi" w:cstheme="minorHAnsi"/>
        </w:rPr>
        <w:t xml:space="preserve"> pod sedm procent už potřetí</w:t>
      </w:r>
      <w:r w:rsidR="00FD3143">
        <w:rPr>
          <w:rFonts w:asciiTheme="minorHAnsi" w:hAnsiTheme="minorHAnsi" w:cstheme="minorHAnsi"/>
        </w:rPr>
        <w:t>.</w:t>
      </w:r>
    </w:p>
    <w:p w14:paraId="537BE7CC" w14:textId="2CFF083F" w:rsidR="00FD3143" w:rsidRPr="00FD3143" w:rsidRDefault="00FD3143" w:rsidP="00FA36E8">
      <w:pPr>
        <w:pStyle w:val="Odstavecseseznamem"/>
        <w:widowControl/>
        <w:numPr>
          <w:ilvl w:val="0"/>
          <w:numId w:val="13"/>
        </w:numPr>
        <w:autoSpaceDE/>
        <w:autoSpaceDN/>
        <w:spacing w:after="120"/>
        <w:ind w:right="0"/>
        <w:contextualSpacing/>
        <w:jc w:val="both"/>
        <w:rPr>
          <w:rFonts w:asciiTheme="minorHAnsi" w:eastAsia="Times New Roman" w:hAnsiTheme="minorHAnsi" w:cstheme="minorHAnsi"/>
          <w:b/>
          <w:color w:val="000000"/>
          <w:sz w:val="21"/>
          <w:szCs w:val="21"/>
        </w:rPr>
      </w:pPr>
      <w:r w:rsidRPr="00FD3143">
        <w:rPr>
          <w:rFonts w:asciiTheme="minorHAnsi" w:hAnsiTheme="minorHAnsi" w:cstheme="minorHAnsi"/>
        </w:rPr>
        <w:t>Když splátky zatíží rozpočet, pomůže včasná komunikace s poskytovatelem</w:t>
      </w:r>
      <w:r>
        <w:t>.</w:t>
      </w:r>
    </w:p>
    <w:p w14:paraId="3D85B925" w14:textId="0B39734B" w:rsidR="00FD3143" w:rsidRPr="00FD3143" w:rsidRDefault="00FD3143" w:rsidP="00FD3143">
      <w:pPr>
        <w:widowControl/>
        <w:autoSpaceDE/>
        <w:autoSpaceDN/>
        <w:spacing w:after="120"/>
        <w:contextualSpacing/>
        <w:jc w:val="both"/>
        <w:rPr>
          <w:rFonts w:asciiTheme="minorHAnsi" w:eastAsia="Times New Roman" w:hAnsiTheme="minorHAnsi" w:cstheme="minorHAnsi"/>
          <w:b/>
          <w:color w:val="000000"/>
          <w:sz w:val="21"/>
          <w:szCs w:val="21"/>
        </w:rPr>
      </w:pPr>
    </w:p>
    <w:p w14:paraId="21F93FC7" w14:textId="07D87BD6" w:rsidR="00AC1F09" w:rsidRPr="00FD3143" w:rsidRDefault="00AC1F09" w:rsidP="00FD3143">
      <w:pPr>
        <w:widowControl/>
        <w:autoSpaceDE/>
        <w:autoSpaceDN/>
        <w:spacing w:before="100" w:beforeAutospacing="1" w:after="100" w:afterAutospacing="1"/>
        <w:contextualSpacing/>
        <w:jc w:val="both"/>
        <w:rPr>
          <w:rStyle w:val="Siln"/>
          <w:rFonts w:asciiTheme="minorHAnsi" w:eastAsia="Times New Roman" w:hAnsiTheme="minorHAnsi" w:cstheme="minorHAnsi"/>
          <w:bCs w:val="0"/>
          <w:i/>
          <w:sz w:val="21"/>
          <w:szCs w:val="21"/>
          <w:lang w:bidi="ar-SA"/>
        </w:rPr>
      </w:pPr>
    </w:p>
    <w:p w14:paraId="2CF7E4BD" w14:textId="4A1C70FF" w:rsidR="00A0713C" w:rsidRPr="00FD3143" w:rsidRDefault="00E140B8" w:rsidP="00FD3143">
      <w:pPr>
        <w:widowControl/>
        <w:autoSpaceDE/>
        <w:autoSpaceDN/>
        <w:spacing w:before="100" w:beforeAutospacing="1" w:after="100" w:afterAutospacing="1"/>
        <w:jc w:val="both"/>
        <w:rPr>
          <w:rFonts w:asciiTheme="minorHAnsi" w:eastAsia="Times New Roman" w:hAnsiTheme="minorHAnsi" w:cstheme="minorHAnsi"/>
          <w:b/>
          <w:lang w:bidi="ar-SA"/>
        </w:rPr>
      </w:pPr>
      <w:r>
        <w:rPr>
          <w:rFonts w:asciiTheme="minorHAnsi" w:eastAsia="Times New Roman" w:hAnsiTheme="minorHAnsi" w:cstheme="minorHAnsi"/>
          <w:lang w:bidi="ar-SA"/>
        </w:rPr>
        <w:t>Praha, 20</w:t>
      </w:r>
      <w:r w:rsidR="00017DD4" w:rsidRPr="00FD3143">
        <w:rPr>
          <w:rFonts w:asciiTheme="minorHAnsi" w:eastAsia="Times New Roman" w:hAnsiTheme="minorHAnsi" w:cstheme="minorHAnsi"/>
          <w:lang w:bidi="ar-SA"/>
        </w:rPr>
        <w:t>. říjen</w:t>
      </w:r>
      <w:r w:rsidR="00A0713C" w:rsidRPr="00FD3143">
        <w:rPr>
          <w:rFonts w:asciiTheme="minorHAnsi" w:eastAsia="Times New Roman" w:hAnsiTheme="minorHAnsi" w:cstheme="minorHAnsi"/>
          <w:lang w:bidi="ar-SA"/>
        </w:rPr>
        <w:t xml:space="preserve"> 2025 </w:t>
      </w:r>
      <w:r w:rsidR="00A0713C" w:rsidRPr="00FD3143">
        <w:rPr>
          <w:rFonts w:asciiTheme="minorHAnsi" w:eastAsia="Times New Roman" w:hAnsiTheme="minorHAnsi" w:cstheme="minorHAnsi"/>
          <w:b/>
          <w:lang w:bidi="ar-SA"/>
        </w:rPr>
        <w:t xml:space="preserve">– </w:t>
      </w:r>
      <w:r w:rsidR="00017DD4" w:rsidRPr="00FD3143">
        <w:rPr>
          <w:rFonts w:asciiTheme="minorHAnsi" w:hAnsiTheme="minorHAnsi" w:cstheme="minorHAnsi"/>
          <w:b/>
        </w:rPr>
        <w:t>Úrokové sazby u spotřebitelských úvěrů dál klesají. Podle Broker Consulting Indexu se v září průměrná sazba snížila na 6,84 %, což je o 0,21 procentního bodu méně než v srpnu (7,05 %). Trh tak pokračuje v trendu pozvolného snižování sazeb, který začal už na jaře. Září je zároveň třetím měsícem letošního rok</w:t>
      </w:r>
      <w:r w:rsidR="002238E8" w:rsidRPr="00FD3143">
        <w:rPr>
          <w:rFonts w:asciiTheme="minorHAnsi" w:hAnsiTheme="minorHAnsi" w:cstheme="minorHAnsi"/>
          <w:b/>
        </w:rPr>
        <w:t>u, kdy se sazby bezúčelových</w:t>
      </w:r>
      <w:r w:rsidR="00017DD4" w:rsidRPr="00FD3143">
        <w:rPr>
          <w:rFonts w:asciiTheme="minorHAnsi" w:hAnsiTheme="minorHAnsi" w:cstheme="minorHAnsi"/>
          <w:b/>
        </w:rPr>
        <w:t xml:space="preserve"> úvěrů dostaly pod hranici sedmi procent, tentokrát však na dosud nejnižší hodnotu roku.</w:t>
      </w:r>
    </w:p>
    <w:p w14:paraId="3D0EED18" w14:textId="6F272F08" w:rsidR="00A0713C" w:rsidRPr="00FD3143" w:rsidRDefault="00A0713C" w:rsidP="00FD3143">
      <w:pPr>
        <w:widowControl/>
        <w:autoSpaceDE/>
        <w:autoSpaceDN/>
        <w:spacing w:before="100" w:beforeAutospacing="1" w:after="100" w:afterAutospacing="1"/>
        <w:jc w:val="both"/>
        <w:rPr>
          <w:rFonts w:asciiTheme="minorHAnsi" w:eastAsia="Times New Roman" w:hAnsiTheme="minorHAnsi" w:cstheme="minorHAnsi"/>
          <w:b/>
          <w:lang w:bidi="ar-SA"/>
        </w:rPr>
      </w:pPr>
      <w:r w:rsidRPr="00FD3143">
        <w:rPr>
          <w:rFonts w:asciiTheme="minorHAnsi" w:eastAsia="Times New Roman" w:hAnsiTheme="minorHAnsi" w:cstheme="minorHAnsi"/>
          <w:i/>
          <w:lang w:bidi="ar-SA"/>
        </w:rPr>
        <w:t>„</w:t>
      </w:r>
      <w:r w:rsidR="002473B6" w:rsidRPr="00FD3143">
        <w:rPr>
          <w:rFonts w:asciiTheme="minorHAnsi" w:hAnsiTheme="minorHAnsi" w:cstheme="minorHAnsi"/>
          <w:i/>
        </w:rPr>
        <w:t>Z pohledu žadatelů o spotřebitelské úvěry jde o pozitivní zprávu. Průměrná sazba je nejnižší od začátku roku a zároveň nejpříznivější za poslední tři ro</w:t>
      </w:r>
      <w:r w:rsidR="004E2072">
        <w:rPr>
          <w:rFonts w:asciiTheme="minorHAnsi" w:hAnsiTheme="minorHAnsi" w:cstheme="minorHAnsi"/>
          <w:i/>
        </w:rPr>
        <w:t>ky. V meziročním srovnání klesla sazba</w:t>
      </w:r>
      <w:r w:rsidR="002473B6" w:rsidRPr="00FD3143">
        <w:rPr>
          <w:rFonts w:asciiTheme="minorHAnsi" w:hAnsiTheme="minorHAnsi" w:cstheme="minorHAnsi"/>
          <w:i/>
        </w:rPr>
        <w:t xml:space="preserve"> o více než jeden a půl procentního bodu,“</w:t>
      </w:r>
      <w:r w:rsidR="002473B6" w:rsidRPr="00FD3143">
        <w:rPr>
          <w:rFonts w:asciiTheme="minorHAnsi" w:hAnsiTheme="minorHAnsi" w:cstheme="minorHAnsi"/>
        </w:rPr>
        <w:t xml:space="preserve"> komentuje vývoj </w:t>
      </w:r>
      <w:r w:rsidR="002473B6" w:rsidRPr="00FD3143">
        <w:rPr>
          <w:rStyle w:val="Siln"/>
          <w:rFonts w:asciiTheme="minorHAnsi" w:hAnsiTheme="minorHAnsi" w:cstheme="minorHAnsi"/>
        </w:rPr>
        <w:t>Michaela Pudilová, analytička spotřebitelských a hypotečních úvěrů Broker Consulting</w:t>
      </w:r>
      <w:r w:rsidR="002473B6" w:rsidRPr="00FD3143">
        <w:rPr>
          <w:rFonts w:asciiTheme="minorHAnsi" w:hAnsiTheme="minorHAnsi" w:cstheme="minorHAnsi"/>
        </w:rPr>
        <w:t>.</w:t>
      </w:r>
    </w:p>
    <w:p w14:paraId="549B23B9" w14:textId="4F8A3158" w:rsidR="002238E8" w:rsidRPr="00FD3143" w:rsidRDefault="002238E8" w:rsidP="00FD3143">
      <w:pPr>
        <w:pStyle w:val="Nadpis3"/>
        <w:ind w:left="0"/>
        <w:jc w:val="both"/>
        <w:rPr>
          <w:rFonts w:asciiTheme="minorHAnsi" w:hAnsiTheme="minorHAnsi" w:cstheme="minorHAnsi"/>
          <w:sz w:val="22"/>
          <w:szCs w:val="22"/>
        </w:rPr>
      </w:pPr>
      <w:r w:rsidRPr="00FD3143">
        <w:rPr>
          <w:rFonts w:asciiTheme="minorHAnsi" w:hAnsiTheme="minorHAnsi" w:cstheme="minorHAnsi"/>
          <w:sz w:val="22"/>
          <w:szCs w:val="22"/>
        </w:rPr>
        <w:t>Letošní vývoj sazeb potvrzuje pokračující zlepšování podmínek pro žadatele o spotřebitelské úvěry. Po lednové hodnotě 7,63 % následoval únorový pokles na 6,86 %, v březnu se sazba mírně zvýšila na 6,93 %. Krátkodobé zvýšení v dubnu (7,64 %) vystřídal opět pokles, který pokračoval i v dalších měsících. Zářijových 6,84 % tak představuje nejnižší průměrnou sazbu letošního roku.</w:t>
      </w:r>
    </w:p>
    <w:p w14:paraId="79553413" w14:textId="0393EC64" w:rsidR="002238E8" w:rsidRPr="00FD3143" w:rsidRDefault="002238E8" w:rsidP="00FD3143">
      <w:pPr>
        <w:pStyle w:val="Nadpis3"/>
        <w:ind w:left="0"/>
        <w:jc w:val="both"/>
        <w:rPr>
          <w:rFonts w:asciiTheme="minorHAnsi" w:hAnsiTheme="minorHAnsi" w:cstheme="minorHAnsi"/>
          <w:sz w:val="22"/>
          <w:szCs w:val="22"/>
        </w:rPr>
      </w:pPr>
      <w:r w:rsidRPr="00FD3143">
        <w:rPr>
          <w:rFonts w:asciiTheme="minorHAnsi" w:hAnsiTheme="minorHAnsi" w:cstheme="minorHAnsi"/>
          <w:sz w:val="22"/>
          <w:szCs w:val="22"/>
        </w:rPr>
        <w:br/>
        <w:t xml:space="preserve">V meziročním srovnání je rozdíl ještě výraznější. V září 2024 činila průměrná sazba 8,27 %, v roce 2023 dosahovala 9,42 % a o rok dříve 8,59 %. </w:t>
      </w:r>
    </w:p>
    <w:p w14:paraId="1EBE581E" w14:textId="77777777" w:rsidR="002238E8" w:rsidRPr="00FD3143" w:rsidRDefault="002238E8" w:rsidP="00FD3143">
      <w:pPr>
        <w:pStyle w:val="Nadpis3"/>
        <w:ind w:left="0"/>
        <w:jc w:val="both"/>
        <w:rPr>
          <w:rFonts w:asciiTheme="minorHAnsi" w:hAnsiTheme="minorHAnsi" w:cstheme="minorHAnsi"/>
          <w:sz w:val="22"/>
          <w:szCs w:val="22"/>
        </w:rPr>
      </w:pPr>
    </w:p>
    <w:p w14:paraId="0CD3DEE1" w14:textId="41B1EBDC" w:rsidR="00B8588E" w:rsidRPr="00FD3143" w:rsidRDefault="00E140B8" w:rsidP="00FD3143">
      <w:pPr>
        <w:pStyle w:val="Nadpis3"/>
        <w:ind w:left="0"/>
        <w:jc w:val="both"/>
        <w:rPr>
          <w:rFonts w:asciiTheme="minorHAnsi" w:eastAsia="Times New Roman" w:hAnsiTheme="minorHAnsi" w:cstheme="minorHAnsi"/>
          <w:b/>
          <w:bCs/>
          <w:color w:val="000000"/>
          <w:sz w:val="22"/>
          <w:szCs w:val="22"/>
        </w:rPr>
      </w:pPr>
      <w:r>
        <w:rPr>
          <w:rFonts w:asciiTheme="minorHAnsi" w:eastAsia="Times New Roman" w:hAnsiTheme="minorHAnsi" w:cstheme="minorHAnsi"/>
          <w:b/>
          <w:bCs/>
          <w:noProof/>
          <w:color w:val="000000"/>
          <w:sz w:val="22"/>
          <w:szCs w:val="22"/>
          <w:lang w:bidi="ar-SA"/>
        </w:rPr>
        <w:drawing>
          <wp:inline distT="0" distB="0" distL="0" distR="0" wp14:anchorId="61B234F5" wp14:editId="497BAF8F">
            <wp:extent cx="6635750" cy="302831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_říjen.png"/>
                    <pic:cNvPicPr/>
                  </pic:nvPicPr>
                  <pic:blipFill>
                    <a:blip r:embed="rId25">
                      <a:extLst>
                        <a:ext uri="{28A0092B-C50C-407E-A947-70E740481C1C}">
                          <a14:useLocalDpi xmlns:a14="http://schemas.microsoft.com/office/drawing/2010/main" val="0"/>
                        </a:ext>
                      </a:extLst>
                    </a:blip>
                    <a:stretch>
                      <a:fillRect/>
                    </a:stretch>
                  </pic:blipFill>
                  <pic:spPr>
                    <a:xfrm>
                      <a:off x="0" y="0"/>
                      <a:ext cx="6635750" cy="3028315"/>
                    </a:xfrm>
                    <a:prstGeom prst="rect">
                      <a:avLst/>
                    </a:prstGeom>
                  </pic:spPr>
                </pic:pic>
              </a:graphicData>
            </a:graphic>
          </wp:inline>
        </w:drawing>
      </w:r>
    </w:p>
    <w:p w14:paraId="771E509D" w14:textId="126DD5CA" w:rsidR="00740A6C" w:rsidRPr="00FD3143" w:rsidRDefault="00740A6C" w:rsidP="00FD3143">
      <w:pPr>
        <w:pStyle w:val="Nadpis3"/>
        <w:ind w:left="0"/>
        <w:jc w:val="both"/>
        <w:rPr>
          <w:rFonts w:asciiTheme="minorHAnsi" w:hAnsiTheme="minorHAnsi" w:cstheme="minorHAnsi"/>
          <w:b/>
          <w:sz w:val="22"/>
          <w:szCs w:val="22"/>
        </w:rPr>
      </w:pPr>
    </w:p>
    <w:p w14:paraId="1AAF6D58" w14:textId="06AE2978" w:rsidR="00FD3143" w:rsidRPr="00FD3143" w:rsidRDefault="004E2072" w:rsidP="00FD3143">
      <w:pPr>
        <w:pStyle w:val="Nadpis3"/>
        <w:ind w:left="0"/>
        <w:jc w:val="both"/>
        <w:rPr>
          <w:rFonts w:asciiTheme="minorHAnsi" w:hAnsiTheme="minorHAnsi" w:cstheme="minorHAnsi"/>
          <w:b/>
          <w:sz w:val="28"/>
          <w:szCs w:val="28"/>
        </w:rPr>
      </w:pPr>
      <w:r>
        <w:rPr>
          <w:rFonts w:asciiTheme="minorHAnsi" w:hAnsiTheme="minorHAnsi" w:cstheme="minorHAnsi"/>
          <w:b/>
          <w:sz w:val="28"/>
          <w:szCs w:val="28"/>
        </w:rPr>
        <w:t>Když splátky zatíží rozpočet,</w:t>
      </w:r>
      <w:r w:rsidR="00FD3143" w:rsidRPr="00FD3143">
        <w:rPr>
          <w:rFonts w:asciiTheme="minorHAnsi" w:hAnsiTheme="minorHAnsi" w:cstheme="minorHAnsi"/>
          <w:b/>
          <w:sz w:val="28"/>
          <w:szCs w:val="28"/>
        </w:rPr>
        <w:t xml:space="preserve"> pomůže včasná komunikace s poskytovatelem</w:t>
      </w:r>
    </w:p>
    <w:p w14:paraId="469CD180" w14:textId="77777777" w:rsidR="00FD3143" w:rsidRPr="00FD3143" w:rsidRDefault="00FD3143" w:rsidP="00FD3143">
      <w:pPr>
        <w:pStyle w:val="Normlnweb"/>
        <w:jc w:val="both"/>
        <w:rPr>
          <w:rFonts w:asciiTheme="minorHAnsi" w:hAnsiTheme="minorHAnsi" w:cstheme="minorHAnsi"/>
          <w:sz w:val="22"/>
          <w:szCs w:val="22"/>
        </w:rPr>
      </w:pPr>
      <w:r w:rsidRPr="00FD3143">
        <w:rPr>
          <w:rFonts w:asciiTheme="minorHAnsi" w:hAnsiTheme="minorHAnsi" w:cstheme="minorHAnsi"/>
          <w:sz w:val="22"/>
          <w:szCs w:val="22"/>
        </w:rPr>
        <w:t>Září bývá obdobím, kdy mnoho domácností čelí mimořádným výdajům. Nástup dětí do škol, nákup vybavení či volnočasových aktivit často vede k tomu, že si lidé na překlenutí těchto nákladů sjednávají spotřebitelský úvěr.</w:t>
      </w:r>
    </w:p>
    <w:p w14:paraId="03B694CE" w14:textId="156CFB31" w:rsidR="00FD3143" w:rsidRPr="00FD3143" w:rsidRDefault="00FD3143" w:rsidP="00FD3143">
      <w:pPr>
        <w:pStyle w:val="Normlnweb"/>
        <w:jc w:val="both"/>
        <w:rPr>
          <w:rFonts w:asciiTheme="minorHAnsi" w:hAnsiTheme="minorHAnsi" w:cstheme="minorHAnsi"/>
          <w:sz w:val="22"/>
          <w:szCs w:val="22"/>
        </w:rPr>
      </w:pPr>
      <w:r w:rsidRPr="00FD3143">
        <w:rPr>
          <w:rFonts w:asciiTheme="minorHAnsi" w:hAnsiTheme="minorHAnsi" w:cstheme="minorHAnsi"/>
          <w:i/>
          <w:sz w:val="22"/>
          <w:szCs w:val="22"/>
        </w:rPr>
        <w:t>„Je důležité pamatovat, že každý úvěr je závazek, který musí být pravidelně splácen. Pokud se klient ocitne v situaci, kdy splátku nezvládne,</w:t>
      </w:r>
      <w:r w:rsidR="004E2072">
        <w:rPr>
          <w:rFonts w:asciiTheme="minorHAnsi" w:hAnsiTheme="minorHAnsi" w:cstheme="minorHAnsi"/>
          <w:i/>
          <w:sz w:val="22"/>
          <w:szCs w:val="22"/>
        </w:rPr>
        <w:t xml:space="preserve"> měl by reagovat co nejdříve. K</w:t>
      </w:r>
      <w:r w:rsidRPr="00FD3143">
        <w:rPr>
          <w:rFonts w:asciiTheme="minorHAnsi" w:hAnsiTheme="minorHAnsi" w:cstheme="minorHAnsi"/>
          <w:i/>
          <w:sz w:val="22"/>
          <w:szCs w:val="22"/>
        </w:rPr>
        <w:t>ontaktovat poskytovatele úvěru a domluvit se na řešení. Může jít o odklad splátek, dočasné snížení částky nebo úpravu splátkového kalendáře,“</w:t>
      </w:r>
      <w:r w:rsidRPr="00FD3143">
        <w:rPr>
          <w:rFonts w:asciiTheme="minorHAnsi" w:hAnsiTheme="minorHAnsi" w:cstheme="minorHAnsi"/>
          <w:sz w:val="22"/>
          <w:szCs w:val="22"/>
        </w:rPr>
        <w:t xml:space="preserve"> vysvětluje </w:t>
      </w:r>
      <w:r w:rsidRPr="00FD3143">
        <w:rPr>
          <w:rStyle w:val="Siln"/>
          <w:rFonts w:asciiTheme="minorHAnsi" w:hAnsiTheme="minorHAnsi" w:cstheme="minorHAnsi"/>
          <w:sz w:val="22"/>
          <w:szCs w:val="22"/>
        </w:rPr>
        <w:t>Michaela Pudilová</w:t>
      </w:r>
      <w:r w:rsidRPr="00FD3143">
        <w:rPr>
          <w:rFonts w:asciiTheme="minorHAnsi" w:hAnsiTheme="minorHAnsi" w:cstheme="minorHAnsi"/>
          <w:sz w:val="22"/>
          <w:szCs w:val="22"/>
        </w:rPr>
        <w:t>.</w:t>
      </w:r>
    </w:p>
    <w:p w14:paraId="0E775112" w14:textId="7F56FD57" w:rsidR="00FD3143" w:rsidRPr="00FD3143" w:rsidRDefault="00FD3143" w:rsidP="00FD3143">
      <w:pPr>
        <w:pStyle w:val="Normlnweb"/>
        <w:jc w:val="both"/>
        <w:rPr>
          <w:rFonts w:asciiTheme="minorHAnsi" w:hAnsiTheme="minorHAnsi" w:cstheme="minorHAnsi"/>
          <w:sz w:val="22"/>
          <w:szCs w:val="22"/>
        </w:rPr>
      </w:pPr>
      <w:r w:rsidRPr="00FD3143">
        <w:rPr>
          <w:rFonts w:asciiTheme="minorHAnsi" w:hAnsiTheme="minorHAnsi" w:cstheme="minorHAnsi"/>
          <w:sz w:val="22"/>
          <w:szCs w:val="22"/>
        </w:rPr>
        <w:lastRenderedPageBreak/>
        <w:t xml:space="preserve">Klíčové je s poskytovatelem </w:t>
      </w:r>
      <w:r w:rsidRPr="00FD3143">
        <w:rPr>
          <w:rStyle w:val="Siln"/>
          <w:rFonts w:asciiTheme="minorHAnsi" w:hAnsiTheme="minorHAnsi" w:cstheme="minorHAnsi"/>
          <w:b w:val="0"/>
          <w:sz w:val="22"/>
          <w:szCs w:val="22"/>
        </w:rPr>
        <w:t>komunikovat včas</w:t>
      </w:r>
      <w:r w:rsidRPr="00FD3143">
        <w:rPr>
          <w:rFonts w:asciiTheme="minorHAnsi" w:hAnsiTheme="minorHAnsi" w:cstheme="minorHAnsi"/>
          <w:sz w:val="22"/>
          <w:szCs w:val="22"/>
        </w:rPr>
        <w:t xml:space="preserve">, nikoli až ve chvíli, kdy se závazek dostane do prodlení. </w:t>
      </w:r>
      <w:r w:rsidRPr="00FD3143">
        <w:rPr>
          <w:rFonts w:asciiTheme="minorHAnsi" w:hAnsiTheme="minorHAnsi" w:cstheme="minorHAnsi"/>
          <w:i/>
          <w:sz w:val="22"/>
          <w:szCs w:val="22"/>
        </w:rPr>
        <w:t>„Odpovědný přístup a otevřená komunikace dokážou předejít zbytečným sankcím i zápisu do registru dlužníků,“</w:t>
      </w:r>
      <w:r w:rsidRPr="00FD3143">
        <w:rPr>
          <w:rFonts w:asciiTheme="minorHAnsi" w:hAnsiTheme="minorHAnsi" w:cstheme="minorHAnsi"/>
          <w:sz w:val="22"/>
          <w:szCs w:val="22"/>
        </w:rPr>
        <w:t xml:space="preserve"> doplňuje </w:t>
      </w:r>
      <w:r w:rsidRPr="00FD3143">
        <w:rPr>
          <w:rFonts w:asciiTheme="minorHAnsi" w:hAnsiTheme="minorHAnsi" w:cstheme="minorHAnsi"/>
          <w:b/>
          <w:sz w:val="22"/>
          <w:szCs w:val="22"/>
        </w:rPr>
        <w:t>Pudilová.</w:t>
      </w:r>
    </w:p>
    <w:p w14:paraId="5B7DCE16" w14:textId="77777777" w:rsidR="00740A6C" w:rsidRPr="00EF6D8C" w:rsidRDefault="00740A6C" w:rsidP="00DF7709">
      <w:pPr>
        <w:pBdr>
          <w:bottom w:val="single" w:sz="4" w:space="1" w:color="auto"/>
        </w:pBdr>
        <w:jc w:val="both"/>
        <w:rPr>
          <w:rFonts w:asciiTheme="minorHAnsi" w:hAnsiTheme="minorHAnsi" w:cstheme="minorHAnsi"/>
          <w:bCs/>
          <w:sz w:val="2"/>
          <w:szCs w:val="2"/>
        </w:rPr>
      </w:pPr>
    </w:p>
    <w:p w14:paraId="4CF17F9A" w14:textId="158230B1"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w:t>
      </w:r>
      <w:r w:rsidR="00BB537C">
        <w:rPr>
          <w:rFonts w:asciiTheme="minorHAnsi" w:hAnsiTheme="minorHAnsi" w:cstheme="minorHAnsi"/>
          <w:sz w:val="21"/>
          <w:szCs w:val="21"/>
        </w:rPr>
        <w:t>er Consulting a pobočky Broker Point či Broker Point Premium,</w:t>
      </w:r>
      <w:r w:rsidR="00C67476">
        <w:rPr>
          <w:rFonts w:asciiTheme="minorHAnsi" w:hAnsiTheme="minorHAnsi" w:cstheme="minorHAnsi"/>
          <w:sz w:val="21"/>
          <w:szCs w:val="21"/>
        </w:rPr>
        <w:t xml:space="preserve"> u poskytovatelů</w:t>
      </w:r>
      <w:r w:rsidRPr="00EF6D8C">
        <w:rPr>
          <w:rFonts w:asciiTheme="minorHAnsi" w:hAnsiTheme="minorHAnsi" w:cstheme="minorHAnsi"/>
          <w:sz w:val="21"/>
          <w:szCs w:val="21"/>
        </w:rPr>
        <w:t xml:space="preserve"> bankovních </w:t>
      </w:r>
      <w:r w:rsidR="00C67476">
        <w:rPr>
          <w:rFonts w:asciiTheme="minorHAnsi" w:hAnsiTheme="minorHAnsi" w:cstheme="minorHAnsi"/>
          <w:sz w:val="21"/>
          <w:szCs w:val="21"/>
        </w:rPr>
        <w:t xml:space="preserve">a nebankovních </w:t>
      </w:r>
      <w:r w:rsidRPr="00EF6D8C">
        <w:rPr>
          <w:rFonts w:asciiTheme="minorHAnsi" w:hAnsiTheme="minorHAnsi" w:cstheme="minorHAnsi"/>
          <w:sz w:val="21"/>
          <w:szCs w:val="21"/>
        </w:rPr>
        <w:t>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3E92A1D6"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w:t>
      </w:r>
      <w:bookmarkStart w:id="0" w:name="_GoBack"/>
      <w:bookmarkEnd w:id="0"/>
      <w:r w:rsidRPr="00EF6D8C">
        <w:rPr>
          <w:rFonts w:asciiTheme="minorHAnsi" w:hAnsiTheme="minorHAnsi" w:cstheme="minorHAnsi"/>
          <w:color w:val="1D1D1B"/>
          <w:w w:val="105"/>
          <w:sz w:val="21"/>
          <w:szCs w:val="21"/>
        </w:rPr>
        <w:t>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3450A3C2" w14:textId="77777777" w:rsidR="00624358" w:rsidRPr="00AD79CC" w:rsidRDefault="00624358" w:rsidP="00624358">
      <w:pPr>
        <w:pStyle w:val="Bezmezer"/>
        <w:rPr>
          <w:rFonts w:eastAsia="F015TEELig" w:cstheme="minorHAnsi"/>
          <w:sz w:val="21"/>
          <w:szCs w:val="21"/>
        </w:rPr>
      </w:pPr>
      <w:r>
        <w:rPr>
          <w:rFonts w:eastAsia="Calibri" w:cstheme="minorHAnsi"/>
          <w:bCs/>
          <w:noProof/>
          <w:sz w:val="21"/>
          <w:szCs w:val="21"/>
        </w:rPr>
        <w:t xml:space="preserve">Lenka Kuželová, </w:t>
      </w:r>
      <w:r w:rsidRPr="00AD79CC">
        <w:rPr>
          <w:rFonts w:eastAsia="F015TEELig" w:cstheme="minorHAnsi"/>
          <w:sz w:val="21"/>
          <w:szCs w:val="21"/>
        </w:rPr>
        <w:t xml:space="preserve">Specialistka PR </w:t>
      </w:r>
    </w:p>
    <w:p w14:paraId="14A711EF" w14:textId="77777777" w:rsidR="00624358" w:rsidRPr="00AD79CC" w:rsidRDefault="00624358" w:rsidP="00624358">
      <w:pPr>
        <w:pStyle w:val="Bezmezer"/>
        <w:rPr>
          <w:rFonts w:eastAsia="F015TEELig" w:cstheme="minorHAnsi"/>
          <w:sz w:val="21"/>
          <w:szCs w:val="21"/>
        </w:rPr>
      </w:pPr>
      <w:r>
        <w:rPr>
          <w:rFonts w:eastAsia="F015TEELig" w:cstheme="minorHAnsi"/>
          <w:sz w:val="21"/>
          <w:szCs w:val="21"/>
        </w:rPr>
        <w:t>Mobil: +420 731 929 990</w:t>
      </w:r>
      <w:r w:rsidRPr="00AD79CC">
        <w:rPr>
          <w:rFonts w:eastAsia="F015TEELig" w:cstheme="minorHAnsi"/>
          <w:sz w:val="21"/>
          <w:szCs w:val="21"/>
        </w:rPr>
        <w:t>, e-mail:</w:t>
      </w:r>
      <w:r w:rsidRPr="00AD79CC">
        <w:rPr>
          <w:rFonts w:eastAsia="Calibri" w:cstheme="minorHAnsi"/>
          <w:noProof/>
          <w:sz w:val="21"/>
          <w:szCs w:val="21"/>
        </w:rPr>
        <w:t xml:space="preserve"> </w:t>
      </w:r>
      <w:hyperlink r:id="rId27"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12134AC2" w14:textId="4F708FE7" w:rsidR="008F3C6D" w:rsidRPr="00EF6D8C" w:rsidRDefault="008F3C6D" w:rsidP="00EF6D8C">
      <w:pPr>
        <w:rPr>
          <w:rFonts w:asciiTheme="minorHAnsi" w:eastAsiaTheme="minorEastAsia" w:hAnsiTheme="minorHAnsi" w:cstheme="minorHAnsi"/>
          <w:noProof/>
          <w:color w:val="000000" w:themeColor="text1"/>
          <w:sz w:val="21"/>
          <w:szCs w:val="21"/>
          <w:lang w:bidi="ar-SA"/>
        </w:rPr>
      </w:pP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E7E7F" w14:textId="77777777" w:rsidR="004D71E7" w:rsidRDefault="004D71E7">
      <w:r>
        <w:separator/>
      </w:r>
    </w:p>
  </w:endnote>
  <w:endnote w:type="continuationSeparator" w:id="0">
    <w:p w14:paraId="5DA0C2C0" w14:textId="77777777" w:rsidR="004D71E7" w:rsidRDefault="004D7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4D71E7"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C04CD1"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4D71E7"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C04CD1"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4D71E7"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C04CD1"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7E2E93" w14:textId="77777777" w:rsidR="004D71E7" w:rsidRDefault="004D71E7">
      <w:r>
        <w:separator/>
      </w:r>
    </w:p>
  </w:footnote>
  <w:footnote w:type="continuationSeparator" w:id="0">
    <w:p w14:paraId="40A7ACC7" w14:textId="77777777" w:rsidR="004D71E7" w:rsidRDefault="004D7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58B7238"/>
    <w:multiLevelType w:val="hybridMultilevel"/>
    <w:tmpl w:val="5FA0F59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10"/>
  </w:num>
  <w:num w:numId="5">
    <w:abstractNumId w:val="5"/>
  </w:num>
  <w:num w:numId="6">
    <w:abstractNumId w:val="9"/>
  </w:num>
  <w:num w:numId="7">
    <w:abstractNumId w:val="3"/>
  </w:num>
  <w:num w:numId="8">
    <w:abstractNumId w:val="10"/>
  </w:num>
  <w:num w:numId="9">
    <w:abstractNumId w:val="1"/>
  </w:num>
  <w:num w:numId="10">
    <w:abstractNumId w:val="0"/>
  </w:num>
  <w:num w:numId="11">
    <w:abstractNumId w:val="4"/>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4E72"/>
    <w:rsid w:val="00017A80"/>
    <w:rsid w:val="00017DD4"/>
    <w:rsid w:val="00020EC7"/>
    <w:rsid w:val="00021C70"/>
    <w:rsid w:val="00022715"/>
    <w:rsid w:val="00024AC6"/>
    <w:rsid w:val="00026F23"/>
    <w:rsid w:val="000276A7"/>
    <w:rsid w:val="000277AC"/>
    <w:rsid w:val="000329A2"/>
    <w:rsid w:val="00032D94"/>
    <w:rsid w:val="00035A27"/>
    <w:rsid w:val="00036C73"/>
    <w:rsid w:val="000374D7"/>
    <w:rsid w:val="000400E4"/>
    <w:rsid w:val="0004253B"/>
    <w:rsid w:val="00043BCF"/>
    <w:rsid w:val="0004510B"/>
    <w:rsid w:val="00045B39"/>
    <w:rsid w:val="0005252A"/>
    <w:rsid w:val="0005423A"/>
    <w:rsid w:val="00057018"/>
    <w:rsid w:val="0005726B"/>
    <w:rsid w:val="00057DE7"/>
    <w:rsid w:val="000611E3"/>
    <w:rsid w:val="000618FE"/>
    <w:rsid w:val="00061ABB"/>
    <w:rsid w:val="00062CC5"/>
    <w:rsid w:val="00070317"/>
    <w:rsid w:val="00070675"/>
    <w:rsid w:val="00070BFE"/>
    <w:rsid w:val="000766E7"/>
    <w:rsid w:val="00076D0E"/>
    <w:rsid w:val="0007763B"/>
    <w:rsid w:val="00080552"/>
    <w:rsid w:val="00080ADE"/>
    <w:rsid w:val="00081616"/>
    <w:rsid w:val="00082FDB"/>
    <w:rsid w:val="000853D4"/>
    <w:rsid w:val="000865AA"/>
    <w:rsid w:val="00087263"/>
    <w:rsid w:val="00091F9C"/>
    <w:rsid w:val="0009776B"/>
    <w:rsid w:val="000A17EE"/>
    <w:rsid w:val="000A377B"/>
    <w:rsid w:val="000A5467"/>
    <w:rsid w:val="000A6063"/>
    <w:rsid w:val="000B0D84"/>
    <w:rsid w:val="000B2E5D"/>
    <w:rsid w:val="000B2F39"/>
    <w:rsid w:val="000B50B5"/>
    <w:rsid w:val="000B5339"/>
    <w:rsid w:val="000B54E5"/>
    <w:rsid w:val="000C0090"/>
    <w:rsid w:val="000C07FE"/>
    <w:rsid w:val="000C0C52"/>
    <w:rsid w:val="000C1853"/>
    <w:rsid w:val="000C4394"/>
    <w:rsid w:val="000C4C77"/>
    <w:rsid w:val="000C50AA"/>
    <w:rsid w:val="000D145E"/>
    <w:rsid w:val="000D14E2"/>
    <w:rsid w:val="000D5F5D"/>
    <w:rsid w:val="000D68AC"/>
    <w:rsid w:val="000D7A4D"/>
    <w:rsid w:val="000E0EEC"/>
    <w:rsid w:val="000E168E"/>
    <w:rsid w:val="000E3D86"/>
    <w:rsid w:val="000E41B8"/>
    <w:rsid w:val="000F0BA4"/>
    <w:rsid w:val="000F1EC4"/>
    <w:rsid w:val="000F29D1"/>
    <w:rsid w:val="000F6152"/>
    <w:rsid w:val="000F6249"/>
    <w:rsid w:val="00100F77"/>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3EFE"/>
    <w:rsid w:val="0014644B"/>
    <w:rsid w:val="00153932"/>
    <w:rsid w:val="001546F5"/>
    <w:rsid w:val="00156082"/>
    <w:rsid w:val="00161D10"/>
    <w:rsid w:val="00164597"/>
    <w:rsid w:val="00166220"/>
    <w:rsid w:val="001675AF"/>
    <w:rsid w:val="00170556"/>
    <w:rsid w:val="00170D87"/>
    <w:rsid w:val="00170E0F"/>
    <w:rsid w:val="00173F5C"/>
    <w:rsid w:val="00174009"/>
    <w:rsid w:val="00175224"/>
    <w:rsid w:val="001767A5"/>
    <w:rsid w:val="00180051"/>
    <w:rsid w:val="00182B07"/>
    <w:rsid w:val="0018460D"/>
    <w:rsid w:val="00186EAB"/>
    <w:rsid w:val="00187ECB"/>
    <w:rsid w:val="001901D0"/>
    <w:rsid w:val="00191B34"/>
    <w:rsid w:val="001925C8"/>
    <w:rsid w:val="00192716"/>
    <w:rsid w:val="00192C2A"/>
    <w:rsid w:val="00193550"/>
    <w:rsid w:val="00194C95"/>
    <w:rsid w:val="0019698F"/>
    <w:rsid w:val="001A54DD"/>
    <w:rsid w:val="001B0770"/>
    <w:rsid w:val="001B08C7"/>
    <w:rsid w:val="001B296D"/>
    <w:rsid w:val="001B29C7"/>
    <w:rsid w:val="001B3C85"/>
    <w:rsid w:val="001B501B"/>
    <w:rsid w:val="001B6A93"/>
    <w:rsid w:val="001B745F"/>
    <w:rsid w:val="001C443D"/>
    <w:rsid w:val="001D015A"/>
    <w:rsid w:val="001D3DFC"/>
    <w:rsid w:val="001D4EA8"/>
    <w:rsid w:val="001D66D5"/>
    <w:rsid w:val="001D6965"/>
    <w:rsid w:val="001E22F1"/>
    <w:rsid w:val="001E3D5F"/>
    <w:rsid w:val="001E3FBF"/>
    <w:rsid w:val="001E4209"/>
    <w:rsid w:val="001E44AC"/>
    <w:rsid w:val="001E5305"/>
    <w:rsid w:val="001E5D83"/>
    <w:rsid w:val="001E6A39"/>
    <w:rsid w:val="001F045E"/>
    <w:rsid w:val="001F25C4"/>
    <w:rsid w:val="001F2BE0"/>
    <w:rsid w:val="001F353D"/>
    <w:rsid w:val="001F3CF1"/>
    <w:rsid w:val="001F7194"/>
    <w:rsid w:val="001F71BA"/>
    <w:rsid w:val="001F7D30"/>
    <w:rsid w:val="00200B65"/>
    <w:rsid w:val="00201E92"/>
    <w:rsid w:val="002035A6"/>
    <w:rsid w:val="00203943"/>
    <w:rsid w:val="0020668E"/>
    <w:rsid w:val="002079AA"/>
    <w:rsid w:val="002116F0"/>
    <w:rsid w:val="00213566"/>
    <w:rsid w:val="002141AF"/>
    <w:rsid w:val="002157B1"/>
    <w:rsid w:val="0022066E"/>
    <w:rsid w:val="00220944"/>
    <w:rsid w:val="0022236D"/>
    <w:rsid w:val="002227D9"/>
    <w:rsid w:val="002238E8"/>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4165"/>
    <w:rsid w:val="00244AC3"/>
    <w:rsid w:val="0024551C"/>
    <w:rsid w:val="002473B6"/>
    <w:rsid w:val="0025264B"/>
    <w:rsid w:val="0025428A"/>
    <w:rsid w:val="002542AA"/>
    <w:rsid w:val="00255003"/>
    <w:rsid w:val="00255182"/>
    <w:rsid w:val="00257823"/>
    <w:rsid w:val="00263C8C"/>
    <w:rsid w:val="002645E4"/>
    <w:rsid w:val="002679C9"/>
    <w:rsid w:val="00270DB3"/>
    <w:rsid w:val="00271F07"/>
    <w:rsid w:val="002743F2"/>
    <w:rsid w:val="0027623E"/>
    <w:rsid w:val="00276C5D"/>
    <w:rsid w:val="00281834"/>
    <w:rsid w:val="002831C1"/>
    <w:rsid w:val="00285397"/>
    <w:rsid w:val="0028590C"/>
    <w:rsid w:val="00287D46"/>
    <w:rsid w:val="00290416"/>
    <w:rsid w:val="00295432"/>
    <w:rsid w:val="002A0285"/>
    <w:rsid w:val="002A2A64"/>
    <w:rsid w:val="002A3F19"/>
    <w:rsid w:val="002A6FA3"/>
    <w:rsid w:val="002A7325"/>
    <w:rsid w:val="002B0728"/>
    <w:rsid w:val="002B1317"/>
    <w:rsid w:val="002B47AF"/>
    <w:rsid w:val="002B7DA9"/>
    <w:rsid w:val="002B7F6D"/>
    <w:rsid w:val="002C00F6"/>
    <w:rsid w:val="002C0240"/>
    <w:rsid w:val="002C4A25"/>
    <w:rsid w:val="002C4B92"/>
    <w:rsid w:val="002C4BCE"/>
    <w:rsid w:val="002C7224"/>
    <w:rsid w:val="002D1619"/>
    <w:rsid w:val="002D20B9"/>
    <w:rsid w:val="002D6D20"/>
    <w:rsid w:val="002E1ABC"/>
    <w:rsid w:val="002E3DC6"/>
    <w:rsid w:val="002E566E"/>
    <w:rsid w:val="002E633F"/>
    <w:rsid w:val="002F002B"/>
    <w:rsid w:val="002F05B2"/>
    <w:rsid w:val="002F1DD3"/>
    <w:rsid w:val="002F3FCA"/>
    <w:rsid w:val="002F485A"/>
    <w:rsid w:val="002F56BD"/>
    <w:rsid w:val="002F59DF"/>
    <w:rsid w:val="002F7EC2"/>
    <w:rsid w:val="003001F4"/>
    <w:rsid w:val="003028DB"/>
    <w:rsid w:val="00304C85"/>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0EEF"/>
    <w:rsid w:val="00321518"/>
    <w:rsid w:val="00321E19"/>
    <w:rsid w:val="003226EB"/>
    <w:rsid w:val="003247B0"/>
    <w:rsid w:val="00330918"/>
    <w:rsid w:val="00331E15"/>
    <w:rsid w:val="00332FBA"/>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87C6C"/>
    <w:rsid w:val="00390B58"/>
    <w:rsid w:val="00392024"/>
    <w:rsid w:val="003948A1"/>
    <w:rsid w:val="00396E90"/>
    <w:rsid w:val="003A1549"/>
    <w:rsid w:val="003A285A"/>
    <w:rsid w:val="003A2887"/>
    <w:rsid w:val="003A375A"/>
    <w:rsid w:val="003A43AB"/>
    <w:rsid w:val="003A6435"/>
    <w:rsid w:val="003B0E4E"/>
    <w:rsid w:val="003B0E4F"/>
    <w:rsid w:val="003B15D5"/>
    <w:rsid w:val="003B3F0C"/>
    <w:rsid w:val="003B4BD8"/>
    <w:rsid w:val="003C0CBE"/>
    <w:rsid w:val="003C2A23"/>
    <w:rsid w:val="003C4A8F"/>
    <w:rsid w:val="003C5664"/>
    <w:rsid w:val="003C59A8"/>
    <w:rsid w:val="003C6F57"/>
    <w:rsid w:val="003C7F98"/>
    <w:rsid w:val="003D157E"/>
    <w:rsid w:val="003D1987"/>
    <w:rsid w:val="003D2162"/>
    <w:rsid w:val="003D47CB"/>
    <w:rsid w:val="003D654E"/>
    <w:rsid w:val="003E0649"/>
    <w:rsid w:val="003E255B"/>
    <w:rsid w:val="003E3701"/>
    <w:rsid w:val="003E5B34"/>
    <w:rsid w:val="003E6537"/>
    <w:rsid w:val="003E70DD"/>
    <w:rsid w:val="003F0CAF"/>
    <w:rsid w:val="003F324C"/>
    <w:rsid w:val="003F40AA"/>
    <w:rsid w:val="003F7018"/>
    <w:rsid w:val="003F79EC"/>
    <w:rsid w:val="0040257E"/>
    <w:rsid w:val="00403729"/>
    <w:rsid w:val="004041EF"/>
    <w:rsid w:val="00404530"/>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2"/>
    <w:rsid w:val="00434FAE"/>
    <w:rsid w:val="00435342"/>
    <w:rsid w:val="004372BB"/>
    <w:rsid w:val="004376B0"/>
    <w:rsid w:val="00445316"/>
    <w:rsid w:val="00445D0A"/>
    <w:rsid w:val="00447FBA"/>
    <w:rsid w:val="004501B9"/>
    <w:rsid w:val="00453558"/>
    <w:rsid w:val="00453CFE"/>
    <w:rsid w:val="00454843"/>
    <w:rsid w:val="004556BB"/>
    <w:rsid w:val="00455F65"/>
    <w:rsid w:val="004578A2"/>
    <w:rsid w:val="00457FFE"/>
    <w:rsid w:val="00460FA7"/>
    <w:rsid w:val="00461BF2"/>
    <w:rsid w:val="004625DF"/>
    <w:rsid w:val="0046273D"/>
    <w:rsid w:val="004627B9"/>
    <w:rsid w:val="00463191"/>
    <w:rsid w:val="004678E9"/>
    <w:rsid w:val="00467E69"/>
    <w:rsid w:val="00471166"/>
    <w:rsid w:val="00473E24"/>
    <w:rsid w:val="00474C76"/>
    <w:rsid w:val="00477DC5"/>
    <w:rsid w:val="00480982"/>
    <w:rsid w:val="00481E79"/>
    <w:rsid w:val="00483C09"/>
    <w:rsid w:val="0048655B"/>
    <w:rsid w:val="00486655"/>
    <w:rsid w:val="0049280D"/>
    <w:rsid w:val="00492BA9"/>
    <w:rsid w:val="004935C2"/>
    <w:rsid w:val="00496374"/>
    <w:rsid w:val="004A40C5"/>
    <w:rsid w:val="004A59C1"/>
    <w:rsid w:val="004A7830"/>
    <w:rsid w:val="004B2DF6"/>
    <w:rsid w:val="004B2FF6"/>
    <w:rsid w:val="004B4E91"/>
    <w:rsid w:val="004B5797"/>
    <w:rsid w:val="004B7412"/>
    <w:rsid w:val="004B7436"/>
    <w:rsid w:val="004C222D"/>
    <w:rsid w:val="004C3DD1"/>
    <w:rsid w:val="004C3F71"/>
    <w:rsid w:val="004D5196"/>
    <w:rsid w:val="004D5CC6"/>
    <w:rsid w:val="004D6DB4"/>
    <w:rsid w:val="004D71E7"/>
    <w:rsid w:val="004E09B8"/>
    <w:rsid w:val="004E1737"/>
    <w:rsid w:val="004E2072"/>
    <w:rsid w:val="004F303D"/>
    <w:rsid w:val="004F38CD"/>
    <w:rsid w:val="004F5D36"/>
    <w:rsid w:val="004F6195"/>
    <w:rsid w:val="004F692B"/>
    <w:rsid w:val="00504EBB"/>
    <w:rsid w:val="0050659B"/>
    <w:rsid w:val="00507472"/>
    <w:rsid w:val="005130A9"/>
    <w:rsid w:val="005141D4"/>
    <w:rsid w:val="00514932"/>
    <w:rsid w:val="005153F7"/>
    <w:rsid w:val="00515952"/>
    <w:rsid w:val="005220A8"/>
    <w:rsid w:val="005224C1"/>
    <w:rsid w:val="005231DA"/>
    <w:rsid w:val="00530625"/>
    <w:rsid w:val="0053079B"/>
    <w:rsid w:val="0053153F"/>
    <w:rsid w:val="00531C9F"/>
    <w:rsid w:val="005328D4"/>
    <w:rsid w:val="00533EEB"/>
    <w:rsid w:val="00534AE7"/>
    <w:rsid w:val="005361AF"/>
    <w:rsid w:val="00536822"/>
    <w:rsid w:val="00536954"/>
    <w:rsid w:val="0053728E"/>
    <w:rsid w:val="00540563"/>
    <w:rsid w:val="00540606"/>
    <w:rsid w:val="005411AC"/>
    <w:rsid w:val="00541870"/>
    <w:rsid w:val="005436EC"/>
    <w:rsid w:val="00543DD3"/>
    <w:rsid w:val="00544A37"/>
    <w:rsid w:val="00545971"/>
    <w:rsid w:val="005478C7"/>
    <w:rsid w:val="00550147"/>
    <w:rsid w:val="00550AC2"/>
    <w:rsid w:val="00551FDB"/>
    <w:rsid w:val="00554D18"/>
    <w:rsid w:val="00564382"/>
    <w:rsid w:val="00564E3C"/>
    <w:rsid w:val="0056501A"/>
    <w:rsid w:val="00565024"/>
    <w:rsid w:val="00571AD4"/>
    <w:rsid w:val="00573886"/>
    <w:rsid w:val="00573EE2"/>
    <w:rsid w:val="005766D5"/>
    <w:rsid w:val="00577D19"/>
    <w:rsid w:val="00590190"/>
    <w:rsid w:val="005907CD"/>
    <w:rsid w:val="0059586E"/>
    <w:rsid w:val="00597875"/>
    <w:rsid w:val="005A2139"/>
    <w:rsid w:val="005A37E5"/>
    <w:rsid w:val="005A4EB8"/>
    <w:rsid w:val="005A50EB"/>
    <w:rsid w:val="005A5BBA"/>
    <w:rsid w:val="005A5F08"/>
    <w:rsid w:val="005A78BC"/>
    <w:rsid w:val="005B3143"/>
    <w:rsid w:val="005B31D7"/>
    <w:rsid w:val="005B460E"/>
    <w:rsid w:val="005C0BC2"/>
    <w:rsid w:val="005C150C"/>
    <w:rsid w:val="005C318A"/>
    <w:rsid w:val="005D3285"/>
    <w:rsid w:val="005D52F3"/>
    <w:rsid w:val="005D72AF"/>
    <w:rsid w:val="005D75B2"/>
    <w:rsid w:val="005E1193"/>
    <w:rsid w:val="005E14B1"/>
    <w:rsid w:val="005E5A67"/>
    <w:rsid w:val="005E61BF"/>
    <w:rsid w:val="005E7301"/>
    <w:rsid w:val="005E7865"/>
    <w:rsid w:val="005E7EC0"/>
    <w:rsid w:val="005F2D95"/>
    <w:rsid w:val="005F6BD8"/>
    <w:rsid w:val="005F7E72"/>
    <w:rsid w:val="005F7EAE"/>
    <w:rsid w:val="0060397A"/>
    <w:rsid w:val="0060554F"/>
    <w:rsid w:val="006135FD"/>
    <w:rsid w:val="0061438C"/>
    <w:rsid w:val="006150BE"/>
    <w:rsid w:val="006166CE"/>
    <w:rsid w:val="0062060D"/>
    <w:rsid w:val="006218E4"/>
    <w:rsid w:val="00623C47"/>
    <w:rsid w:val="00624358"/>
    <w:rsid w:val="006264E4"/>
    <w:rsid w:val="0062747C"/>
    <w:rsid w:val="0062786E"/>
    <w:rsid w:val="00636142"/>
    <w:rsid w:val="006365D5"/>
    <w:rsid w:val="0064160C"/>
    <w:rsid w:val="00643131"/>
    <w:rsid w:val="00646E6F"/>
    <w:rsid w:val="00650123"/>
    <w:rsid w:val="006509E8"/>
    <w:rsid w:val="00651B48"/>
    <w:rsid w:val="006542CA"/>
    <w:rsid w:val="006548C4"/>
    <w:rsid w:val="00655AC3"/>
    <w:rsid w:val="0066135D"/>
    <w:rsid w:val="00662758"/>
    <w:rsid w:val="00662AC6"/>
    <w:rsid w:val="00662F40"/>
    <w:rsid w:val="00664259"/>
    <w:rsid w:val="00664867"/>
    <w:rsid w:val="00667012"/>
    <w:rsid w:val="00675867"/>
    <w:rsid w:val="006768F0"/>
    <w:rsid w:val="00677078"/>
    <w:rsid w:val="00681F49"/>
    <w:rsid w:val="00682A4A"/>
    <w:rsid w:val="00682D62"/>
    <w:rsid w:val="006839FB"/>
    <w:rsid w:val="00683F9A"/>
    <w:rsid w:val="0068571D"/>
    <w:rsid w:val="006859AC"/>
    <w:rsid w:val="006859FD"/>
    <w:rsid w:val="00685AF9"/>
    <w:rsid w:val="0068617E"/>
    <w:rsid w:val="006870AB"/>
    <w:rsid w:val="006902C0"/>
    <w:rsid w:val="00690415"/>
    <w:rsid w:val="00691527"/>
    <w:rsid w:val="006939E7"/>
    <w:rsid w:val="006A2F6C"/>
    <w:rsid w:val="006A3510"/>
    <w:rsid w:val="006A3BE2"/>
    <w:rsid w:val="006A4E81"/>
    <w:rsid w:val="006A5A20"/>
    <w:rsid w:val="006B2F00"/>
    <w:rsid w:val="006B4027"/>
    <w:rsid w:val="006B58D8"/>
    <w:rsid w:val="006B7185"/>
    <w:rsid w:val="006C5C1A"/>
    <w:rsid w:val="006C5ED3"/>
    <w:rsid w:val="006C61E8"/>
    <w:rsid w:val="006D18F3"/>
    <w:rsid w:val="006D1EDF"/>
    <w:rsid w:val="006D1F87"/>
    <w:rsid w:val="006D2B43"/>
    <w:rsid w:val="006D39DF"/>
    <w:rsid w:val="006D65EC"/>
    <w:rsid w:val="006D76E0"/>
    <w:rsid w:val="006E26DC"/>
    <w:rsid w:val="006E6A2F"/>
    <w:rsid w:val="006E70A0"/>
    <w:rsid w:val="006F32FB"/>
    <w:rsid w:val="006F4298"/>
    <w:rsid w:val="006F66F1"/>
    <w:rsid w:val="006F7641"/>
    <w:rsid w:val="007046C5"/>
    <w:rsid w:val="00704CBA"/>
    <w:rsid w:val="00704D83"/>
    <w:rsid w:val="007052FC"/>
    <w:rsid w:val="00705D83"/>
    <w:rsid w:val="00707E44"/>
    <w:rsid w:val="00710AF5"/>
    <w:rsid w:val="00710E0C"/>
    <w:rsid w:val="007131CE"/>
    <w:rsid w:val="00713AF1"/>
    <w:rsid w:val="00716355"/>
    <w:rsid w:val="0072112C"/>
    <w:rsid w:val="0072112F"/>
    <w:rsid w:val="00724267"/>
    <w:rsid w:val="00725BF5"/>
    <w:rsid w:val="00727B95"/>
    <w:rsid w:val="007320FB"/>
    <w:rsid w:val="007362E3"/>
    <w:rsid w:val="007408D1"/>
    <w:rsid w:val="00740A6C"/>
    <w:rsid w:val="00741E71"/>
    <w:rsid w:val="00743390"/>
    <w:rsid w:val="00743627"/>
    <w:rsid w:val="00743E6A"/>
    <w:rsid w:val="00744C4D"/>
    <w:rsid w:val="0074636A"/>
    <w:rsid w:val="00750450"/>
    <w:rsid w:val="00753B64"/>
    <w:rsid w:val="007563D8"/>
    <w:rsid w:val="0076114C"/>
    <w:rsid w:val="00762590"/>
    <w:rsid w:val="0076280C"/>
    <w:rsid w:val="007630EF"/>
    <w:rsid w:val="007648F0"/>
    <w:rsid w:val="0076665A"/>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90D"/>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D0C39"/>
    <w:rsid w:val="007D14AE"/>
    <w:rsid w:val="007D325D"/>
    <w:rsid w:val="007D6231"/>
    <w:rsid w:val="007E11E7"/>
    <w:rsid w:val="007E1493"/>
    <w:rsid w:val="007E3027"/>
    <w:rsid w:val="007E38CD"/>
    <w:rsid w:val="007E5614"/>
    <w:rsid w:val="007E6E9A"/>
    <w:rsid w:val="007E768B"/>
    <w:rsid w:val="007F04C6"/>
    <w:rsid w:val="007F13CC"/>
    <w:rsid w:val="007F2512"/>
    <w:rsid w:val="007F2DE8"/>
    <w:rsid w:val="007F3E94"/>
    <w:rsid w:val="007F4493"/>
    <w:rsid w:val="007F4C72"/>
    <w:rsid w:val="007F5903"/>
    <w:rsid w:val="007F5D6E"/>
    <w:rsid w:val="007F64D9"/>
    <w:rsid w:val="007F71F9"/>
    <w:rsid w:val="008011E7"/>
    <w:rsid w:val="0080323F"/>
    <w:rsid w:val="00805BDB"/>
    <w:rsid w:val="008063BB"/>
    <w:rsid w:val="00812394"/>
    <w:rsid w:val="008123FF"/>
    <w:rsid w:val="0081387C"/>
    <w:rsid w:val="00814072"/>
    <w:rsid w:val="0081474E"/>
    <w:rsid w:val="008171F9"/>
    <w:rsid w:val="008200C4"/>
    <w:rsid w:val="00826BAD"/>
    <w:rsid w:val="0083053E"/>
    <w:rsid w:val="008317A3"/>
    <w:rsid w:val="00831B5E"/>
    <w:rsid w:val="00832F5B"/>
    <w:rsid w:val="00837ECF"/>
    <w:rsid w:val="00841AC4"/>
    <w:rsid w:val="00845A34"/>
    <w:rsid w:val="00847E9E"/>
    <w:rsid w:val="00850AB7"/>
    <w:rsid w:val="00852192"/>
    <w:rsid w:val="00852BBB"/>
    <w:rsid w:val="00856806"/>
    <w:rsid w:val="00856D3C"/>
    <w:rsid w:val="00857BC8"/>
    <w:rsid w:val="00860609"/>
    <w:rsid w:val="00863360"/>
    <w:rsid w:val="00863FC3"/>
    <w:rsid w:val="0087199F"/>
    <w:rsid w:val="00871CBD"/>
    <w:rsid w:val="00873732"/>
    <w:rsid w:val="00874C1A"/>
    <w:rsid w:val="00877EBC"/>
    <w:rsid w:val="00880B97"/>
    <w:rsid w:val="00881800"/>
    <w:rsid w:val="00883A3E"/>
    <w:rsid w:val="008845ED"/>
    <w:rsid w:val="0088579E"/>
    <w:rsid w:val="00885B2F"/>
    <w:rsid w:val="008875C1"/>
    <w:rsid w:val="00891E25"/>
    <w:rsid w:val="008926E5"/>
    <w:rsid w:val="008926F3"/>
    <w:rsid w:val="008953F0"/>
    <w:rsid w:val="008972CE"/>
    <w:rsid w:val="008A04D3"/>
    <w:rsid w:val="008A0B01"/>
    <w:rsid w:val="008A0BD0"/>
    <w:rsid w:val="008A4116"/>
    <w:rsid w:val="008A60F1"/>
    <w:rsid w:val="008B2EEE"/>
    <w:rsid w:val="008B30CD"/>
    <w:rsid w:val="008B3925"/>
    <w:rsid w:val="008B4E8C"/>
    <w:rsid w:val="008B4F0F"/>
    <w:rsid w:val="008C000E"/>
    <w:rsid w:val="008C04FA"/>
    <w:rsid w:val="008C1620"/>
    <w:rsid w:val="008C1795"/>
    <w:rsid w:val="008C2254"/>
    <w:rsid w:val="008C3938"/>
    <w:rsid w:val="008C3A59"/>
    <w:rsid w:val="008C4B0D"/>
    <w:rsid w:val="008D21A1"/>
    <w:rsid w:val="008D33FC"/>
    <w:rsid w:val="008E1286"/>
    <w:rsid w:val="008E19F3"/>
    <w:rsid w:val="008E1F4A"/>
    <w:rsid w:val="008E694A"/>
    <w:rsid w:val="008E79E2"/>
    <w:rsid w:val="008F08A1"/>
    <w:rsid w:val="008F0C4A"/>
    <w:rsid w:val="008F1824"/>
    <w:rsid w:val="008F2AEC"/>
    <w:rsid w:val="008F36CB"/>
    <w:rsid w:val="008F3C6D"/>
    <w:rsid w:val="008F6AAF"/>
    <w:rsid w:val="00901DB4"/>
    <w:rsid w:val="00901E1F"/>
    <w:rsid w:val="0090292E"/>
    <w:rsid w:val="0090656A"/>
    <w:rsid w:val="009066E9"/>
    <w:rsid w:val="00906E67"/>
    <w:rsid w:val="0091135A"/>
    <w:rsid w:val="009144B1"/>
    <w:rsid w:val="00915ADA"/>
    <w:rsid w:val="00916B03"/>
    <w:rsid w:val="00920391"/>
    <w:rsid w:val="0092097A"/>
    <w:rsid w:val="00921003"/>
    <w:rsid w:val="009222C9"/>
    <w:rsid w:val="009228CF"/>
    <w:rsid w:val="0092416B"/>
    <w:rsid w:val="00925499"/>
    <w:rsid w:val="00930569"/>
    <w:rsid w:val="0093178D"/>
    <w:rsid w:val="00931F18"/>
    <w:rsid w:val="00932625"/>
    <w:rsid w:val="009343CC"/>
    <w:rsid w:val="009344C2"/>
    <w:rsid w:val="00934B3E"/>
    <w:rsid w:val="00934CD7"/>
    <w:rsid w:val="00935CE8"/>
    <w:rsid w:val="009412B0"/>
    <w:rsid w:val="00944750"/>
    <w:rsid w:val="00944E57"/>
    <w:rsid w:val="009462A7"/>
    <w:rsid w:val="0094645B"/>
    <w:rsid w:val="0094705C"/>
    <w:rsid w:val="00954814"/>
    <w:rsid w:val="00957739"/>
    <w:rsid w:val="00957B41"/>
    <w:rsid w:val="009631E0"/>
    <w:rsid w:val="009649D2"/>
    <w:rsid w:val="009660BD"/>
    <w:rsid w:val="009674F1"/>
    <w:rsid w:val="009750FA"/>
    <w:rsid w:val="00976EE4"/>
    <w:rsid w:val="009771E2"/>
    <w:rsid w:val="009771E6"/>
    <w:rsid w:val="00977540"/>
    <w:rsid w:val="009834E2"/>
    <w:rsid w:val="00983BFD"/>
    <w:rsid w:val="00985DC8"/>
    <w:rsid w:val="009917AF"/>
    <w:rsid w:val="009A0029"/>
    <w:rsid w:val="009A4FC0"/>
    <w:rsid w:val="009A52BA"/>
    <w:rsid w:val="009A63A0"/>
    <w:rsid w:val="009A69B1"/>
    <w:rsid w:val="009A700C"/>
    <w:rsid w:val="009B1D25"/>
    <w:rsid w:val="009C08AE"/>
    <w:rsid w:val="009C0ECA"/>
    <w:rsid w:val="009C16D4"/>
    <w:rsid w:val="009C45BA"/>
    <w:rsid w:val="009C58F0"/>
    <w:rsid w:val="009C7948"/>
    <w:rsid w:val="009C79BD"/>
    <w:rsid w:val="009D01A2"/>
    <w:rsid w:val="009D1D17"/>
    <w:rsid w:val="009D2197"/>
    <w:rsid w:val="009D24BB"/>
    <w:rsid w:val="009D44DD"/>
    <w:rsid w:val="009D64B2"/>
    <w:rsid w:val="009D729E"/>
    <w:rsid w:val="009D7493"/>
    <w:rsid w:val="009E233F"/>
    <w:rsid w:val="009E24B0"/>
    <w:rsid w:val="009E2575"/>
    <w:rsid w:val="009E317D"/>
    <w:rsid w:val="009E31C0"/>
    <w:rsid w:val="009E3B52"/>
    <w:rsid w:val="009E5992"/>
    <w:rsid w:val="009F21DD"/>
    <w:rsid w:val="009F2CB2"/>
    <w:rsid w:val="009F342D"/>
    <w:rsid w:val="009F3DA2"/>
    <w:rsid w:val="009F59EE"/>
    <w:rsid w:val="009F6CFC"/>
    <w:rsid w:val="00A008B8"/>
    <w:rsid w:val="00A00D89"/>
    <w:rsid w:val="00A04BAE"/>
    <w:rsid w:val="00A04EC0"/>
    <w:rsid w:val="00A05887"/>
    <w:rsid w:val="00A069E2"/>
    <w:rsid w:val="00A0713C"/>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1C39"/>
    <w:rsid w:val="00A350E5"/>
    <w:rsid w:val="00A36CBA"/>
    <w:rsid w:val="00A36D79"/>
    <w:rsid w:val="00A3783E"/>
    <w:rsid w:val="00A41EA4"/>
    <w:rsid w:val="00A43785"/>
    <w:rsid w:val="00A43AC5"/>
    <w:rsid w:val="00A44FE0"/>
    <w:rsid w:val="00A4618A"/>
    <w:rsid w:val="00A500F9"/>
    <w:rsid w:val="00A50D03"/>
    <w:rsid w:val="00A52128"/>
    <w:rsid w:val="00A522F5"/>
    <w:rsid w:val="00A53799"/>
    <w:rsid w:val="00A551C6"/>
    <w:rsid w:val="00A55209"/>
    <w:rsid w:val="00A566B1"/>
    <w:rsid w:val="00A61269"/>
    <w:rsid w:val="00A624BA"/>
    <w:rsid w:val="00A64F9A"/>
    <w:rsid w:val="00A672BC"/>
    <w:rsid w:val="00A712B2"/>
    <w:rsid w:val="00A720B2"/>
    <w:rsid w:val="00A74214"/>
    <w:rsid w:val="00A7796E"/>
    <w:rsid w:val="00A812F9"/>
    <w:rsid w:val="00A86544"/>
    <w:rsid w:val="00A879DE"/>
    <w:rsid w:val="00A9085F"/>
    <w:rsid w:val="00A92C95"/>
    <w:rsid w:val="00A93A25"/>
    <w:rsid w:val="00A95A73"/>
    <w:rsid w:val="00AA0920"/>
    <w:rsid w:val="00AA3055"/>
    <w:rsid w:val="00AA469A"/>
    <w:rsid w:val="00AA5141"/>
    <w:rsid w:val="00AA6E6D"/>
    <w:rsid w:val="00AA715C"/>
    <w:rsid w:val="00AA7977"/>
    <w:rsid w:val="00AA79D9"/>
    <w:rsid w:val="00AB0126"/>
    <w:rsid w:val="00AB50FF"/>
    <w:rsid w:val="00AB6239"/>
    <w:rsid w:val="00AC1F09"/>
    <w:rsid w:val="00AC4BEC"/>
    <w:rsid w:val="00AC57BB"/>
    <w:rsid w:val="00AC614D"/>
    <w:rsid w:val="00AD0323"/>
    <w:rsid w:val="00AD1F39"/>
    <w:rsid w:val="00AD4295"/>
    <w:rsid w:val="00AD4BC3"/>
    <w:rsid w:val="00AD647D"/>
    <w:rsid w:val="00AE02FD"/>
    <w:rsid w:val="00AE267B"/>
    <w:rsid w:val="00AE2698"/>
    <w:rsid w:val="00AE313F"/>
    <w:rsid w:val="00AE34F4"/>
    <w:rsid w:val="00AF042F"/>
    <w:rsid w:val="00AF412F"/>
    <w:rsid w:val="00B00C49"/>
    <w:rsid w:val="00B01601"/>
    <w:rsid w:val="00B0200B"/>
    <w:rsid w:val="00B03105"/>
    <w:rsid w:val="00B03461"/>
    <w:rsid w:val="00B0766F"/>
    <w:rsid w:val="00B07D78"/>
    <w:rsid w:val="00B07F42"/>
    <w:rsid w:val="00B10787"/>
    <w:rsid w:val="00B11974"/>
    <w:rsid w:val="00B12CF8"/>
    <w:rsid w:val="00B13035"/>
    <w:rsid w:val="00B225A2"/>
    <w:rsid w:val="00B244B9"/>
    <w:rsid w:val="00B24559"/>
    <w:rsid w:val="00B27020"/>
    <w:rsid w:val="00B27178"/>
    <w:rsid w:val="00B310C3"/>
    <w:rsid w:val="00B41E5B"/>
    <w:rsid w:val="00B42229"/>
    <w:rsid w:val="00B43ABC"/>
    <w:rsid w:val="00B44FA9"/>
    <w:rsid w:val="00B50DC6"/>
    <w:rsid w:val="00B51125"/>
    <w:rsid w:val="00B51F55"/>
    <w:rsid w:val="00B52CDF"/>
    <w:rsid w:val="00B5679C"/>
    <w:rsid w:val="00B60D60"/>
    <w:rsid w:val="00B63CDD"/>
    <w:rsid w:val="00B65687"/>
    <w:rsid w:val="00B6589C"/>
    <w:rsid w:val="00B65A3B"/>
    <w:rsid w:val="00B676CF"/>
    <w:rsid w:val="00B67AF0"/>
    <w:rsid w:val="00B7067C"/>
    <w:rsid w:val="00B72C6B"/>
    <w:rsid w:val="00B72E16"/>
    <w:rsid w:val="00B73012"/>
    <w:rsid w:val="00B73E39"/>
    <w:rsid w:val="00B83D7B"/>
    <w:rsid w:val="00B85620"/>
    <w:rsid w:val="00B8588E"/>
    <w:rsid w:val="00B91131"/>
    <w:rsid w:val="00B94E88"/>
    <w:rsid w:val="00B95BB2"/>
    <w:rsid w:val="00B95EBA"/>
    <w:rsid w:val="00B97151"/>
    <w:rsid w:val="00BA037E"/>
    <w:rsid w:val="00BA04AB"/>
    <w:rsid w:val="00BA23D8"/>
    <w:rsid w:val="00BA35C9"/>
    <w:rsid w:val="00BA3EE0"/>
    <w:rsid w:val="00BA43E2"/>
    <w:rsid w:val="00BA786D"/>
    <w:rsid w:val="00BB0AA7"/>
    <w:rsid w:val="00BB4D49"/>
    <w:rsid w:val="00BB537C"/>
    <w:rsid w:val="00BB6439"/>
    <w:rsid w:val="00BB675F"/>
    <w:rsid w:val="00BB7776"/>
    <w:rsid w:val="00BC331B"/>
    <w:rsid w:val="00BC331D"/>
    <w:rsid w:val="00BC332B"/>
    <w:rsid w:val="00BC3E08"/>
    <w:rsid w:val="00BD17B0"/>
    <w:rsid w:val="00BD21B8"/>
    <w:rsid w:val="00BD3E59"/>
    <w:rsid w:val="00BD4403"/>
    <w:rsid w:val="00BD56B7"/>
    <w:rsid w:val="00BD5A47"/>
    <w:rsid w:val="00BD5FB6"/>
    <w:rsid w:val="00BE2BCC"/>
    <w:rsid w:val="00BE3896"/>
    <w:rsid w:val="00BE424D"/>
    <w:rsid w:val="00BE4A23"/>
    <w:rsid w:val="00BE7068"/>
    <w:rsid w:val="00BE768F"/>
    <w:rsid w:val="00C03192"/>
    <w:rsid w:val="00C04CD1"/>
    <w:rsid w:val="00C06684"/>
    <w:rsid w:val="00C10C80"/>
    <w:rsid w:val="00C11CD5"/>
    <w:rsid w:val="00C22046"/>
    <w:rsid w:val="00C23E32"/>
    <w:rsid w:val="00C251C4"/>
    <w:rsid w:val="00C266F9"/>
    <w:rsid w:val="00C27759"/>
    <w:rsid w:val="00C314C1"/>
    <w:rsid w:val="00C31917"/>
    <w:rsid w:val="00C37B8E"/>
    <w:rsid w:val="00C40571"/>
    <w:rsid w:val="00C40D7F"/>
    <w:rsid w:val="00C41741"/>
    <w:rsid w:val="00C41DD9"/>
    <w:rsid w:val="00C427DA"/>
    <w:rsid w:val="00C42C49"/>
    <w:rsid w:val="00C42FAF"/>
    <w:rsid w:val="00C47FE5"/>
    <w:rsid w:val="00C521D9"/>
    <w:rsid w:val="00C52C56"/>
    <w:rsid w:val="00C56053"/>
    <w:rsid w:val="00C568FB"/>
    <w:rsid w:val="00C56D0A"/>
    <w:rsid w:val="00C67476"/>
    <w:rsid w:val="00C7063D"/>
    <w:rsid w:val="00C71320"/>
    <w:rsid w:val="00C7255C"/>
    <w:rsid w:val="00C72FDA"/>
    <w:rsid w:val="00C734F1"/>
    <w:rsid w:val="00C73AA7"/>
    <w:rsid w:val="00C73DAB"/>
    <w:rsid w:val="00C76BF4"/>
    <w:rsid w:val="00C76F3B"/>
    <w:rsid w:val="00C85569"/>
    <w:rsid w:val="00C863A3"/>
    <w:rsid w:val="00C864DC"/>
    <w:rsid w:val="00C866E4"/>
    <w:rsid w:val="00C90075"/>
    <w:rsid w:val="00C915B4"/>
    <w:rsid w:val="00C92177"/>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C3679"/>
    <w:rsid w:val="00CC7209"/>
    <w:rsid w:val="00CC721B"/>
    <w:rsid w:val="00CD18B3"/>
    <w:rsid w:val="00CD2C10"/>
    <w:rsid w:val="00CD3324"/>
    <w:rsid w:val="00CD5FBC"/>
    <w:rsid w:val="00CD6162"/>
    <w:rsid w:val="00CE3B40"/>
    <w:rsid w:val="00CE4309"/>
    <w:rsid w:val="00CE5DBB"/>
    <w:rsid w:val="00CE6C6E"/>
    <w:rsid w:val="00CE7F66"/>
    <w:rsid w:val="00CF42B9"/>
    <w:rsid w:val="00CF580B"/>
    <w:rsid w:val="00CF7819"/>
    <w:rsid w:val="00D01832"/>
    <w:rsid w:val="00D033AD"/>
    <w:rsid w:val="00D04527"/>
    <w:rsid w:val="00D201A6"/>
    <w:rsid w:val="00D21C96"/>
    <w:rsid w:val="00D30854"/>
    <w:rsid w:val="00D31127"/>
    <w:rsid w:val="00D33134"/>
    <w:rsid w:val="00D366B5"/>
    <w:rsid w:val="00D4052C"/>
    <w:rsid w:val="00D43328"/>
    <w:rsid w:val="00D43DD3"/>
    <w:rsid w:val="00D447AC"/>
    <w:rsid w:val="00D4538C"/>
    <w:rsid w:val="00D4539F"/>
    <w:rsid w:val="00D458F0"/>
    <w:rsid w:val="00D45D3C"/>
    <w:rsid w:val="00D472C6"/>
    <w:rsid w:val="00D5079D"/>
    <w:rsid w:val="00D50B73"/>
    <w:rsid w:val="00D535DF"/>
    <w:rsid w:val="00D54957"/>
    <w:rsid w:val="00D55BD2"/>
    <w:rsid w:val="00D57CA6"/>
    <w:rsid w:val="00D6041B"/>
    <w:rsid w:val="00D60D98"/>
    <w:rsid w:val="00D61018"/>
    <w:rsid w:val="00D6265B"/>
    <w:rsid w:val="00D66D12"/>
    <w:rsid w:val="00D67732"/>
    <w:rsid w:val="00D72F33"/>
    <w:rsid w:val="00D7707C"/>
    <w:rsid w:val="00D80919"/>
    <w:rsid w:val="00D80B6D"/>
    <w:rsid w:val="00D80CAD"/>
    <w:rsid w:val="00D82CBC"/>
    <w:rsid w:val="00D8513A"/>
    <w:rsid w:val="00D85BBB"/>
    <w:rsid w:val="00D90628"/>
    <w:rsid w:val="00D92D49"/>
    <w:rsid w:val="00D930E7"/>
    <w:rsid w:val="00D93623"/>
    <w:rsid w:val="00D93D7A"/>
    <w:rsid w:val="00D94672"/>
    <w:rsid w:val="00D94D96"/>
    <w:rsid w:val="00D9690A"/>
    <w:rsid w:val="00DA073A"/>
    <w:rsid w:val="00DA08E6"/>
    <w:rsid w:val="00DA244F"/>
    <w:rsid w:val="00DA441B"/>
    <w:rsid w:val="00DA50BA"/>
    <w:rsid w:val="00DA5330"/>
    <w:rsid w:val="00DA55A8"/>
    <w:rsid w:val="00DA7B87"/>
    <w:rsid w:val="00DB0266"/>
    <w:rsid w:val="00DB0F40"/>
    <w:rsid w:val="00DB36D4"/>
    <w:rsid w:val="00DB63D9"/>
    <w:rsid w:val="00DB7514"/>
    <w:rsid w:val="00DB795C"/>
    <w:rsid w:val="00DB7E77"/>
    <w:rsid w:val="00DC0B27"/>
    <w:rsid w:val="00DC1667"/>
    <w:rsid w:val="00DC2FCA"/>
    <w:rsid w:val="00DC30D0"/>
    <w:rsid w:val="00DC78F9"/>
    <w:rsid w:val="00DC7E88"/>
    <w:rsid w:val="00DD3AB0"/>
    <w:rsid w:val="00DD5EC0"/>
    <w:rsid w:val="00DD68B5"/>
    <w:rsid w:val="00DD7FC1"/>
    <w:rsid w:val="00DE62D6"/>
    <w:rsid w:val="00DE7740"/>
    <w:rsid w:val="00DF0000"/>
    <w:rsid w:val="00DF020C"/>
    <w:rsid w:val="00DF05CC"/>
    <w:rsid w:val="00DF1624"/>
    <w:rsid w:val="00DF16F7"/>
    <w:rsid w:val="00DF4BD2"/>
    <w:rsid w:val="00DF5A2C"/>
    <w:rsid w:val="00DF7709"/>
    <w:rsid w:val="00DF7D1B"/>
    <w:rsid w:val="00E003F9"/>
    <w:rsid w:val="00E00DC6"/>
    <w:rsid w:val="00E01A0A"/>
    <w:rsid w:val="00E02B4A"/>
    <w:rsid w:val="00E058A3"/>
    <w:rsid w:val="00E06422"/>
    <w:rsid w:val="00E07A88"/>
    <w:rsid w:val="00E11439"/>
    <w:rsid w:val="00E140B8"/>
    <w:rsid w:val="00E151F3"/>
    <w:rsid w:val="00E161C6"/>
    <w:rsid w:val="00E17539"/>
    <w:rsid w:val="00E17D0C"/>
    <w:rsid w:val="00E21CDE"/>
    <w:rsid w:val="00E225BA"/>
    <w:rsid w:val="00E2483C"/>
    <w:rsid w:val="00E26CF0"/>
    <w:rsid w:val="00E30987"/>
    <w:rsid w:val="00E31346"/>
    <w:rsid w:val="00E33BF5"/>
    <w:rsid w:val="00E35966"/>
    <w:rsid w:val="00E36C23"/>
    <w:rsid w:val="00E376F8"/>
    <w:rsid w:val="00E40550"/>
    <w:rsid w:val="00E40650"/>
    <w:rsid w:val="00E409BF"/>
    <w:rsid w:val="00E4121F"/>
    <w:rsid w:val="00E41C99"/>
    <w:rsid w:val="00E423B5"/>
    <w:rsid w:val="00E4267D"/>
    <w:rsid w:val="00E4313E"/>
    <w:rsid w:val="00E43F59"/>
    <w:rsid w:val="00E448C8"/>
    <w:rsid w:val="00E45D9D"/>
    <w:rsid w:val="00E461E4"/>
    <w:rsid w:val="00E47FF9"/>
    <w:rsid w:val="00E518BB"/>
    <w:rsid w:val="00E56A60"/>
    <w:rsid w:val="00E57F9B"/>
    <w:rsid w:val="00E65A9A"/>
    <w:rsid w:val="00E6726D"/>
    <w:rsid w:val="00E74240"/>
    <w:rsid w:val="00E76043"/>
    <w:rsid w:val="00E77BCA"/>
    <w:rsid w:val="00E81433"/>
    <w:rsid w:val="00E81C95"/>
    <w:rsid w:val="00E8372E"/>
    <w:rsid w:val="00E84B41"/>
    <w:rsid w:val="00E852A3"/>
    <w:rsid w:val="00E93958"/>
    <w:rsid w:val="00E968DA"/>
    <w:rsid w:val="00EA01CC"/>
    <w:rsid w:val="00EA0A92"/>
    <w:rsid w:val="00EA0C1C"/>
    <w:rsid w:val="00EA3819"/>
    <w:rsid w:val="00EA477A"/>
    <w:rsid w:val="00EA4F68"/>
    <w:rsid w:val="00EA57EB"/>
    <w:rsid w:val="00EA674F"/>
    <w:rsid w:val="00EB1036"/>
    <w:rsid w:val="00EB4746"/>
    <w:rsid w:val="00EB4785"/>
    <w:rsid w:val="00EB48E6"/>
    <w:rsid w:val="00EB716B"/>
    <w:rsid w:val="00EC3BED"/>
    <w:rsid w:val="00EC72E9"/>
    <w:rsid w:val="00EC7BC1"/>
    <w:rsid w:val="00EC7F0E"/>
    <w:rsid w:val="00ED1BBB"/>
    <w:rsid w:val="00ED2D1F"/>
    <w:rsid w:val="00ED47B9"/>
    <w:rsid w:val="00ED58E9"/>
    <w:rsid w:val="00ED64CD"/>
    <w:rsid w:val="00ED79D6"/>
    <w:rsid w:val="00EE1831"/>
    <w:rsid w:val="00EE3451"/>
    <w:rsid w:val="00EE3C70"/>
    <w:rsid w:val="00EE63BE"/>
    <w:rsid w:val="00EE6922"/>
    <w:rsid w:val="00EE6E06"/>
    <w:rsid w:val="00EE6F99"/>
    <w:rsid w:val="00EF0284"/>
    <w:rsid w:val="00EF18D9"/>
    <w:rsid w:val="00EF1AE7"/>
    <w:rsid w:val="00EF2F7C"/>
    <w:rsid w:val="00EF318B"/>
    <w:rsid w:val="00EF6D8C"/>
    <w:rsid w:val="00F01A8D"/>
    <w:rsid w:val="00F01BFC"/>
    <w:rsid w:val="00F02356"/>
    <w:rsid w:val="00F02434"/>
    <w:rsid w:val="00F02D95"/>
    <w:rsid w:val="00F101B3"/>
    <w:rsid w:val="00F10A3C"/>
    <w:rsid w:val="00F13FDA"/>
    <w:rsid w:val="00F14982"/>
    <w:rsid w:val="00F14B6E"/>
    <w:rsid w:val="00F20B64"/>
    <w:rsid w:val="00F20D55"/>
    <w:rsid w:val="00F210E1"/>
    <w:rsid w:val="00F21D05"/>
    <w:rsid w:val="00F250B8"/>
    <w:rsid w:val="00F253CD"/>
    <w:rsid w:val="00F25676"/>
    <w:rsid w:val="00F2598D"/>
    <w:rsid w:val="00F259AE"/>
    <w:rsid w:val="00F30F02"/>
    <w:rsid w:val="00F311EB"/>
    <w:rsid w:val="00F31B7E"/>
    <w:rsid w:val="00F336A2"/>
    <w:rsid w:val="00F33826"/>
    <w:rsid w:val="00F33D58"/>
    <w:rsid w:val="00F34E7C"/>
    <w:rsid w:val="00F350A2"/>
    <w:rsid w:val="00F3561E"/>
    <w:rsid w:val="00F36EC6"/>
    <w:rsid w:val="00F4229F"/>
    <w:rsid w:val="00F43A8C"/>
    <w:rsid w:val="00F44AEB"/>
    <w:rsid w:val="00F45620"/>
    <w:rsid w:val="00F465B7"/>
    <w:rsid w:val="00F46BBD"/>
    <w:rsid w:val="00F479A2"/>
    <w:rsid w:val="00F51B95"/>
    <w:rsid w:val="00F5432C"/>
    <w:rsid w:val="00F5470D"/>
    <w:rsid w:val="00F5611C"/>
    <w:rsid w:val="00F56253"/>
    <w:rsid w:val="00F637FB"/>
    <w:rsid w:val="00F640A4"/>
    <w:rsid w:val="00F65F8D"/>
    <w:rsid w:val="00F66B41"/>
    <w:rsid w:val="00F712AB"/>
    <w:rsid w:val="00F77D7D"/>
    <w:rsid w:val="00F800F5"/>
    <w:rsid w:val="00F80CD0"/>
    <w:rsid w:val="00F82DDB"/>
    <w:rsid w:val="00F838FF"/>
    <w:rsid w:val="00F83CDB"/>
    <w:rsid w:val="00F8401D"/>
    <w:rsid w:val="00F8771B"/>
    <w:rsid w:val="00F87E05"/>
    <w:rsid w:val="00F90003"/>
    <w:rsid w:val="00F9173C"/>
    <w:rsid w:val="00F94180"/>
    <w:rsid w:val="00F95752"/>
    <w:rsid w:val="00FA04F3"/>
    <w:rsid w:val="00FA1C73"/>
    <w:rsid w:val="00FA3302"/>
    <w:rsid w:val="00FA36E8"/>
    <w:rsid w:val="00FA69C2"/>
    <w:rsid w:val="00FA6B22"/>
    <w:rsid w:val="00FA6E63"/>
    <w:rsid w:val="00FA73E5"/>
    <w:rsid w:val="00FB18D0"/>
    <w:rsid w:val="00FB2ED6"/>
    <w:rsid w:val="00FB3309"/>
    <w:rsid w:val="00FB53F1"/>
    <w:rsid w:val="00FB65BA"/>
    <w:rsid w:val="00FC0973"/>
    <w:rsid w:val="00FC2216"/>
    <w:rsid w:val="00FC23FE"/>
    <w:rsid w:val="00FC2522"/>
    <w:rsid w:val="00FC309B"/>
    <w:rsid w:val="00FC5B56"/>
    <w:rsid w:val="00FC6F1F"/>
    <w:rsid w:val="00FC7D97"/>
    <w:rsid w:val="00FC7DA9"/>
    <w:rsid w:val="00FD3143"/>
    <w:rsid w:val="00FD43E4"/>
    <w:rsid w:val="00FD4B12"/>
    <w:rsid w:val="00FD7195"/>
    <w:rsid w:val="00FD747A"/>
    <w:rsid w:val="00FE10BB"/>
    <w:rsid w:val="00FE3038"/>
    <w:rsid w:val="00FE34CB"/>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151334288">
      <w:bodyDiv w:val="1"/>
      <w:marLeft w:val="0"/>
      <w:marRight w:val="0"/>
      <w:marTop w:val="0"/>
      <w:marBottom w:val="0"/>
      <w:divBdr>
        <w:top w:val="none" w:sz="0" w:space="0" w:color="auto"/>
        <w:left w:val="none" w:sz="0" w:space="0" w:color="auto"/>
        <w:bottom w:val="none" w:sz="0" w:space="0" w:color="auto"/>
        <w:right w:val="none" w:sz="0" w:space="0" w:color="auto"/>
      </w:divBdr>
    </w:div>
    <w:div w:id="181625473">
      <w:bodyDiv w:val="1"/>
      <w:marLeft w:val="0"/>
      <w:marRight w:val="0"/>
      <w:marTop w:val="0"/>
      <w:marBottom w:val="0"/>
      <w:divBdr>
        <w:top w:val="none" w:sz="0" w:space="0" w:color="auto"/>
        <w:left w:val="none" w:sz="0" w:space="0" w:color="auto"/>
        <w:bottom w:val="none" w:sz="0" w:space="0" w:color="auto"/>
        <w:right w:val="none" w:sz="0" w:space="0" w:color="auto"/>
      </w:divBdr>
      <w:divsChild>
        <w:div w:id="1740320161">
          <w:marLeft w:val="0"/>
          <w:marRight w:val="0"/>
          <w:marTop w:val="0"/>
          <w:marBottom w:val="0"/>
          <w:divBdr>
            <w:top w:val="none" w:sz="0" w:space="0" w:color="auto"/>
            <w:left w:val="none" w:sz="0" w:space="0" w:color="auto"/>
            <w:bottom w:val="none" w:sz="0" w:space="0" w:color="auto"/>
            <w:right w:val="none" w:sz="0" w:space="0" w:color="auto"/>
          </w:divBdr>
          <w:divsChild>
            <w:div w:id="1151946120">
              <w:marLeft w:val="0"/>
              <w:marRight w:val="0"/>
              <w:marTop w:val="0"/>
              <w:marBottom w:val="0"/>
              <w:divBdr>
                <w:top w:val="none" w:sz="0" w:space="0" w:color="auto"/>
                <w:left w:val="none" w:sz="0" w:space="0" w:color="auto"/>
                <w:bottom w:val="none" w:sz="0" w:space="0" w:color="auto"/>
                <w:right w:val="none" w:sz="0" w:space="0" w:color="auto"/>
              </w:divBdr>
              <w:divsChild>
                <w:div w:id="25453510">
                  <w:marLeft w:val="0"/>
                  <w:marRight w:val="0"/>
                  <w:marTop w:val="0"/>
                  <w:marBottom w:val="0"/>
                  <w:divBdr>
                    <w:top w:val="none" w:sz="0" w:space="0" w:color="auto"/>
                    <w:left w:val="none" w:sz="0" w:space="0" w:color="auto"/>
                    <w:bottom w:val="none" w:sz="0" w:space="0" w:color="auto"/>
                    <w:right w:val="none" w:sz="0" w:space="0" w:color="auto"/>
                  </w:divBdr>
                  <w:divsChild>
                    <w:div w:id="1540241522">
                      <w:marLeft w:val="0"/>
                      <w:marRight w:val="0"/>
                      <w:marTop w:val="0"/>
                      <w:marBottom w:val="0"/>
                      <w:divBdr>
                        <w:top w:val="none" w:sz="0" w:space="0" w:color="auto"/>
                        <w:left w:val="none" w:sz="0" w:space="0" w:color="auto"/>
                        <w:bottom w:val="none" w:sz="0" w:space="0" w:color="auto"/>
                        <w:right w:val="none" w:sz="0" w:space="0" w:color="auto"/>
                      </w:divBdr>
                      <w:divsChild>
                        <w:div w:id="776369963">
                          <w:marLeft w:val="0"/>
                          <w:marRight w:val="0"/>
                          <w:marTop w:val="0"/>
                          <w:marBottom w:val="0"/>
                          <w:divBdr>
                            <w:top w:val="none" w:sz="0" w:space="0" w:color="auto"/>
                            <w:left w:val="none" w:sz="0" w:space="0" w:color="auto"/>
                            <w:bottom w:val="none" w:sz="0" w:space="0" w:color="auto"/>
                            <w:right w:val="none" w:sz="0" w:space="0" w:color="auto"/>
                          </w:divBdr>
                          <w:divsChild>
                            <w:div w:id="19177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1425086">
      <w:bodyDiv w:val="1"/>
      <w:marLeft w:val="0"/>
      <w:marRight w:val="0"/>
      <w:marTop w:val="0"/>
      <w:marBottom w:val="0"/>
      <w:divBdr>
        <w:top w:val="none" w:sz="0" w:space="0" w:color="auto"/>
        <w:left w:val="none" w:sz="0" w:space="0" w:color="auto"/>
        <w:bottom w:val="none" w:sz="0" w:space="0" w:color="auto"/>
        <w:right w:val="none" w:sz="0" w:space="0" w:color="auto"/>
      </w:divBdr>
    </w:div>
    <w:div w:id="235557152">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279454220">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00669686">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784617379">
      <w:bodyDiv w:val="1"/>
      <w:marLeft w:val="0"/>
      <w:marRight w:val="0"/>
      <w:marTop w:val="0"/>
      <w:marBottom w:val="0"/>
      <w:divBdr>
        <w:top w:val="none" w:sz="0" w:space="0" w:color="auto"/>
        <w:left w:val="none" w:sz="0" w:space="0" w:color="auto"/>
        <w:bottom w:val="none" w:sz="0" w:space="0" w:color="auto"/>
        <w:right w:val="none" w:sz="0" w:space="0" w:color="auto"/>
      </w:divBdr>
    </w:div>
    <w:div w:id="803158861">
      <w:bodyDiv w:val="1"/>
      <w:marLeft w:val="0"/>
      <w:marRight w:val="0"/>
      <w:marTop w:val="0"/>
      <w:marBottom w:val="0"/>
      <w:divBdr>
        <w:top w:val="none" w:sz="0" w:space="0" w:color="auto"/>
        <w:left w:val="none" w:sz="0" w:space="0" w:color="auto"/>
        <w:bottom w:val="none" w:sz="0" w:space="0" w:color="auto"/>
        <w:right w:val="none" w:sz="0" w:space="0" w:color="auto"/>
      </w:divBdr>
    </w:div>
    <w:div w:id="809589709">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10893456">
      <w:bodyDiv w:val="1"/>
      <w:marLeft w:val="0"/>
      <w:marRight w:val="0"/>
      <w:marTop w:val="0"/>
      <w:marBottom w:val="0"/>
      <w:divBdr>
        <w:top w:val="none" w:sz="0" w:space="0" w:color="auto"/>
        <w:left w:val="none" w:sz="0" w:space="0" w:color="auto"/>
        <w:bottom w:val="none" w:sz="0" w:space="0" w:color="auto"/>
        <w:right w:val="none" w:sz="0" w:space="0" w:color="auto"/>
      </w:divBdr>
    </w:div>
    <w:div w:id="950550362">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48380583">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51290614">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199665655">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20826212">
      <w:bodyDiv w:val="1"/>
      <w:marLeft w:val="0"/>
      <w:marRight w:val="0"/>
      <w:marTop w:val="0"/>
      <w:marBottom w:val="0"/>
      <w:divBdr>
        <w:top w:val="none" w:sz="0" w:space="0" w:color="auto"/>
        <w:left w:val="none" w:sz="0" w:space="0" w:color="auto"/>
        <w:bottom w:val="none" w:sz="0" w:space="0" w:color="auto"/>
        <w:right w:val="none" w:sz="0" w:space="0" w:color="auto"/>
      </w:divBdr>
      <w:divsChild>
        <w:div w:id="751632536">
          <w:marLeft w:val="0"/>
          <w:marRight w:val="0"/>
          <w:marTop w:val="0"/>
          <w:marBottom w:val="0"/>
          <w:divBdr>
            <w:top w:val="none" w:sz="0" w:space="0" w:color="auto"/>
            <w:left w:val="none" w:sz="0" w:space="0" w:color="auto"/>
            <w:bottom w:val="none" w:sz="0" w:space="0" w:color="auto"/>
            <w:right w:val="none" w:sz="0" w:space="0" w:color="auto"/>
          </w:divBdr>
          <w:divsChild>
            <w:div w:id="1611233610">
              <w:marLeft w:val="0"/>
              <w:marRight w:val="0"/>
              <w:marTop w:val="0"/>
              <w:marBottom w:val="0"/>
              <w:divBdr>
                <w:top w:val="none" w:sz="0" w:space="0" w:color="auto"/>
                <w:left w:val="none" w:sz="0" w:space="0" w:color="auto"/>
                <w:bottom w:val="none" w:sz="0" w:space="0" w:color="auto"/>
                <w:right w:val="none" w:sz="0" w:space="0" w:color="auto"/>
              </w:divBdr>
              <w:divsChild>
                <w:div w:id="478158412">
                  <w:marLeft w:val="0"/>
                  <w:marRight w:val="0"/>
                  <w:marTop w:val="0"/>
                  <w:marBottom w:val="0"/>
                  <w:divBdr>
                    <w:top w:val="none" w:sz="0" w:space="0" w:color="auto"/>
                    <w:left w:val="none" w:sz="0" w:space="0" w:color="auto"/>
                    <w:bottom w:val="none" w:sz="0" w:space="0" w:color="auto"/>
                    <w:right w:val="none" w:sz="0" w:space="0" w:color="auto"/>
                  </w:divBdr>
                  <w:divsChild>
                    <w:div w:id="52896651">
                      <w:marLeft w:val="0"/>
                      <w:marRight w:val="0"/>
                      <w:marTop w:val="0"/>
                      <w:marBottom w:val="0"/>
                      <w:divBdr>
                        <w:top w:val="none" w:sz="0" w:space="0" w:color="auto"/>
                        <w:left w:val="none" w:sz="0" w:space="0" w:color="auto"/>
                        <w:bottom w:val="none" w:sz="0" w:space="0" w:color="auto"/>
                        <w:right w:val="none" w:sz="0" w:space="0" w:color="auto"/>
                      </w:divBdr>
                      <w:divsChild>
                        <w:div w:id="1875776120">
                          <w:marLeft w:val="0"/>
                          <w:marRight w:val="0"/>
                          <w:marTop w:val="0"/>
                          <w:marBottom w:val="0"/>
                          <w:divBdr>
                            <w:top w:val="none" w:sz="0" w:space="0" w:color="auto"/>
                            <w:left w:val="none" w:sz="0" w:space="0" w:color="auto"/>
                            <w:bottom w:val="none" w:sz="0" w:space="0" w:color="auto"/>
                            <w:right w:val="none" w:sz="0" w:space="0" w:color="auto"/>
                          </w:divBdr>
                          <w:divsChild>
                            <w:div w:id="2158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738724">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07737293">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34126515">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665860585">
      <w:bodyDiv w:val="1"/>
      <w:marLeft w:val="0"/>
      <w:marRight w:val="0"/>
      <w:marTop w:val="0"/>
      <w:marBottom w:val="0"/>
      <w:divBdr>
        <w:top w:val="none" w:sz="0" w:space="0" w:color="auto"/>
        <w:left w:val="none" w:sz="0" w:space="0" w:color="auto"/>
        <w:bottom w:val="none" w:sz="0" w:space="0" w:color="auto"/>
        <w:right w:val="none" w:sz="0" w:space="0" w:color="auto"/>
      </w:divBdr>
    </w:div>
    <w:div w:id="1803692389">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1957104834">
      <w:bodyDiv w:val="1"/>
      <w:marLeft w:val="0"/>
      <w:marRight w:val="0"/>
      <w:marTop w:val="0"/>
      <w:marBottom w:val="0"/>
      <w:divBdr>
        <w:top w:val="none" w:sz="0" w:space="0" w:color="auto"/>
        <w:left w:val="none" w:sz="0" w:space="0" w:color="auto"/>
        <w:bottom w:val="none" w:sz="0" w:space="0" w:color="auto"/>
        <w:right w:val="none" w:sz="0" w:space="0" w:color="auto"/>
      </w:divBdr>
      <w:divsChild>
        <w:div w:id="293759737">
          <w:marLeft w:val="0"/>
          <w:marRight w:val="0"/>
          <w:marTop w:val="0"/>
          <w:marBottom w:val="0"/>
          <w:divBdr>
            <w:top w:val="none" w:sz="0" w:space="0" w:color="auto"/>
            <w:left w:val="none" w:sz="0" w:space="0" w:color="auto"/>
            <w:bottom w:val="none" w:sz="0" w:space="0" w:color="auto"/>
            <w:right w:val="none" w:sz="0" w:space="0" w:color="auto"/>
          </w:divBdr>
          <w:divsChild>
            <w:div w:id="1283809187">
              <w:marLeft w:val="0"/>
              <w:marRight w:val="0"/>
              <w:marTop w:val="0"/>
              <w:marBottom w:val="0"/>
              <w:divBdr>
                <w:top w:val="none" w:sz="0" w:space="0" w:color="auto"/>
                <w:left w:val="none" w:sz="0" w:space="0" w:color="auto"/>
                <w:bottom w:val="none" w:sz="0" w:space="0" w:color="auto"/>
                <w:right w:val="none" w:sz="0" w:space="0" w:color="auto"/>
              </w:divBdr>
              <w:divsChild>
                <w:div w:id="277949201">
                  <w:marLeft w:val="0"/>
                  <w:marRight w:val="0"/>
                  <w:marTop w:val="0"/>
                  <w:marBottom w:val="0"/>
                  <w:divBdr>
                    <w:top w:val="none" w:sz="0" w:space="0" w:color="auto"/>
                    <w:left w:val="none" w:sz="0" w:space="0" w:color="auto"/>
                    <w:bottom w:val="none" w:sz="0" w:space="0" w:color="auto"/>
                    <w:right w:val="none" w:sz="0" w:space="0" w:color="auto"/>
                  </w:divBdr>
                  <w:divsChild>
                    <w:div w:id="2126071203">
                      <w:marLeft w:val="0"/>
                      <w:marRight w:val="0"/>
                      <w:marTop w:val="0"/>
                      <w:marBottom w:val="0"/>
                      <w:divBdr>
                        <w:top w:val="none" w:sz="0" w:space="0" w:color="auto"/>
                        <w:left w:val="none" w:sz="0" w:space="0" w:color="auto"/>
                        <w:bottom w:val="none" w:sz="0" w:space="0" w:color="auto"/>
                        <w:right w:val="none" w:sz="0" w:space="0" w:color="auto"/>
                      </w:divBdr>
                      <w:divsChild>
                        <w:div w:id="12920731">
                          <w:marLeft w:val="0"/>
                          <w:marRight w:val="0"/>
                          <w:marTop w:val="0"/>
                          <w:marBottom w:val="0"/>
                          <w:divBdr>
                            <w:top w:val="none" w:sz="0" w:space="0" w:color="auto"/>
                            <w:left w:val="none" w:sz="0" w:space="0" w:color="auto"/>
                            <w:bottom w:val="none" w:sz="0" w:space="0" w:color="auto"/>
                            <w:right w:val="none" w:sz="0" w:space="0" w:color="auto"/>
                          </w:divBdr>
                          <w:divsChild>
                            <w:div w:id="9115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4814">
      <w:bodyDiv w:val="1"/>
      <w:marLeft w:val="0"/>
      <w:marRight w:val="0"/>
      <w:marTop w:val="0"/>
      <w:marBottom w:val="0"/>
      <w:divBdr>
        <w:top w:val="none" w:sz="0" w:space="0" w:color="auto"/>
        <w:left w:val="none" w:sz="0" w:space="0" w:color="auto"/>
        <w:bottom w:val="none" w:sz="0" w:space="0" w:color="auto"/>
        <w:right w:val="none" w:sz="0" w:space="0" w:color="auto"/>
      </w:divBdr>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sChild>
        <w:div w:id="1400832100">
          <w:marLeft w:val="0"/>
          <w:marRight w:val="0"/>
          <w:marTop w:val="0"/>
          <w:marBottom w:val="0"/>
          <w:divBdr>
            <w:top w:val="none" w:sz="0" w:space="0" w:color="auto"/>
            <w:left w:val="none" w:sz="0" w:space="0" w:color="auto"/>
            <w:bottom w:val="none" w:sz="0" w:space="0" w:color="auto"/>
            <w:right w:val="none" w:sz="0" w:space="0" w:color="auto"/>
          </w:divBdr>
          <w:divsChild>
            <w:div w:id="446974766">
              <w:marLeft w:val="0"/>
              <w:marRight w:val="0"/>
              <w:marTop w:val="0"/>
              <w:marBottom w:val="0"/>
              <w:divBdr>
                <w:top w:val="none" w:sz="0" w:space="0" w:color="auto"/>
                <w:left w:val="none" w:sz="0" w:space="0" w:color="auto"/>
                <w:bottom w:val="none" w:sz="0" w:space="0" w:color="auto"/>
                <w:right w:val="none" w:sz="0" w:space="0" w:color="auto"/>
              </w:divBdr>
              <w:divsChild>
                <w:div w:id="113598995">
                  <w:marLeft w:val="0"/>
                  <w:marRight w:val="0"/>
                  <w:marTop w:val="0"/>
                  <w:marBottom w:val="0"/>
                  <w:divBdr>
                    <w:top w:val="none" w:sz="0" w:space="0" w:color="auto"/>
                    <w:left w:val="none" w:sz="0" w:space="0" w:color="auto"/>
                    <w:bottom w:val="none" w:sz="0" w:space="0" w:color="auto"/>
                    <w:right w:val="none" w:sz="0" w:space="0" w:color="auto"/>
                  </w:divBdr>
                  <w:divsChild>
                    <w:div w:id="1244342809">
                      <w:marLeft w:val="0"/>
                      <w:marRight w:val="0"/>
                      <w:marTop w:val="0"/>
                      <w:marBottom w:val="0"/>
                      <w:divBdr>
                        <w:top w:val="none" w:sz="0" w:space="0" w:color="auto"/>
                        <w:left w:val="none" w:sz="0" w:space="0" w:color="auto"/>
                        <w:bottom w:val="none" w:sz="0" w:space="0" w:color="auto"/>
                        <w:right w:val="none" w:sz="0" w:space="0" w:color="auto"/>
                      </w:divBdr>
                      <w:divsChild>
                        <w:div w:id="617759047">
                          <w:marLeft w:val="0"/>
                          <w:marRight w:val="0"/>
                          <w:marTop w:val="0"/>
                          <w:marBottom w:val="0"/>
                          <w:divBdr>
                            <w:top w:val="none" w:sz="0" w:space="0" w:color="auto"/>
                            <w:left w:val="none" w:sz="0" w:space="0" w:color="auto"/>
                            <w:bottom w:val="none" w:sz="0" w:space="0" w:color="auto"/>
                            <w:right w:val="none" w:sz="0" w:space="0" w:color="auto"/>
                          </w:divBdr>
                          <w:divsChild>
                            <w:div w:id="833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6420">
      <w:bodyDiv w:val="1"/>
      <w:marLeft w:val="0"/>
      <w:marRight w:val="0"/>
      <w:marTop w:val="0"/>
      <w:marBottom w:val="0"/>
      <w:divBdr>
        <w:top w:val="none" w:sz="0" w:space="0" w:color="auto"/>
        <w:left w:val="none" w:sz="0" w:space="0" w:color="auto"/>
        <w:bottom w:val="none" w:sz="0" w:space="0" w:color="auto"/>
        <w:right w:val="none" w:sz="0" w:space="0" w:color="auto"/>
      </w:divBdr>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3867307">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 w:id="2140146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lenka.kuzel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5545F-3121-4D29-A7C1-A491ED28C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Pages>
  <Words>958</Words>
  <Characters>5654</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4</cp:revision>
  <dcterms:created xsi:type="dcterms:W3CDTF">2025-10-14T13:00:00Z</dcterms:created>
  <dcterms:modified xsi:type="dcterms:W3CDTF">2025-10-20T01:36:00Z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