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4DBE9" w14:textId="6E0639B0" w:rsidR="00677C07" w:rsidRDefault="00677C07">
      <w:pPr>
        <w:rPr>
          <w:highlight w:val="yellow"/>
        </w:rPr>
      </w:pPr>
    </w:p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Theme="minorHAnsi" w:hAnsiTheme="minorHAnsi" w:cstheme="minorHAnsi"/>
        </w:rPr>
      </w:sdtEndPr>
      <w:sdtContent>
        <w:p w14:paraId="7ED014A1" w14:textId="55F827D2" w:rsidR="00D80B6D" w:rsidRPr="00B346ED" w:rsidRDefault="00D80B6D" w:rsidP="0075719A">
          <w:pPr>
            <w:jc w:val="center"/>
            <w:rPr>
              <w:highlight w:val="yellow"/>
            </w:rPr>
          </w:pPr>
        </w:p>
        <w:p w14:paraId="0FB45B67" w14:textId="73803255" w:rsidR="00D80B6D" w:rsidRPr="007443AD" w:rsidRDefault="00D80B6D" w:rsidP="0075719A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b/>
              <w:sz w:val="24"/>
            </w:rPr>
            <w:t>INDEX HYPOTEČNÍCH ÚVĚRŮ</w:t>
          </w:r>
          <w:r w:rsidRPr="007443AD">
            <w:rPr>
              <w:rFonts w:asciiTheme="minorHAnsi" w:hAnsiTheme="minorHAnsi" w:cstheme="minorHAnsi"/>
              <w:sz w:val="24"/>
            </w:rPr>
            <w:t xml:space="preserve"> | </w:t>
          </w:r>
          <w:r w:rsidRPr="007443AD">
            <w:rPr>
              <w:rFonts w:asciiTheme="minorHAnsi" w:hAnsiTheme="minorHAnsi" w:cstheme="minorHAnsi"/>
              <w:b/>
              <w:sz w:val="24"/>
            </w:rPr>
            <w:t>FIXINDEX</w:t>
          </w:r>
        </w:p>
        <w:p w14:paraId="03C4DE47" w14:textId="1817EBF4" w:rsidR="0009776B" w:rsidRDefault="00D80B6D" w:rsidP="0075719A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>INDEX PODÍLOVÝCH FONDŮ</w:t>
          </w:r>
        </w:p>
        <w:p w14:paraId="5F5E486E" w14:textId="2A454C45" w:rsidR="004B5B94" w:rsidRPr="007443AD" w:rsidRDefault="004B5B94" w:rsidP="0075719A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>
            <w:rPr>
              <w:rFonts w:asciiTheme="minorHAnsi" w:hAnsiTheme="minorHAnsi" w:cstheme="minorHAnsi"/>
              <w:sz w:val="24"/>
            </w:rPr>
            <w:t>REALINDEX</w:t>
          </w:r>
        </w:p>
        <w:p w14:paraId="32900BCE" w14:textId="68C3B9E4" w:rsidR="00D80B6D" w:rsidRPr="007443AD" w:rsidRDefault="00D80B6D" w:rsidP="0075719A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>P</w:t>
          </w:r>
          <w:r w:rsidR="005F65A1" w:rsidRPr="007443AD">
            <w:rPr>
              <w:rFonts w:asciiTheme="minorHAnsi" w:hAnsiTheme="minorHAnsi" w:cstheme="minorHAnsi"/>
              <w:sz w:val="24"/>
            </w:rPr>
            <w:t>OV</w:t>
          </w:r>
          <w:r w:rsidRPr="007443AD">
            <w:rPr>
              <w:rFonts w:asciiTheme="minorHAnsi" w:hAnsiTheme="minorHAnsi" w:cstheme="minorHAnsi"/>
              <w:sz w:val="24"/>
            </w:rPr>
            <w:t>INDEX</w:t>
          </w:r>
        </w:p>
        <w:p w14:paraId="5B21B8A6" w14:textId="37BF6042" w:rsidR="00D80B6D" w:rsidRPr="007443AD" w:rsidRDefault="00D80B6D" w:rsidP="0075719A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>INDEX SPOTŘEBITELSKÝCH ÚVĚRŮ</w:t>
          </w:r>
        </w:p>
        <w:p w14:paraId="720CCDBB" w14:textId="77777777" w:rsidR="00D80B6D" w:rsidRPr="00D84B7D" w:rsidRDefault="00D80B6D" w:rsidP="0075719A">
          <w:pPr>
            <w:pStyle w:val="Zkladntext"/>
            <w:spacing w:before="240"/>
            <w:jc w:val="center"/>
            <w:rPr>
              <w:sz w:val="20"/>
              <w:highlight w:val="yellow"/>
            </w:rPr>
          </w:pPr>
        </w:p>
        <w:p w14:paraId="703D71F2" w14:textId="77777777" w:rsidR="00D80B6D" w:rsidRPr="00D84B7D" w:rsidRDefault="00D80B6D" w:rsidP="0075719A">
          <w:pPr>
            <w:pStyle w:val="Zkladntext"/>
            <w:jc w:val="center"/>
            <w:rPr>
              <w:sz w:val="20"/>
              <w:highlight w:val="yellow"/>
            </w:rPr>
          </w:pPr>
        </w:p>
        <w:p w14:paraId="00494A3A" w14:textId="77777777" w:rsidR="00D80B6D" w:rsidRPr="00D84B7D" w:rsidRDefault="00D80B6D" w:rsidP="0075719A">
          <w:pPr>
            <w:pStyle w:val="Zkladntext"/>
            <w:jc w:val="center"/>
            <w:rPr>
              <w:sz w:val="20"/>
              <w:highlight w:val="yellow"/>
            </w:rPr>
          </w:pPr>
          <w:r w:rsidRPr="00D84B7D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D84B7D" w:rsidRDefault="00D80B6D" w:rsidP="0075719A">
          <w:pPr>
            <w:pStyle w:val="Zkladntext"/>
            <w:jc w:val="center"/>
            <w:rPr>
              <w:sz w:val="20"/>
              <w:highlight w:val="yellow"/>
            </w:rPr>
          </w:pPr>
        </w:p>
        <w:p w14:paraId="2A5F355C" w14:textId="77777777" w:rsidR="00D80B6D" w:rsidRPr="00D84B7D" w:rsidRDefault="00D80B6D" w:rsidP="0075719A">
          <w:pPr>
            <w:pStyle w:val="Zkladntext"/>
            <w:jc w:val="center"/>
            <w:rPr>
              <w:sz w:val="20"/>
              <w:highlight w:val="yellow"/>
            </w:rPr>
          </w:pPr>
        </w:p>
        <w:p w14:paraId="218EE6CB" w14:textId="77777777" w:rsidR="00D80B6D" w:rsidRPr="00D84B7D" w:rsidRDefault="00D80B6D" w:rsidP="0075719A">
          <w:pPr>
            <w:pStyle w:val="Zkladntext"/>
            <w:jc w:val="center"/>
            <w:rPr>
              <w:sz w:val="20"/>
              <w:highlight w:val="yellow"/>
            </w:rPr>
          </w:pPr>
        </w:p>
        <w:p w14:paraId="0238B3AB" w14:textId="77777777" w:rsidR="00D80B6D" w:rsidRPr="00D84B7D" w:rsidRDefault="00D80B6D" w:rsidP="0075719A">
          <w:pPr>
            <w:pStyle w:val="Zkladntext"/>
            <w:jc w:val="center"/>
            <w:rPr>
              <w:sz w:val="20"/>
              <w:highlight w:val="yellow"/>
            </w:rPr>
          </w:pPr>
        </w:p>
        <w:p w14:paraId="54516A42" w14:textId="77777777" w:rsidR="00D80B6D" w:rsidRPr="00D84B7D" w:rsidRDefault="00D80B6D" w:rsidP="0075719A">
          <w:pPr>
            <w:pStyle w:val="Zkladntext"/>
            <w:jc w:val="center"/>
            <w:rPr>
              <w:sz w:val="20"/>
              <w:highlight w:val="yellow"/>
            </w:rPr>
          </w:pPr>
        </w:p>
        <w:p w14:paraId="5266363A" w14:textId="77777777" w:rsidR="00D80B6D" w:rsidRPr="00D84B7D" w:rsidRDefault="00D80B6D" w:rsidP="0075719A">
          <w:pPr>
            <w:pStyle w:val="Zkladntext"/>
            <w:jc w:val="center"/>
            <w:rPr>
              <w:sz w:val="20"/>
              <w:highlight w:val="yellow"/>
            </w:rPr>
          </w:pPr>
        </w:p>
        <w:p w14:paraId="363B2E28" w14:textId="77777777" w:rsidR="00D80B6D" w:rsidRPr="00D84B7D" w:rsidRDefault="00D80B6D" w:rsidP="0075719A">
          <w:pPr>
            <w:pStyle w:val="Zkladntext"/>
            <w:jc w:val="center"/>
            <w:rPr>
              <w:sz w:val="20"/>
              <w:highlight w:val="yellow"/>
            </w:rPr>
          </w:pPr>
        </w:p>
        <w:p w14:paraId="17667B44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sz w:val="20"/>
              <w:highlight w:val="yellow"/>
            </w:rPr>
          </w:pPr>
        </w:p>
        <w:p w14:paraId="5193A529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D84B7D" w:rsidRDefault="007B358E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D84B7D" w:rsidRDefault="0068617E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D84B7D" w:rsidRDefault="0068617E" w:rsidP="0075719A">
          <w:pPr>
            <w:pStyle w:val="Zkladntext"/>
            <w:jc w:val="center"/>
            <w:rPr>
              <w:rFonts w:ascii="Arial" w:hAnsi="Arial" w:cs="Arial"/>
              <w:b/>
              <w:sz w:val="20"/>
              <w:highlight w:val="yellow"/>
            </w:rPr>
          </w:pPr>
        </w:p>
        <w:p w14:paraId="3660AEB6" w14:textId="77777777" w:rsidR="005B7E46" w:rsidRDefault="005B7E46" w:rsidP="0075719A">
          <w:pPr>
            <w:pStyle w:val="Zkladntext"/>
            <w:jc w:val="center"/>
            <w:rPr>
              <w:rFonts w:ascii="Arial" w:hAnsi="Arial" w:cs="Arial"/>
              <w:b/>
              <w:sz w:val="20"/>
            </w:rPr>
          </w:pPr>
        </w:p>
        <w:p w14:paraId="51D468A4" w14:textId="77777777" w:rsidR="005B7E46" w:rsidRDefault="005B7E46" w:rsidP="0075719A">
          <w:pPr>
            <w:pStyle w:val="Zkladntext"/>
            <w:jc w:val="center"/>
            <w:rPr>
              <w:rFonts w:ascii="Arial" w:hAnsi="Arial" w:cs="Arial"/>
              <w:b/>
              <w:sz w:val="20"/>
            </w:rPr>
          </w:pPr>
        </w:p>
        <w:p w14:paraId="2F2ED302" w14:textId="77777777" w:rsidR="005B7E46" w:rsidRDefault="005B7E46" w:rsidP="0075719A">
          <w:pPr>
            <w:pStyle w:val="Zkladntext"/>
            <w:jc w:val="center"/>
            <w:rPr>
              <w:rFonts w:ascii="Arial" w:hAnsi="Arial" w:cs="Arial"/>
              <w:b/>
              <w:sz w:val="20"/>
            </w:rPr>
          </w:pPr>
        </w:p>
        <w:p w14:paraId="6C828C12" w14:textId="77777777" w:rsidR="005B7E46" w:rsidRDefault="005B7E46" w:rsidP="0075719A">
          <w:pPr>
            <w:pStyle w:val="Zkladntext"/>
            <w:jc w:val="center"/>
            <w:rPr>
              <w:rFonts w:ascii="Arial" w:hAnsi="Arial" w:cs="Arial"/>
              <w:b/>
              <w:sz w:val="20"/>
            </w:rPr>
          </w:pPr>
        </w:p>
        <w:p w14:paraId="49B23CF7" w14:textId="77777777" w:rsidR="005B7E46" w:rsidRDefault="005B7E46" w:rsidP="0075719A">
          <w:pPr>
            <w:pStyle w:val="Zkladntext"/>
            <w:jc w:val="center"/>
            <w:rPr>
              <w:rFonts w:ascii="Arial" w:hAnsi="Arial" w:cs="Arial"/>
              <w:b/>
              <w:sz w:val="20"/>
            </w:rPr>
          </w:pPr>
        </w:p>
        <w:p w14:paraId="17EC9300" w14:textId="77777777" w:rsidR="005B7E46" w:rsidRDefault="005B7E46" w:rsidP="0075719A">
          <w:pPr>
            <w:pStyle w:val="Zkladntext"/>
            <w:jc w:val="center"/>
            <w:rPr>
              <w:rFonts w:ascii="Arial" w:hAnsi="Arial" w:cs="Arial"/>
              <w:b/>
              <w:sz w:val="20"/>
            </w:rPr>
          </w:pPr>
        </w:p>
        <w:p w14:paraId="11132A3F" w14:textId="5D367D7A" w:rsidR="00D80B6D" w:rsidRPr="00D84B7D" w:rsidRDefault="00D80B6D" w:rsidP="0075719A">
          <w:pPr>
            <w:pStyle w:val="Zkladntext"/>
            <w:jc w:val="center"/>
            <w:rPr>
              <w:rFonts w:ascii="Arial" w:hAnsi="Arial" w:cs="Arial"/>
              <w:b/>
              <w:sz w:val="20"/>
            </w:rPr>
          </w:pPr>
          <w:r w:rsidRPr="00D84B7D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7485CC6" w14:textId="77777777" w:rsidR="00D80B6D" w:rsidRPr="005B7E46" w:rsidRDefault="00D80B6D" w:rsidP="0075719A">
          <w:pPr>
            <w:jc w:val="center"/>
            <w:rPr>
              <w:rFonts w:asciiTheme="minorHAnsi" w:hAnsiTheme="minorHAnsi" w:cstheme="minorHAnsi"/>
              <w:sz w:val="20"/>
              <w:szCs w:val="20"/>
            </w:rPr>
          </w:pPr>
        </w:p>
        <w:p w14:paraId="08070DCC" w14:textId="43DC8431" w:rsidR="00792EE9" w:rsidRPr="005B7E46" w:rsidRDefault="00792EE9" w:rsidP="0075719A">
          <w:pPr>
            <w:jc w:val="center"/>
            <w:rPr>
              <w:rStyle w:val="dn"/>
              <w:rFonts w:asciiTheme="minorHAnsi" w:hAnsiTheme="minorHAnsi" w:cstheme="minorHAnsi"/>
              <w:sz w:val="20"/>
              <w:szCs w:val="20"/>
            </w:rPr>
          </w:pPr>
          <w:r w:rsidRPr="005B7E46">
            <w:rPr>
              <w:rFonts w:asciiTheme="minorHAnsi" w:hAnsiTheme="minorHAnsi" w:cstheme="minorHAnsi"/>
              <w:sz w:val="20"/>
              <w:szCs w:val="20"/>
            </w:rPr>
            <w:t>Broker Consulting je jednou z největších společností na českém a slovenském trhu, která poskytuje služby v oblasti financí a realit. Od rok</w:t>
          </w:r>
          <w:r w:rsidR="001734B4">
            <w:rPr>
              <w:rFonts w:asciiTheme="minorHAnsi" w:hAnsiTheme="minorHAnsi" w:cstheme="minorHAnsi"/>
              <w:sz w:val="20"/>
              <w:szCs w:val="20"/>
            </w:rPr>
            <w:t>u 1998 získala důvěru více než 7</w:t>
          </w:r>
          <w:r w:rsidRPr="005B7E46">
            <w:rPr>
              <w:rFonts w:asciiTheme="minorHAnsi" w:hAnsiTheme="minorHAnsi" w:cstheme="minorHAnsi"/>
              <w:sz w:val="20"/>
              <w:szCs w:val="20"/>
            </w:rPr>
            <w:t>00 000 klientů. Poskytuje také služby přes 4 000 firmám. Distribuci služeb zajišťuje přibližně 2 000 konzultantů (profesionální konzultanti, zaměstnanci, konzultanti v zapracování v ČR i SR</w:t>
          </w:r>
          <w:r w:rsidR="00EE249E">
            <w:rPr>
              <w:rFonts w:asciiTheme="minorHAnsi" w:hAnsiTheme="minorHAnsi" w:cstheme="minorHAnsi"/>
              <w:sz w:val="20"/>
              <w:szCs w:val="20"/>
            </w:rPr>
            <w:t xml:space="preserve">) na více než 110 obchodních místech pod názvy </w:t>
          </w:r>
          <w:r w:rsidR="00B2198E">
            <w:rPr>
              <w:rFonts w:asciiTheme="minorHAnsi" w:hAnsiTheme="minorHAnsi" w:cstheme="minorHAnsi"/>
              <w:sz w:val="20"/>
              <w:szCs w:val="20"/>
            </w:rPr>
            <w:t>Broker Point Premium</w:t>
          </w:r>
          <w:r w:rsidR="00EE249E">
            <w:rPr>
              <w:rFonts w:asciiTheme="minorHAnsi" w:hAnsiTheme="minorHAnsi" w:cstheme="minorHAnsi"/>
              <w:sz w:val="20"/>
              <w:szCs w:val="20"/>
            </w:rPr>
            <w:t xml:space="preserve"> nebo Broker Point</w:t>
          </w:r>
          <w:r w:rsidRPr="005B7E46">
            <w:rPr>
              <w:rFonts w:asciiTheme="minorHAnsi" w:hAnsiTheme="minorHAnsi" w:cstheme="minorHAnsi"/>
              <w:sz w:val="20"/>
              <w:szCs w:val="20"/>
            </w:rPr>
            <w:t>. Společnost uvedla na český a slovenský trh řadu inovací. Jednalo se například o investice do otevřených podílových fondů se zamykáním zisků nebo unikátní produkty životního dopojištění, které umožňují pojistit smrt a inv</w:t>
          </w:r>
          <w:r w:rsidR="00EE249E">
            <w:rPr>
              <w:rFonts w:asciiTheme="minorHAnsi" w:hAnsiTheme="minorHAnsi" w:cstheme="minorHAnsi"/>
              <w:sz w:val="20"/>
              <w:szCs w:val="20"/>
            </w:rPr>
            <w:t>aliditu za zlomek obvyklých cen</w:t>
          </w:r>
          <w:r w:rsidR="008D373A" w:rsidRPr="005B7E46">
            <w:rPr>
              <w:rFonts w:asciiTheme="minorHAnsi" w:hAnsiTheme="minorHAnsi" w:cstheme="minorHAnsi"/>
              <w:sz w:val="20"/>
              <w:szCs w:val="20"/>
            </w:rPr>
            <w:t xml:space="preserve">.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Více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na </w:t>
          </w:r>
          <w:hyperlink r:id="rId9" w:history="1"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bcas.cz</w:t>
            </w:r>
          </w:hyperlink>
          <w:r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, </w:t>
          </w:r>
          <w:hyperlink r:id="rId10" w:history="1">
            <w:r w:rsidR="00B2198E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brokerpointy</w:t>
            </w:r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.cz</w:t>
            </w:r>
          </w:hyperlink>
          <w:r w:rsidR="007B232E"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, </w:t>
          </w:r>
          <w:r w:rsidR="00B2198E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>brokerpoint</w:t>
          </w:r>
          <w:hyperlink r:id="rId11" w:history="1"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.tv</w:t>
            </w:r>
          </w:hyperlink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na </w:t>
          </w:r>
          <w:hyperlink r:id="rId12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realityspolu.cz</w:t>
            </w:r>
          </w:hyperlink>
          <w:r w:rsidR="007B232E"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.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Navštivte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také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náš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hyperlink r:id="rId13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Facebook</w:t>
            </w:r>
          </w:hyperlink>
          <w:r w:rsidR="005B7E46"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, </w:t>
          </w:r>
          <w:hyperlink r:id="rId14" w:history="1">
            <w:proofErr w:type="spellStart"/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LinkedIN</w:t>
            </w:r>
            <w:proofErr w:type="spellEnd"/>
          </w:hyperlink>
          <w:r w:rsidR="005B7E46"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Broker Consulting, Twitter </w:t>
          </w:r>
          <w:r w:rsidR="005B7E46" w:rsidRPr="005B7E46">
            <w:rPr>
              <w:rFonts w:asciiTheme="minorHAnsi" w:hAnsiTheme="minorHAnsi" w:cstheme="minorHAnsi"/>
              <w:sz w:val="20"/>
              <w:szCs w:val="20"/>
              <w:shd w:val="clear" w:color="auto" w:fill="FFFFFF"/>
            </w:rPr>
            <w:t xml:space="preserve">@BC_oficialni, 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hyperlink r:id="rId15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Facebook</w:t>
            </w:r>
          </w:hyperlink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</w:t>
          </w:r>
          <w:hyperlink r:id="rId16" w:history="1">
            <w:proofErr w:type="spellStart"/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LinkedI</w:t>
            </w:r>
          </w:hyperlink>
          <w:r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</w:rPr>
            <w:t>N</w:t>
          </w:r>
          <w:proofErr w:type="spellEnd"/>
          <w:r w:rsidR="00B2198E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Broker Point Premium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.</w:t>
          </w:r>
        </w:p>
        <w:p w14:paraId="3F0EC976" w14:textId="3496D289" w:rsidR="00D80B6D" w:rsidRPr="006545F8" w:rsidRDefault="00D80B6D" w:rsidP="0075719A">
          <w:pPr>
            <w:pStyle w:val="Zkladntext"/>
            <w:jc w:val="center"/>
            <w:rPr>
              <w:rFonts w:ascii="Arial" w:hAnsi="Arial" w:cs="Arial"/>
              <w:sz w:val="20"/>
              <w:highlight w:val="yellow"/>
            </w:rPr>
            <w:sectPr w:rsidR="00D80B6D" w:rsidRPr="006545F8" w:rsidSect="00D80B6D">
              <w:headerReference w:type="even" r:id="rId17"/>
              <w:headerReference w:type="default" r:id="rId18"/>
              <w:footerReference w:type="even" r:id="rId19"/>
              <w:footerReference w:type="default" r:id="rId20"/>
              <w:headerReference w:type="first" r:id="rId21"/>
              <w:footerReference w:type="first" r:id="rId22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35539C65" w14:textId="0F6CA0E6" w:rsidR="00D31127" w:rsidRPr="0042337E" w:rsidRDefault="00E162C0" w:rsidP="0075719A">
          <w:pPr>
            <w:jc w:val="center"/>
            <w:rPr>
              <w:rFonts w:asciiTheme="minorHAnsi" w:hAnsiTheme="minorHAnsi" w:cstheme="minorHAnsi"/>
              <w:highlight w:val="yellow"/>
            </w:rPr>
            <w:sectPr w:rsidR="00D31127" w:rsidRPr="0042337E" w:rsidSect="00D80B6D">
              <w:headerReference w:type="even" r:id="rId23"/>
              <w:headerReference w:type="default" r:id="rId24"/>
              <w:footerReference w:type="even" r:id="rId25"/>
              <w:footerReference w:type="default" r:id="rId26"/>
              <w:headerReference w:type="first" r:id="rId27"/>
              <w:footerReference w:type="first" r:id="rId28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305A0D43" w14:textId="006F35A8" w:rsidR="00EC65E8" w:rsidRPr="00754D27" w:rsidRDefault="00714368" w:rsidP="001C2FDD">
      <w:pPr>
        <w:pStyle w:val="Nadpis1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Duben přinesl konec poklesu hypotečních sazeb</w:t>
      </w:r>
    </w:p>
    <w:p w14:paraId="3D7C145E" w14:textId="1C2B43FD" w:rsidR="00DF7A2F" w:rsidRPr="00754D27" w:rsidRDefault="00C85FFE" w:rsidP="001C2FDD">
      <w:pPr>
        <w:pStyle w:val="Normlnweb"/>
        <w:numPr>
          <w:ilvl w:val="0"/>
          <w:numId w:val="14"/>
        </w:numPr>
        <w:jc w:val="both"/>
        <w:rPr>
          <w:rFonts w:asciiTheme="minorHAnsi" w:hAnsiTheme="minorHAnsi" w:cstheme="minorHAnsi"/>
          <w:b/>
          <w:sz w:val="21"/>
          <w:szCs w:val="21"/>
        </w:rPr>
      </w:pPr>
      <w:r w:rsidRPr="00754D27">
        <w:rPr>
          <w:rFonts w:asciiTheme="minorHAnsi" w:hAnsiTheme="minorHAnsi" w:cstheme="minorHAnsi"/>
          <w:b/>
          <w:sz w:val="21"/>
          <w:szCs w:val="21"/>
        </w:rPr>
        <w:t xml:space="preserve">Průměrná nabídková sazba hypoték v </w:t>
      </w:r>
      <w:r w:rsidR="00EA1A37">
        <w:rPr>
          <w:rFonts w:asciiTheme="minorHAnsi" w:hAnsiTheme="minorHAnsi" w:cstheme="minorHAnsi"/>
          <w:b/>
          <w:sz w:val="21"/>
          <w:szCs w:val="21"/>
        </w:rPr>
        <w:t>dubnu</w:t>
      </w:r>
      <w:r w:rsidRPr="00754D27">
        <w:rPr>
          <w:rFonts w:asciiTheme="minorHAnsi" w:hAnsiTheme="minorHAnsi" w:cstheme="minorHAnsi"/>
          <w:b/>
          <w:sz w:val="21"/>
          <w:szCs w:val="21"/>
        </w:rPr>
        <w:t xml:space="preserve"> </w:t>
      </w:r>
      <w:r w:rsidR="00EA1A37">
        <w:rPr>
          <w:rFonts w:asciiTheme="minorHAnsi" w:hAnsiTheme="minorHAnsi" w:cstheme="minorHAnsi"/>
          <w:b/>
          <w:sz w:val="21"/>
          <w:szCs w:val="21"/>
        </w:rPr>
        <w:t>stagnuje na hodnotě</w:t>
      </w:r>
      <w:r w:rsidRPr="00754D27">
        <w:rPr>
          <w:rFonts w:asciiTheme="minorHAnsi" w:hAnsiTheme="minorHAnsi" w:cstheme="minorHAnsi"/>
          <w:b/>
          <w:sz w:val="21"/>
          <w:szCs w:val="21"/>
        </w:rPr>
        <w:t xml:space="preserve"> 4,5</w:t>
      </w:r>
      <w:r w:rsidR="00EA1A37">
        <w:rPr>
          <w:rFonts w:asciiTheme="minorHAnsi" w:hAnsiTheme="minorHAnsi" w:cstheme="minorHAnsi"/>
          <w:b/>
          <w:sz w:val="21"/>
          <w:szCs w:val="21"/>
        </w:rPr>
        <w:t>4</w:t>
      </w:r>
      <w:r w:rsidRPr="00754D27">
        <w:rPr>
          <w:rFonts w:asciiTheme="minorHAnsi" w:hAnsiTheme="minorHAnsi" w:cstheme="minorHAnsi"/>
          <w:b/>
          <w:sz w:val="21"/>
          <w:szCs w:val="21"/>
        </w:rPr>
        <w:t xml:space="preserve"> %</w:t>
      </w:r>
      <w:r w:rsidR="00754D27">
        <w:rPr>
          <w:rFonts w:asciiTheme="minorHAnsi" w:hAnsiTheme="minorHAnsi" w:cstheme="minorHAnsi"/>
          <w:b/>
          <w:sz w:val="21"/>
          <w:szCs w:val="21"/>
        </w:rPr>
        <w:t>.</w:t>
      </w:r>
    </w:p>
    <w:p w14:paraId="6BA269B1" w14:textId="470CA674" w:rsidR="00DF7A2F" w:rsidRPr="00754D27" w:rsidRDefault="00C85FFE" w:rsidP="001C2FDD">
      <w:pPr>
        <w:pStyle w:val="Normlnweb"/>
        <w:numPr>
          <w:ilvl w:val="0"/>
          <w:numId w:val="14"/>
        </w:numPr>
        <w:jc w:val="both"/>
        <w:rPr>
          <w:rFonts w:asciiTheme="minorHAnsi" w:hAnsiTheme="minorHAnsi" w:cstheme="minorHAnsi"/>
          <w:b/>
          <w:sz w:val="21"/>
          <w:szCs w:val="21"/>
        </w:rPr>
      </w:pPr>
      <w:r w:rsidRPr="00754D27">
        <w:rPr>
          <w:rFonts w:asciiTheme="minorHAnsi" w:hAnsiTheme="minorHAnsi" w:cstheme="minorHAnsi"/>
          <w:b/>
          <w:sz w:val="21"/>
          <w:szCs w:val="21"/>
        </w:rPr>
        <w:t xml:space="preserve">Oproti </w:t>
      </w:r>
      <w:r w:rsidR="00EA1A37">
        <w:rPr>
          <w:rFonts w:asciiTheme="minorHAnsi" w:hAnsiTheme="minorHAnsi" w:cstheme="minorHAnsi"/>
          <w:b/>
          <w:sz w:val="21"/>
          <w:szCs w:val="21"/>
        </w:rPr>
        <w:t>březnu</w:t>
      </w:r>
      <w:r w:rsidRPr="00754D27">
        <w:rPr>
          <w:rFonts w:asciiTheme="minorHAnsi" w:hAnsiTheme="minorHAnsi" w:cstheme="minorHAnsi"/>
          <w:b/>
          <w:sz w:val="21"/>
          <w:szCs w:val="21"/>
        </w:rPr>
        <w:t xml:space="preserve"> jde o</w:t>
      </w:r>
      <w:r w:rsidR="00EA1A37">
        <w:rPr>
          <w:rFonts w:asciiTheme="minorHAnsi" w:hAnsiTheme="minorHAnsi" w:cstheme="minorHAnsi"/>
          <w:b/>
          <w:sz w:val="21"/>
          <w:szCs w:val="21"/>
        </w:rPr>
        <w:t xml:space="preserve"> stejnou hodnotu</w:t>
      </w:r>
      <w:r w:rsidRPr="00754D27">
        <w:rPr>
          <w:rFonts w:asciiTheme="minorHAnsi" w:hAnsiTheme="minorHAnsi" w:cstheme="minorHAnsi"/>
          <w:b/>
          <w:sz w:val="21"/>
          <w:szCs w:val="21"/>
        </w:rPr>
        <w:t>.</w:t>
      </w:r>
    </w:p>
    <w:p w14:paraId="7E9A2612" w14:textId="72091D45" w:rsidR="00DF7A2F" w:rsidRPr="00754D27" w:rsidRDefault="00EA1A37" w:rsidP="00C85FFE">
      <w:pPr>
        <w:pStyle w:val="Odstavecseseznamem"/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jc w:val="both"/>
        <w:rPr>
          <w:rFonts w:asciiTheme="minorHAnsi" w:hAnsiTheme="minorHAnsi" w:cstheme="minorHAnsi"/>
          <w:b/>
          <w:sz w:val="21"/>
          <w:szCs w:val="21"/>
        </w:rPr>
      </w:pPr>
      <w:r>
        <w:rPr>
          <w:rFonts w:asciiTheme="minorHAnsi" w:hAnsiTheme="minorHAnsi" w:cstheme="minorHAnsi"/>
          <w:b/>
          <w:sz w:val="21"/>
          <w:szCs w:val="21"/>
        </w:rPr>
        <w:t>Experti letošní optimistické výhledy mírní, ČNB zatím reagovat nebude</w:t>
      </w:r>
    </w:p>
    <w:p w14:paraId="1A1A95A9" w14:textId="0843630A" w:rsidR="00EA1A37" w:rsidRDefault="007E22D6" w:rsidP="00AC29B9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i/>
        </w:rPr>
        <w:t>Praha, 3</w:t>
      </w:r>
      <w:r w:rsidR="00EA1A37">
        <w:rPr>
          <w:rFonts w:asciiTheme="minorHAnsi" w:hAnsiTheme="minorHAnsi" w:cstheme="minorHAnsi"/>
          <w:b/>
          <w:i/>
        </w:rPr>
        <w:t>0</w:t>
      </w:r>
      <w:r w:rsidR="00576417">
        <w:rPr>
          <w:rFonts w:asciiTheme="minorHAnsi" w:hAnsiTheme="minorHAnsi" w:cstheme="minorHAnsi"/>
          <w:b/>
          <w:i/>
        </w:rPr>
        <w:t xml:space="preserve">. </w:t>
      </w:r>
      <w:r w:rsidR="00EA1A37">
        <w:rPr>
          <w:rFonts w:asciiTheme="minorHAnsi" w:hAnsiTheme="minorHAnsi" w:cstheme="minorHAnsi"/>
          <w:b/>
          <w:i/>
        </w:rPr>
        <w:t>dubna</w:t>
      </w:r>
      <w:r w:rsidR="00AC29B9" w:rsidRPr="00754D27">
        <w:rPr>
          <w:rFonts w:asciiTheme="minorHAnsi" w:hAnsiTheme="minorHAnsi" w:cstheme="minorHAnsi"/>
          <w:b/>
          <w:i/>
        </w:rPr>
        <w:t xml:space="preserve"> 2026</w:t>
      </w:r>
      <w:r w:rsidR="00E45E88" w:rsidRPr="00754D27">
        <w:rPr>
          <w:rFonts w:asciiTheme="minorHAnsi" w:hAnsiTheme="minorHAnsi" w:cstheme="minorHAnsi"/>
          <w:b/>
        </w:rPr>
        <w:t xml:space="preserve"> </w:t>
      </w:r>
      <w:r w:rsidR="00AC29B9" w:rsidRPr="00754D27">
        <w:rPr>
          <w:rFonts w:asciiTheme="minorHAnsi" w:hAnsiTheme="minorHAnsi" w:cstheme="minorHAnsi"/>
          <w:b/>
        </w:rPr>
        <w:t>–</w:t>
      </w:r>
      <w:r w:rsidR="005F23F9">
        <w:rPr>
          <w:rFonts w:asciiTheme="minorHAnsi" w:hAnsiTheme="minorHAnsi" w:cstheme="minorHAnsi"/>
        </w:rPr>
        <w:t xml:space="preserve"> </w:t>
      </w:r>
      <w:r w:rsidR="00EA1A37">
        <w:rPr>
          <w:rFonts w:asciiTheme="minorHAnsi" w:hAnsiTheme="minorHAnsi" w:cstheme="minorHAnsi"/>
        </w:rPr>
        <w:t xml:space="preserve">Dubnová data z hypotečního trhu potvrzují konec období pozvolna klesajících úrokových sazeb, které </w:t>
      </w:r>
      <w:r w:rsidR="00994D54">
        <w:rPr>
          <w:rFonts w:asciiTheme="minorHAnsi" w:hAnsiTheme="minorHAnsi" w:cstheme="minorHAnsi"/>
        </w:rPr>
        <w:t>se odehrálo</w:t>
      </w:r>
      <w:r w:rsidR="00EA1A37">
        <w:rPr>
          <w:rFonts w:asciiTheme="minorHAnsi" w:hAnsiTheme="minorHAnsi" w:cstheme="minorHAnsi"/>
        </w:rPr>
        <w:t xml:space="preserve"> během předchozího roku. Navzdory dozvukům globálních událostí se však </w:t>
      </w:r>
      <w:r w:rsidR="00714368">
        <w:rPr>
          <w:rFonts w:asciiTheme="minorHAnsi" w:hAnsiTheme="minorHAnsi" w:cstheme="minorHAnsi"/>
        </w:rPr>
        <w:t xml:space="preserve">průměrné </w:t>
      </w:r>
      <w:r w:rsidR="00EA1A37">
        <w:rPr>
          <w:rFonts w:asciiTheme="minorHAnsi" w:hAnsiTheme="minorHAnsi" w:cstheme="minorHAnsi"/>
        </w:rPr>
        <w:t xml:space="preserve">sazby hypoték podle Broker Consulting Indexu ustálily na stejné hodnotě jako v předchozím měsíci, tedy 4,54 %. </w:t>
      </w:r>
    </w:p>
    <w:p w14:paraId="698C168F" w14:textId="0FB12327" w:rsidR="007C2AD1" w:rsidRPr="007F4C59" w:rsidRDefault="00AC29B9" w:rsidP="007C2AD1">
      <w:pPr>
        <w:widowControl/>
        <w:autoSpaceDE/>
        <w:autoSpaceDN/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lang w:bidi="ar-SA"/>
        </w:rPr>
      </w:pPr>
      <w:r w:rsidRPr="00C85FFE">
        <w:rPr>
          <w:rFonts w:asciiTheme="minorHAnsi" w:hAnsiTheme="minorHAnsi" w:cstheme="minorHAnsi"/>
          <w:i/>
        </w:rPr>
        <w:t>„</w:t>
      </w:r>
      <w:r w:rsidR="00714368">
        <w:rPr>
          <w:rFonts w:asciiTheme="minorHAnsi" w:hAnsiTheme="minorHAnsi" w:cstheme="minorHAnsi"/>
          <w:i/>
        </w:rPr>
        <w:t>Dubnová sazba hypotečních úvěrů zůstává na březnových číslech. Hodnoty se od loňského října mění pouze v rozmezí jednotek bazických bodů – potvrzuje se tím konec trendu průběžně klesajících sazeb, který byl charakteristický pro celý rok 2025,</w:t>
      </w:r>
      <w:r w:rsidR="007C2AD1">
        <w:rPr>
          <w:rFonts w:asciiTheme="minorHAnsi" w:hAnsiTheme="minorHAnsi" w:cstheme="minorHAnsi"/>
          <w:i/>
        </w:rPr>
        <w:t xml:space="preserve">“ </w:t>
      </w:r>
      <w:r w:rsidR="00714368">
        <w:rPr>
          <w:rFonts w:asciiTheme="minorHAnsi" w:hAnsiTheme="minorHAnsi" w:cstheme="minorHAnsi"/>
        </w:rPr>
        <w:t>říká</w:t>
      </w:r>
      <w:r w:rsidRPr="009B7913">
        <w:rPr>
          <w:rFonts w:asciiTheme="minorHAnsi" w:hAnsiTheme="minorHAnsi" w:cstheme="minorHAnsi"/>
        </w:rPr>
        <w:t xml:space="preserve"> </w:t>
      </w:r>
      <w:r w:rsidRPr="009B7913">
        <w:rPr>
          <w:rFonts w:asciiTheme="minorHAnsi" w:hAnsiTheme="minorHAnsi" w:cstheme="minorHAnsi"/>
          <w:b/>
        </w:rPr>
        <w:t>Michaela Pudilová, analytička hypotečních úvěrů společnosti Broker Consulting</w:t>
      </w:r>
      <w:r w:rsidR="00994D54">
        <w:rPr>
          <w:rFonts w:asciiTheme="minorHAnsi" w:hAnsiTheme="minorHAnsi" w:cstheme="minorHAnsi"/>
          <w:b/>
        </w:rPr>
        <w:t>,</w:t>
      </w:r>
      <w:r w:rsidR="007F4C59">
        <w:rPr>
          <w:rFonts w:asciiTheme="minorHAnsi" w:hAnsiTheme="minorHAnsi" w:cstheme="minorHAnsi"/>
          <w:bCs/>
        </w:rPr>
        <w:t xml:space="preserve"> a upozorňuje, že a</w:t>
      </w:r>
      <w:r w:rsidR="007F4C59">
        <w:rPr>
          <w:rFonts w:asciiTheme="minorHAnsi" w:eastAsia="Times New Roman" w:hAnsiTheme="minorHAnsi" w:cstheme="minorHAnsi"/>
          <w:lang w:bidi="ar-SA"/>
        </w:rPr>
        <w:t xml:space="preserve">čkoliv současný vývoj zůstává z hlediska průměrné sazby beze změny, ve srovnání s loňským rokem jsou stále patrné rozdíly. Tehdy průměrná sazba činila v dubnu 4,72 %, tedy o 0,18 % </w:t>
      </w:r>
      <w:r w:rsidR="00E162C0">
        <w:rPr>
          <w:rFonts w:asciiTheme="minorHAnsi" w:eastAsia="Times New Roman" w:hAnsiTheme="minorHAnsi" w:cstheme="minorHAnsi"/>
          <w:lang w:bidi="ar-SA"/>
        </w:rPr>
        <w:t>více</w:t>
      </w:r>
      <w:r w:rsidR="007F4C59">
        <w:rPr>
          <w:rFonts w:asciiTheme="minorHAnsi" w:eastAsia="Times New Roman" w:hAnsiTheme="minorHAnsi" w:cstheme="minorHAnsi"/>
          <w:lang w:bidi="ar-SA"/>
        </w:rPr>
        <w:t xml:space="preserve">. </w:t>
      </w:r>
      <w:r w:rsidR="00994D54">
        <w:rPr>
          <w:rFonts w:asciiTheme="minorHAnsi" w:eastAsia="Times New Roman" w:hAnsiTheme="minorHAnsi" w:cstheme="minorHAnsi"/>
          <w:lang w:bidi="ar-SA"/>
        </w:rPr>
        <w:t>O rok dříve, v</w:t>
      </w:r>
      <w:r w:rsidR="007F4C59">
        <w:rPr>
          <w:rFonts w:asciiTheme="minorHAnsi" w:eastAsia="Times New Roman" w:hAnsiTheme="minorHAnsi" w:cstheme="minorHAnsi"/>
          <w:lang w:bidi="ar-SA"/>
        </w:rPr>
        <w:t> dubnu roku 2024</w:t>
      </w:r>
      <w:r w:rsidR="00994D54">
        <w:rPr>
          <w:rFonts w:asciiTheme="minorHAnsi" w:eastAsia="Times New Roman" w:hAnsiTheme="minorHAnsi" w:cstheme="minorHAnsi"/>
          <w:lang w:bidi="ar-SA"/>
        </w:rPr>
        <w:t>,</w:t>
      </w:r>
      <w:r w:rsidR="007F4C59">
        <w:rPr>
          <w:rFonts w:asciiTheme="minorHAnsi" w:eastAsia="Times New Roman" w:hAnsiTheme="minorHAnsi" w:cstheme="minorHAnsi"/>
          <w:lang w:bidi="ar-SA"/>
        </w:rPr>
        <w:t xml:space="preserve"> se dokonce sazby vyšplhaly k hodnotě 5,25 %. </w:t>
      </w:r>
    </w:p>
    <w:p w14:paraId="2F6251C8" w14:textId="1C399922" w:rsidR="00714368" w:rsidRPr="00714368" w:rsidRDefault="00714368" w:rsidP="00714368">
      <w:pPr>
        <w:widowControl/>
        <w:autoSpaceDE/>
        <w:autoSpaceDN/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lang w:bidi="ar-SA"/>
        </w:rPr>
      </w:pPr>
      <w:r>
        <w:rPr>
          <w:rFonts w:asciiTheme="minorHAnsi" w:eastAsia="Times New Roman" w:hAnsiTheme="minorHAnsi" w:cstheme="minorHAnsi"/>
          <w:lang w:bidi="ar-SA"/>
        </w:rPr>
        <w:t>Letos v lednu registroval Broker Consulting Index hypotečních úvěrů průměrnou hodnotu úrokové sazby ve výši 4,55</w:t>
      </w:r>
      <w:r w:rsidR="00ED24AA">
        <w:rPr>
          <w:rFonts w:asciiTheme="minorHAnsi" w:eastAsia="Times New Roman" w:hAnsiTheme="minorHAnsi" w:cstheme="minorHAnsi"/>
          <w:lang w:bidi="ar-SA"/>
        </w:rPr>
        <w:t> </w:t>
      </w:r>
      <w:r>
        <w:rPr>
          <w:rFonts w:asciiTheme="minorHAnsi" w:eastAsia="Times New Roman" w:hAnsiTheme="minorHAnsi" w:cstheme="minorHAnsi"/>
          <w:lang w:bidi="ar-SA"/>
        </w:rPr>
        <w:t xml:space="preserve">%. V únoru hodnota dále klesla na 4,51 % a v březnu mírně vzrostla na 4,53 %. Ačkoliv aktuální vývoj představuje změny v rozmezí jednotek bazických bodů, </w:t>
      </w:r>
      <w:r w:rsidRPr="00714368">
        <w:rPr>
          <w:rFonts w:asciiTheme="minorHAnsi" w:eastAsia="Times New Roman" w:hAnsiTheme="minorHAnsi" w:cstheme="minorHAnsi"/>
          <w:b/>
          <w:bCs/>
          <w:lang w:bidi="ar-SA"/>
        </w:rPr>
        <w:t>analytička Michaela Pudilová</w:t>
      </w:r>
      <w:r>
        <w:rPr>
          <w:rFonts w:asciiTheme="minorHAnsi" w:eastAsia="Times New Roman" w:hAnsiTheme="minorHAnsi" w:cstheme="minorHAnsi"/>
          <w:lang w:bidi="ar-SA"/>
        </w:rPr>
        <w:t xml:space="preserve"> upozorňuje, že i drobné výkyvy se mohou propsat do výše měsíčních splátek: </w:t>
      </w:r>
      <w:r w:rsidRPr="00714368">
        <w:rPr>
          <w:rFonts w:asciiTheme="minorHAnsi" w:eastAsia="Times New Roman" w:hAnsiTheme="minorHAnsi" w:cstheme="minorHAnsi"/>
          <w:i/>
          <w:iCs/>
          <w:lang w:bidi="ar-SA"/>
        </w:rPr>
        <w:t>„</w:t>
      </w:r>
      <w:r w:rsidR="00994D54">
        <w:rPr>
          <w:rFonts w:asciiTheme="minorHAnsi" w:eastAsia="Times New Roman" w:hAnsiTheme="minorHAnsi" w:cstheme="minorHAnsi"/>
          <w:i/>
          <w:iCs/>
          <w:lang w:bidi="ar-SA"/>
        </w:rPr>
        <w:t>Kvůli</w:t>
      </w:r>
      <w:r w:rsidRPr="00714368">
        <w:rPr>
          <w:rFonts w:asciiTheme="minorHAnsi" w:eastAsia="Times New Roman" w:hAnsiTheme="minorHAnsi" w:cstheme="minorHAnsi"/>
          <w:i/>
          <w:iCs/>
          <w:lang w:bidi="ar-SA"/>
        </w:rPr>
        <w:t xml:space="preserve"> situaci ve světě většina poskytovatelů přistoupila ke zvýšení úrokových sazeb hypoték buď napříč fixacemi</w:t>
      </w:r>
      <w:r w:rsidR="00994D54">
        <w:rPr>
          <w:rFonts w:asciiTheme="minorHAnsi" w:eastAsia="Times New Roman" w:hAnsiTheme="minorHAnsi" w:cstheme="minorHAnsi"/>
          <w:i/>
          <w:iCs/>
          <w:lang w:bidi="ar-SA"/>
        </w:rPr>
        <w:t>,</w:t>
      </w:r>
      <w:r w:rsidRPr="00714368">
        <w:rPr>
          <w:rFonts w:asciiTheme="minorHAnsi" w:eastAsia="Times New Roman" w:hAnsiTheme="minorHAnsi" w:cstheme="minorHAnsi"/>
          <w:i/>
          <w:iCs/>
          <w:lang w:bidi="ar-SA"/>
        </w:rPr>
        <w:t xml:space="preserve"> nebo pro kratší či oblíbené pětileté fixace. Tyto navýšení jsou v řádech několika desetin procent, ale pro klienta jsou to stovky korun, které zaplatí navíc v každé splátce. V dlouhodobém horizontu jsou to desetitisíce.“</w:t>
      </w:r>
    </w:p>
    <w:p w14:paraId="3052B653" w14:textId="7856D58E" w:rsidR="00714368" w:rsidRDefault="00714368" w:rsidP="00714368">
      <w:pPr>
        <w:widowControl/>
        <w:autoSpaceDE/>
        <w:autoSpaceDN/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lang w:bidi="ar-SA"/>
        </w:rPr>
      </w:pPr>
      <w:r>
        <w:rPr>
          <w:rFonts w:asciiTheme="minorHAnsi" w:eastAsia="Times New Roman" w:hAnsiTheme="minorHAnsi" w:cstheme="minorHAnsi"/>
          <w:lang w:bidi="ar-SA"/>
        </w:rPr>
        <w:t xml:space="preserve">Rozdíly ve finanční náročnosti splátek mohou působit nepatrně, s rostoucí výší čerpání ale mohou být klíčové. Například v případě hypotéky ve výši </w:t>
      </w:r>
      <w:r w:rsidRPr="00714368">
        <w:rPr>
          <w:rFonts w:asciiTheme="minorHAnsi" w:eastAsia="Times New Roman" w:hAnsiTheme="minorHAnsi" w:cstheme="minorHAnsi"/>
          <w:lang w:bidi="ar-SA"/>
        </w:rPr>
        <w:t xml:space="preserve">5.000.000,- </w:t>
      </w:r>
      <w:r>
        <w:rPr>
          <w:rFonts w:asciiTheme="minorHAnsi" w:eastAsia="Times New Roman" w:hAnsiTheme="minorHAnsi" w:cstheme="minorHAnsi"/>
          <w:lang w:bidi="ar-SA"/>
        </w:rPr>
        <w:t xml:space="preserve">Kč, dobou splácení </w:t>
      </w:r>
      <w:r w:rsidRPr="00714368">
        <w:rPr>
          <w:rFonts w:asciiTheme="minorHAnsi" w:eastAsia="Times New Roman" w:hAnsiTheme="minorHAnsi" w:cstheme="minorHAnsi"/>
          <w:lang w:bidi="ar-SA"/>
        </w:rPr>
        <w:t xml:space="preserve">30 let </w:t>
      </w:r>
      <w:r>
        <w:rPr>
          <w:rFonts w:asciiTheme="minorHAnsi" w:eastAsia="Times New Roman" w:hAnsiTheme="minorHAnsi" w:cstheme="minorHAnsi"/>
          <w:lang w:bidi="ar-SA"/>
        </w:rPr>
        <w:t xml:space="preserve">a </w:t>
      </w:r>
      <w:r w:rsidRPr="00714368">
        <w:rPr>
          <w:rFonts w:asciiTheme="minorHAnsi" w:eastAsia="Times New Roman" w:hAnsiTheme="minorHAnsi" w:cstheme="minorHAnsi"/>
          <w:lang w:bidi="ar-SA"/>
        </w:rPr>
        <w:t xml:space="preserve">úrokovou sazbou 4,54 % </w:t>
      </w:r>
      <w:r>
        <w:rPr>
          <w:rFonts w:asciiTheme="minorHAnsi" w:eastAsia="Times New Roman" w:hAnsiTheme="minorHAnsi" w:cstheme="minorHAnsi"/>
          <w:lang w:bidi="ar-SA"/>
        </w:rPr>
        <w:t>činí</w:t>
      </w:r>
      <w:r w:rsidRPr="00714368">
        <w:rPr>
          <w:rFonts w:asciiTheme="minorHAnsi" w:eastAsia="Times New Roman" w:hAnsiTheme="minorHAnsi" w:cstheme="minorHAnsi"/>
          <w:lang w:bidi="ar-SA"/>
        </w:rPr>
        <w:t xml:space="preserve"> splátka </w:t>
      </w:r>
      <w:proofErr w:type="gramStart"/>
      <w:r w:rsidRPr="00714368">
        <w:rPr>
          <w:rFonts w:asciiTheme="minorHAnsi" w:eastAsia="Times New Roman" w:hAnsiTheme="minorHAnsi" w:cstheme="minorHAnsi"/>
          <w:lang w:bidi="ar-SA"/>
        </w:rPr>
        <w:t>25.453,-</w:t>
      </w:r>
      <w:proofErr w:type="gramEnd"/>
      <w:r w:rsidRPr="00714368">
        <w:rPr>
          <w:rFonts w:asciiTheme="minorHAnsi" w:eastAsia="Times New Roman" w:hAnsiTheme="minorHAnsi" w:cstheme="minorHAnsi"/>
          <w:lang w:bidi="ar-SA"/>
        </w:rPr>
        <w:t xml:space="preserve"> </w:t>
      </w:r>
      <w:r>
        <w:rPr>
          <w:rFonts w:asciiTheme="minorHAnsi" w:eastAsia="Times New Roman" w:hAnsiTheme="minorHAnsi" w:cstheme="minorHAnsi"/>
          <w:lang w:bidi="ar-SA"/>
        </w:rPr>
        <w:t>korun. N</w:t>
      </w:r>
      <w:r w:rsidRPr="00714368">
        <w:rPr>
          <w:rFonts w:asciiTheme="minorHAnsi" w:eastAsia="Times New Roman" w:hAnsiTheme="minorHAnsi" w:cstheme="minorHAnsi"/>
          <w:lang w:bidi="ar-SA"/>
        </w:rPr>
        <w:t xml:space="preserve">avýšení </w:t>
      </w:r>
      <w:r>
        <w:rPr>
          <w:rFonts w:asciiTheme="minorHAnsi" w:eastAsia="Times New Roman" w:hAnsiTheme="minorHAnsi" w:cstheme="minorHAnsi"/>
          <w:lang w:bidi="ar-SA"/>
        </w:rPr>
        <w:t>úroků o pouhá</w:t>
      </w:r>
      <w:r w:rsidRPr="00714368">
        <w:rPr>
          <w:rFonts w:asciiTheme="minorHAnsi" w:eastAsia="Times New Roman" w:hAnsiTheme="minorHAnsi" w:cstheme="minorHAnsi"/>
          <w:lang w:bidi="ar-SA"/>
        </w:rPr>
        <w:t xml:space="preserve"> 0.3 % </w:t>
      </w:r>
      <w:r>
        <w:rPr>
          <w:rFonts w:asciiTheme="minorHAnsi" w:eastAsia="Times New Roman" w:hAnsiTheme="minorHAnsi" w:cstheme="minorHAnsi"/>
          <w:lang w:bidi="ar-SA"/>
        </w:rPr>
        <w:t>už ale znamená navýšení každé splátky o</w:t>
      </w:r>
      <w:r w:rsidRPr="00714368">
        <w:rPr>
          <w:rFonts w:asciiTheme="minorHAnsi" w:eastAsia="Times New Roman" w:hAnsiTheme="minorHAnsi" w:cstheme="minorHAnsi"/>
          <w:lang w:bidi="ar-SA"/>
        </w:rPr>
        <w:t xml:space="preserve"> 901,- Kč.</w:t>
      </w:r>
      <w:r>
        <w:rPr>
          <w:rFonts w:asciiTheme="minorHAnsi" w:eastAsia="Times New Roman" w:hAnsiTheme="minorHAnsi" w:cstheme="minorHAnsi"/>
          <w:lang w:bidi="ar-SA"/>
        </w:rPr>
        <w:t xml:space="preserve"> </w:t>
      </w:r>
      <w:r w:rsidRPr="00714368">
        <w:rPr>
          <w:rFonts w:asciiTheme="minorHAnsi" w:eastAsia="Times New Roman" w:hAnsiTheme="minorHAnsi" w:cstheme="minorHAnsi"/>
          <w:lang w:bidi="ar-SA"/>
        </w:rPr>
        <w:t xml:space="preserve">To může v mnoha rodinách, </w:t>
      </w:r>
      <w:r w:rsidR="00994D54">
        <w:rPr>
          <w:rFonts w:asciiTheme="minorHAnsi" w:eastAsia="Times New Roman" w:hAnsiTheme="minorHAnsi" w:cstheme="minorHAnsi"/>
          <w:lang w:bidi="ar-SA"/>
        </w:rPr>
        <w:t>které</w:t>
      </w:r>
      <w:r w:rsidRPr="00714368">
        <w:rPr>
          <w:rFonts w:asciiTheme="minorHAnsi" w:eastAsia="Times New Roman" w:hAnsiTheme="minorHAnsi" w:cstheme="minorHAnsi"/>
          <w:lang w:bidi="ar-SA"/>
        </w:rPr>
        <w:t xml:space="preserve"> mají</w:t>
      </w:r>
      <w:r w:rsidR="00994D54">
        <w:rPr>
          <w:rFonts w:asciiTheme="minorHAnsi" w:eastAsia="Times New Roman" w:hAnsiTheme="minorHAnsi" w:cstheme="minorHAnsi"/>
          <w:lang w:bidi="ar-SA"/>
        </w:rPr>
        <w:t xml:space="preserve"> méně prostředků</w:t>
      </w:r>
      <w:r w:rsidRPr="00714368">
        <w:rPr>
          <w:rFonts w:asciiTheme="minorHAnsi" w:eastAsia="Times New Roman" w:hAnsiTheme="minorHAnsi" w:cstheme="minorHAnsi"/>
          <w:lang w:bidi="ar-SA"/>
        </w:rPr>
        <w:t xml:space="preserve">, </w:t>
      </w:r>
      <w:r>
        <w:rPr>
          <w:rFonts w:asciiTheme="minorHAnsi" w:eastAsia="Times New Roman" w:hAnsiTheme="minorHAnsi" w:cstheme="minorHAnsi"/>
          <w:lang w:bidi="ar-SA"/>
        </w:rPr>
        <w:t xml:space="preserve">znamenat </w:t>
      </w:r>
      <w:r w:rsidRPr="00714368">
        <w:rPr>
          <w:rFonts w:asciiTheme="minorHAnsi" w:eastAsia="Times New Roman" w:hAnsiTheme="minorHAnsi" w:cstheme="minorHAnsi"/>
          <w:lang w:bidi="ar-SA"/>
        </w:rPr>
        <w:t>rozdíl mezi bezproblémovým splácením a napjatým rozpočtem</w:t>
      </w:r>
      <w:r>
        <w:rPr>
          <w:rFonts w:asciiTheme="minorHAnsi" w:eastAsia="Times New Roman" w:hAnsiTheme="minorHAnsi" w:cstheme="minorHAnsi"/>
          <w:lang w:bidi="ar-SA"/>
        </w:rPr>
        <w:t xml:space="preserve">. Ještě citelnější pak mohou tyto dopady být </w:t>
      </w:r>
      <w:r w:rsidRPr="00714368">
        <w:rPr>
          <w:rFonts w:asciiTheme="minorHAnsi" w:eastAsia="Times New Roman" w:hAnsiTheme="minorHAnsi" w:cstheme="minorHAnsi"/>
          <w:lang w:bidi="ar-SA"/>
        </w:rPr>
        <w:t>v případě nenadálých okolností jako je nemoc nebo ztráta jednoho z příjmů.</w:t>
      </w:r>
    </w:p>
    <w:p w14:paraId="7FEF45A5" w14:textId="2CCAE2FE" w:rsidR="00ED24AA" w:rsidRDefault="00ED24AA" w:rsidP="00ED24AA">
      <w:pPr>
        <w:jc w:val="both"/>
        <w:rPr>
          <w:rFonts w:asciiTheme="minorHAnsi" w:eastAsia="Times New Roman" w:hAnsiTheme="minorHAnsi" w:cstheme="minorHAnsi"/>
          <w:lang w:bidi="ar-SA"/>
        </w:rPr>
      </w:pPr>
      <w:r w:rsidRPr="00ED24AA">
        <w:rPr>
          <w:rFonts w:asciiTheme="minorHAnsi" w:eastAsia="Times New Roman" w:hAnsiTheme="minorHAnsi" w:cstheme="minorHAnsi"/>
          <w:i/>
          <w:iCs/>
          <w:lang w:bidi="ar-SA"/>
        </w:rPr>
        <w:t xml:space="preserve">„Ačkoliv Česká národní banka podle svého stanoviska zatím žádné regulatorní kroky podnikat neplánuje, je jasné, že původní optimistické ekonomické prognózy už nejsou na pořadu dne. V současné době je pohyb sazeb pravděpodobnější spíše směrem vzhůru. V tomto období proto také </w:t>
      </w:r>
      <w:r w:rsidR="00E162C0">
        <w:rPr>
          <w:rFonts w:asciiTheme="minorHAnsi" w:eastAsia="Times New Roman" w:hAnsiTheme="minorHAnsi" w:cstheme="minorHAnsi"/>
          <w:i/>
          <w:iCs/>
          <w:lang w:bidi="ar-SA"/>
        </w:rPr>
        <w:t xml:space="preserve">častěji </w:t>
      </w:r>
      <w:r w:rsidRPr="00ED24AA">
        <w:rPr>
          <w:rFonts w:asciiTheme="minorHAnsi" w:eastAsia="Times New Roman" w:hAnsiTheme="minorHAnsi" w:cstheme="minorHAnsi"/>
          <w:i/>
          <w:iCs/>
          <w:lang w:bidi="ar-SA"/>
        </w:rPr>
        <w:t>doporučujeme volit kratší fixace,“</w:t>
      </w:r>
      <w:r>
        <w:rPr>
          <w:rFonts w:asciiTheme="minorHAnsi" w:eastAsia="Times New Roman" w:hAnsiTheme="minorHAnsi" w:cstheme="minorHAnsi"/>
          <w:lang w:bidi="ar-SA"/>
        </w:rPr>
        <w:t xml:space="preserve"> komentuje </w:t>
      </w:r>
      <w:r w:rsidRPr="00ED24AA">
        <w:rPr>
          <w:rFonts w:asciiTheme="minorHAnsi" w:eastAsia="Times New Roman" w:hAnsiTheme="minorHAnsi" w:cstheme="minorHAnsi"/>
          <w:b/>
          <w:bCs/>
          <w:lang w:bidi="ar-SA"/>
        </w:rPr>
        <w:t>Michaela Pudilová ze společnosti Broker Consulting</w:t>
      </w:r>
      <w:r>
        <w:rPr>
          <w:rFonts w:asciiTheme="minorHAnsi" w:eastAsia="Times New Roman" w:hAnsiTheme="minorHAnsi" w:cstheme="minorHAnsi"/>
          <w:lang w:bidi="ar-SA"/>
        </w:rPr>
        <w:t>.</w:t>
      </w:r>
    </w:p>
    <w:p w14:paraId="38086AC0" w14:textId="77777777" w:rsidR="00ED24AA" w:rsidRDefault="00ED24AA" w:rsidP="00ED24AA">
      <w:pPr>
        <w:rPr>
          <w:rFonts w:asciiTheme="minorHAnsi" w:eastAsia="Times New Roman" w:hAnsiTheme="minorHAnsi" w:cstheme="minorHAnsi"/>
          <w:lang w:bidi="ar-SA"/>
        </w:rPr>
      </w:pPr>
    </w:p>
    <w:p w14:paraId="08D248A1" w14:textId="00AF5223" w:rsidR="00601E56" w:rsidRPr="001C2FDD" w:rsidRDefault="00ED24AA" w:rsidP="001C2FDD">
      <w:pPr>
        <w:pStyle w:val="Nadpis3"/>
        <w:ind w:left="0"/>
        <w:jc w:val="both"/>
        <w:rPr>
          <w:rStyle w:val="Siln"/>
          <w:rFonts w:asciiTheme="minorHAnsi" w:hAnsiTheme="minorHAnsi" w:cstheme="minorHAnsi"/>
          <w:sz w:val="22"/>
          <w:szCs w:val="22"/>
        </w:rPr>
      </w:pPr>
      <w:r>
        <w:rPr>
          <w:rStyle w:val="Siln"/>
          <w:rFonts w:asciiTheme="minorHAnsi" w:hAnsiTheme="minorHAnsi" w:cstheme="minorHAnsi"/>
          <w:sz w:val="22"/>
          <w:szCs w:val="22"/>
        </w:rPr>
        <w:t>Žádáte o úvěr</w:t>
      </w:r>
      <w:r w:rsidR="00714368">
        <w:rPr>
          <w:rStyle w:val="Siln"/>
          <w:rFonts w:asciiTheme="minorHAnsi" w:hAnsiTheme="minorHAnsi" w:cstheme="minorHAnsi"/>
          <w:sz w:val="22"/>
          <w:szCs w:val="22"/>
        </w:rPr>
        <w:t>?</w:t>
      </w:r>
      <w:r>
        <w:rPr>
          <w:rStyle w:val="Siln"/>
          <w:rFonts w:asciiTheme="minorHAnsi" w:hAnsiTheme="minorHAnsi" w:cstheme="minorHAnsi"/>
          <w:sz w:val="22"/>
          <w:szCs w:val="22"/>
        </w:rPr>
        <w:t xml:space="preserve"> Stabilita je výhodou!</w:t>
      </w:r>
    </w:p>
    <w:p w14:paraId="2EFB1B5B" w14:textId="77777777" w:rsidR="00901410" w:rsidRDefault="00901410" w:rsidP="00901410">
      <w:pPr>
        <w:pStyle w:val="Nadpis3"/>
        <w:ind w:left="0"/>
        <w:jc w:val="both"/>
        <w:rPr>
          <w:rStyle w:val="Siln"/>
          <w:rFonts w:asciiTheme="minorHAnsi" w:hAnsiTheme="minorHAnsi" w:cstheme="minorHAnsi"/>
          <w:sz w:val="22"/>
          <w:szCs w:val="22"/>
        </w:rPr>
      </w:pPr>
    </w:p>
    <w:p w14:paraId="34E00AAB" w14:textId="688E9835" w:rsidR="00901410" w:rsidRDefault="00901410" w:rsidP="00901410">
      <w:pPr>
        <w:pStyle w:val="Nadpis3"/>
        <w:ind w:left="0"/>
        <w:jc w:val="both"/>
        <w:rPr>
          <w:rStyle w:val="Siln"/>
          <w:rFonts w:asciiTheme="minorHAnsi" w:hAnsiTheme="minorHAnsi" w:cstheme="minorHAnsi"/>
          <w:b w:val="0"/>
          <w:bCs w:val="0"/>
          <w:sz w:val="22"/>
          <w:szCs w:val="22"/>
        </w:rPr>
      </w:pPr>
      <w:r w:rsidRPr="00901410">
        <w:rPr>
          <w:rStyle w:val="Siln"/>
          <w:rFonts w:asciiTheme="minorHAnsi" w:hAnsiTheme="minorHAnsi" w:cstheme="minorHAnsi"/>
          <w:b w:val="0"/>
          <w:bCs w:val="0"/>
          <w:sz w:val="22"/>
          <w:szCs w:val="22"/>
        </w:rPr>
        <w:t>Žádáte-li o nový úvěr</w:t>
      </w:r>
      <w:r>
        <w:rPr>
          <w:rStyle w:val="Siln"/>
          <w:rFonts w:asciiTheme="minorHAnsi" w:hAnsiTheme="minorHAnsi" w:cstheme="minorHAnsi"/>
          <w:b w:val="0"/>
          <w:bCs w:val="0"/>
          <w:sz w:val="22"/>
          <w:szCs w:val="22"/>
        </w:rPr>
        <w:t xml:space="preserve">, současná situace pro vás může být výhodou. Před volbou konkrétní nabídky je ale podle odborníků klíčové zaměřit se na detaily i dlouhodobou prognózu. </w:t>
      </w:r>
      <w:r w:rsidR="00471BB2" w:rsidRPr="00471BB2">
        <w:rPr>
          <w:rStyle w:val="Siln"/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 xml:space="preserve">„Konec období poklesu sazeb může na první pohled vypadat pro zájemce o hypotéku nepříznivě. Je ale důležité přemýšlet dlouhodobě. Stabilizace sazeb totiž zároveň znamená větší čitelnost trhu. Klienti si mohou drobné změny snáze spočítat. Z pohledu zájemců o </w:t>
      </w:r>
      <w:r w:rsidR="00471BB2">
        <w:rPr>
          <w:rStyle w:val="Siln"/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bydlení</w:t>
      </w:r>
      <w:r w:rsidR="00471BB2" w:rsidRPr="00471BB2">
        <w:rPr>
          <w:rStyle w:val="Siln"/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, kteří doposud každý měsíc vyčkávali na výhodnější podmínky, je to rozhodně nejlepší příležitost začít jednat,“</w:t>
      </w:r>
      <w:r w:rsidR="00471BB2">
        <w:rPr>
          <w:rStyle w:val="Siln"/>
          <w:rFonts w:asciiTheme="minorHAnsi" w:hAnsiTheme="minorHAnsi" w:cstheme="minorHAnsi"/>
          <w:b w:val="0"/>
          <w:bCs w:val="0"/>
          <w:sz w:val="22"/>
          <w:szCs w:val="22"/>
        </w:rPr>
        <w:t xml:space="preserve"> vysvětluje </w:t>
      </w:r>
      <w:r w:rsidR="00471BB2" w:rsidRPr="00471BB2">
        <w:rPr>
          <w:rStyle w:val="Siln"/>
          <w:rFonts w:asciiTheme="minorHAnsi" w:hAnsiTheme="minorHAnsi" w:cstheme="minorHAnsi"/>
          <w:sz w:val="22"/>
          <w:szCs w:val="22"/>
        </w:rPr>
        <w:t>Michaela Pudilová za Broker Consulting</w:t>
      </w:r>
      <w:r w:rsidR="00471BB2">
        <w:rPr>
          <w:rStyle w:val="Siln"/>
          <w:rFonts w:asciiTheme="minorHAnsi" w:hAnsiTheme="minorHAnsi" w:cstheme="minorHAnsi"/>
          <w:b w:val="0"/>
          <w:bCs w:val="0"/>
          <w:sz w:val="22"/>
          <w:szCs w:val="22"/>
        </w:rPr>
        <w:t>.</w:t>
      </w:r>
    </w:p>
    <w:p w14:paraId="0E5A6B87" w14:textId="77777777" w:rsidR="00471BB2" w:rsidRDefault="00471BB2" w:rsidP="00901410">
      <w:pPr>
        <w:pStyle w:val="Nadpis3"/>
        <w:ind w:left="0"/>
        <w:jc w:val="both"/>
        <w:rPr>
          <w:rStyle w:val="Siln"/>
          <w:rFonts w:asciiTheme="minorHAnsi" w:hAnsiTheme="minorHAnsi" w:cstheme="minorHAnsi"/>
          <w:b w:val="0"/>
          <w:bCs w:val="0"/>
          <w:sz w:val="22"/>
          <w:szCs w:val="22"/>
        </w:rPr>
      </w:pPr>
    </w:p>
    <w:p w14:paraId="6BEB0F9A" w14:textId="25F2923B" w:rsidR="00471BB2" w:rsidRPr="00901410" w:rsidRDefault="00471BB2" w:rsidP="00901410">
      <w:pPr>
        <w:pStyle w:val="Nadpis3"/>
        <w:ind w:left="0"/>
        <w:jc w:val="both"/>
        <w:rPr>
          <w:rStyle w:val="Siln"/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Style w:val="Siln"/>
          <w:rFonts w:asciiTheme="minorHAnsi" w:hAnsiTheme="minorHAnsi" w:cstheme="minorHAnsi"/>
          <w:b w:val="0"/>
          <w:bCs w:val="0"/>
          <w:sz w:val="22"/>
          <w:szCs w:val="22"/>
        </w:rPr>
        <w:t xml:space="preserve">Odborníci zároveň upozorňují, že stabilní úrokové sazby nutně neznamenají, že se nabídky napříč hypotečními bankami neliší. </w:t>
      </w:r>
      <w:r w:rsidRPr="00471BB2">
        <w:rPr>
          <w:rStyle w:val="Siln"/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 xml:space="preserve">„Hypotéky bychom neměli vnímat staticky. Jejich nastavení sice podléhá změnám na trhu – v první řadě by ale měly odpovídat klientově životní situaci. Například i pokud aktuální sazby </w:t>
      </w:r>
      <w:r>
        <w:rPr>
          <w:rStyle w:val="Siln"/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svádějí</w:t>
      </w:r>
      <w:r w:rsidRPr="00471BB2">
        <w:rPr>
          <w:rStyle w:val="Siln"/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 xml:space="preserve"> k delším, pětiletým fixacím, je potřeba do jednání o úvěru vstupovat s jasnou strategií. V takových situacích je zájemci největší oporou zkušený odborník – konzultant – který po zhodnocení jeho současné situace umí navrhnout konkrétní plán a vyjednat podmínky, které jsou výhodné nejen za současné situace, ale především do budoucna,“</w:t>
      </w:r>
      <w:r>
        <w:rPr>
          <w:rStyle w:val="Siln"/>
          <w:rFonts w:asciiTheme="minorHAnsi" w:hAnsiTheme="minorHAnsi" w:cstheme="minorHAnsi"/>
          <w:b w:val="0"/>
          <w:bCs w:val="0"/>
          <w:sz w:val="22"/>
          <w:szCs w:val="22"/>
        </w:rPr>
        <w:t xml:space="preserve"> říká </w:t>
      </w:r>
      <w:r w:rsidRPr="00471BB2">
        <w:rPr>
          <w:rStyle w:val="Siln"/>
          <w:rFonts w:asciiTheme="minorHAnsi" w:hAnsiTheme="minorHAnsi" w:cstheme="minorHAnsi"/>
          <w:sz w:val="22"/>
          <w:szCs w:val="22"/>
        </w:rPr>
        <w:t>Pudilová</w:t>
      </w:r>
      <w:r>
        <w:rPr>
          <w:rStyle w:val="Siln"/>
          <w:rFonts w:asciiTheme="minorHAnsi" w:hAnsiTheme="minorHAnsi" w:cstheme="minorHAnsi"/>
          <w:b w:val="0"/>
          <w:bCs w:val="0"/>
          <w:sz w:val="22"/>
          <w:szCs w:val="22"/>
        </w:rPr>
        <w:t>.</w:t>
      </w:r>
    </w:p>
    <w:p w14:paraId="49F4EEC4" w14:textId="77777777" w:rsidR="00901410" w:rsidRDefault="00901410" w:rsidP="00901410">
      <w:pPr>
        <w:pStyle w:val="Nadpis3"/>
        <w:ind w:left="0"/>
        <w:jc w:val="both"/>
        <w:rPr>
          <w:rStyle w:val="Siln"/>
          <w:rFonts w:asciiTheme="minorHAnsi" w:hAnsiTheme="minorHAnsi" w:cstheme="minorHAnsi"/>
          <w:sz w:val="22"/>
          <w:szCs w:val="22"/>
        </w:rPr>
      </w:pPr>
    </w:p>
    <w:p w14:paraId="4ED0972C" w14:textId="77777777" w:rsidR="00E162C0" w:rsidRDefault="00E162C0">
      <w:pPr>
        <w:rPr>
          <w:rStyle w:val="Siln"/>
          <w:rFonts w:asciiTheme="minorHAnsi" w:hAnsiTheme="minorHAnsi" w:cstheme="minorHAnsi"/>
        </w:rPr>
      </w:pPr>
      <w:r>
        <w:rPr>
          <w:rStyle w:val="Siln"/>
          <w:rFonts w:asciiTheme="minorHAnsi" w:hAnsiTheme="minorHAnsi" w:cstheme="minorHAnsi"/>
        </w:rPr>
        <w:br w:type="page"/>
      </w:r>
    </w:p>
    <w:p w14:paraId="06148697" w14:textId="41720903" w:rsidR="00901410" w:rsidRPr="001C2FDD" w:rsidRDefault="00ED24AA" w:rsidP="00901410">
      <w:pPr>
        <w:pStyle w:val="Nadpis3"/>
        <w:ind w:left="0"/>
        <w:jc w:val="both"/>
        <w:rPr>
          <w:rStyle w:val="Siln"/>
          <w:rFonts w:asciiTheme="minorHAnsi" w:hAnsiTheme="minorHAnsi" w:cstheme="minorHAnsi"/>
          <w:sz w:val="22"/>
          <w:szCs w:val="22"/>
        </w:rPr>
      </w:pPr>
      <w:proofErr w:type="gramStart"/>
      <w:r>
        <w:rPr>
          <w:rStyle w:val="Siln"/>
          <w:rFonts w:asciiTheme="minorHAnsi" w:hAnsiTheme="minorHAnsi" w:cstheme="minorHAnsi"/>
          <w:sz w:val="22"/>
          <w:szCs w:val="22"/>
        </w:rPr>
        <w:lastRenderedPageBreak/>
        <w:t>Končí</w:t>
      </w:r>
      <w:proofErr w:type="gramEnd"/>
      <w:r>
        <w:rPr>
          <w:rStyle w:val="Siln"/>
          <w:rFonts w:asciiTheme="minorHAnsi" w:hAnsiTheme="minorHAnsi" w:cstheme="minorHAnsi"/>
          <w:sz w:val="22"/>
          <w:szCs w:val="22"/>
        </w:rPr>
        <w:t xml:space="preserve"> vám fixace? Porovnejte si detaily všech nabídek!</w:t>
      </w:r>
    </w:p>
    <w:p w14:paraId="6CFECD3D" w14:textId="1BB593C7" w:rsidR="00901410" w:rsidRPr="0065524F" w:rsidRDefault="0065524F" w:rsidP="001C2FDD">
      <w:pPr>
        <w:widowControl/>
        <w:autoSpaceDE/>
        <w:autoSpaceDN/>
        <w:spacing w:before="100" w:beforeAutospacing="1" w:after="100" w:afterAutospacing="1" w:line="160" w:lineRule="atLeas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Podobně jako u nových hypoték mění ustálení indexu sazeb situaci i v rámci úvah o refinancování. Namísto úroků si totiž poskytovatelé začínají konkurovat jinými způsoby. </w:t>
      </w:r>
      <w:r w:rsidRPr="0065524F">
        <w:rPr>
          <w:rFonts w:asciiTheme="minorHAnsi" w:hAnsiTheme="minorHAnsi" w:cstheme="minorHAnsi"/>
          <w:i/>
          <w:iCs/>
        </w:rPr>
        <w:t>„V období stabilních sazeb doporučujeme zaměřit se především na konkrétní podmínky všech nabídek – například administrativní poplatky, jejich délku splácení nebo míru flexibility. Pokud klient dobře zná kontext trhu, může zároveň lépe vyjednávat a dosáhnout tak na ještě výhodnější nabídky,“</w:t>
      </w:r>
      <w:r>
        <w:rPr>
          <w:rFonts w:asciiTheme="minorHAnsi" w:hAnsiTheme="minorHAnsi" w:cstheme="minorHAnsi"/>
        </w:rPr>
        <w:t xml:space="preserve"> dodává k tomu </w:t>
      </w:r>
      <w:r w:rsidRPr="0065524F">
        <w:rPr>
          <w:rFonts w:asciiTheme="minorHAnsi" w:hAnsiTheme="minorHAnsi" w:cstheme="minorHAnsi"/>
          <w:b/>
          <w:bCs/>
        </w:rPr>
        <w:t>Michaela Pudilová</w:t>
      </w:r>
      <w:r w:rsidR="00ED24AA">
        <w:rPr>
          <w:rFonts w:asciiTheme="minorHAnsi" w:hAnsiTheme="minorHAnsi" w:cstheme="minorHAnsi"/>
        </w:rPr>
        <w:t>. Zdůrazňuje přitom, že zejména v době, kdy se podmínky hypoték samy od sebe výhledově nezlepší, roste význam toho, jak proaktivní je sám zájemce. I v případě refinancování či nastavení nové fixace proto doporučuje neunáhlit se a detaily všech nabídek konzultovat s odborníkem.</w:t>
      </w:r>
    </w:p>
    <w:p w14:paraId="42EC972D" w14:textId="18BEC115" w:rsidR="00EC06DB" w:rsidRPr="001C2FDD" w:rsidRDefault="00576417" w:rsidP="001C2FDD">
      <w:pPr>
        <w:widowControl/>
        <w:autoSpaceDE/>
        <w:autoSpaceDN/>
        <w:spacing w:before="100" w:beforeAutospacing="1" w:after="100" w:afterAutospacing="1" w:line="160" w:lineRule="atLeast"/>
        <w:jc w:val="both"/>
        <w:rPr>
          <w:rFonts w:asciiTheme="minorHAnsi" w:eastAsia="Times New Roman" w:hAnsiTheme="minorHAnsi" w:cstheme="minorHAnsi"/>
          <w:bCs/>
          <w:noProof/>
          <w:lang w:bidi="ar-SA"/>
        </w:rPr>
      </w:pPr>
      <w:r>
        <w:rPr>
          <w:rFonts w:asciiTheme="minorHAnsi" w:eastAsia="Times New Roman" w:hAnsiTheme="minorHAnsi" w:cstheme="minorHAnsi"/>
          <w:bCs/>
          <w:noProof/>
          <w:lang w:bidi="ar-SA"/>
        </w:rPr>
        <w:drawing>
          <wp:inline distT="0" distB="0" distL="0" distR="0" wp14:anchorId="6901FFC5" wp14:editId="6F9F3258">
            <wp:extent cx="6635750" cy="294637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29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9BF5D" w14:textId="77777777" w:rsidR="00C61D61" w:rsidRDefault="00C61D61" w:rsidP="00C61D61">
      <w:pPr>
        <w:pStyle w:val="Nadpis1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06153168" w14:textId="29A7318B" w:rsidR="00236A37" w:rsidRPr="00AB7BAF" w:rsidRDefault="00C42CA5" w:rsidP="005013FE">
      <w:pPr>
        <w:pBdr>
          <w:top w:val="single" w:sz="4" w:space="1" w:color="auto"/>
        </w:pBdr>
        <w:spacing w:before="240" w:after="120"/>
        <w:jc w:val="both"/>
        <w:rPr>
          <w:rFonts w:asciiTheme="minorHAnsi" w:hAnsiTheme="minorHAnsi" w:cstheme="minorHAnsi"/>
          <w:sz w:val="21"/>
          <w:szCs w:val="21"/>
        </w:rPr>
      </w:pPr>
      <w:r w:rsidRPr="0029038B">
        <w:rPr>
          <w:rFonts w:asciiTheme="minorHAnsi" w:hAnsiTheme="minorHAnsi" w:cstheme="minorHAnsi"/>
          <w:sz w:val="21"/>
          <w:szCs w:val="21"/>
        </w:rPr>
        <w:t xml:space="preserve">Broker </w:t>
      </w:r>
      <w:r w:rsidR="00C36E55" w:rsidRPr="0029038B">
        <w:rPr>
          <w:rFonts w:asciiTheme="minorHAnsi" w:hAnsiTheme="minorHAnsi" w:cstheme="minorHAnsi"/>
          <w:sz w:val="21"/>
          <w:szCs w:val="21"/>
        </w:rPr>
        <w:t>Con</w:t>
      </w:r>
      <w:r w:rsidR="007B0955">
        <w:rPr>
          <w:rFonts w:asciiTheme="minorHAnsi" w:hAnsiTheme="minorHAnsi" w:cstheme="minorHAnsi"/>
          <w:sz w:val="21"/>
          <w:szCs w:val="21"/>
        </w:rPr>
        <w:t>sultin</w:t>
      </w:r>
      <w:r w:rsidRPr="0029038B">
        <w:rPr>
          <w:rFonts w:asciiTheme="minorHAnsi" w:hAnsiTheme="minorHAnsi" w:cstheme="minorHAnsi"/>
          <w:sz w:val="21"/>
          <w:szCs w:val="21"/>
        </w:rPr>
        <w:t>g Index hypotečních úvěrů je analytický nástroj</w:t>
      </w:r>
      <w:r w:rsidR="00113603" w:rsidRPr="0029038B">
        <w:rPr>
          <w:rFonts w:asciiTheme="minorHAnsi" w:hAnsiTheme="minorHAnsi" w:cstheme="minorHAnsi"/>
          <w:sz w:val="21"/>
          <w:szCs w:val="21"/>
        </w:rPr>
        <w:t xml:space="preserve"> znázorňující</w:t>
      </w:r>
      <w:r w:rsidRPr="0029038B">
        <w:rPr>
          <w:rFonts w:asciiTheme="minorHAnsi" w:hAnsiTheme="minorHAnsi" w:cstheme="minorHAnsi"/>
          <w:sz w:val="21"/>
          <w:szCs w:val="21"/>
        </w:rPr>
        <w:t xml:space="preserve"> průměrnou úrokovou </w:t>
      </w:r>
      <w:r w:rsidRPr="00AB7BAF">
        <w:rPr>
          <w:rFonts w:asciiTheme="minorHAnsi" w:hAnsiTheme="minorHAnsi" w:cstheme="minorHAnsi"/>
          <w:sz w:val="21"/>
          <w:szCs w:val="21"/>
        </w:rPr>
        <w:t xml:space="preserve">sazbu u hypotečních úvěrů, </w:t>
      </w:r>
      <w:r w:rsidR="00113603" w:rsidRPr="00AB7BAF">
        <w:rPr>
          <w:rFonts w:asciiTheme="minorHAnsi" w:hAnsiTheme="minorHAnsi" w:cstheme="minorHAnsi"/>
          <w:sz w:val="21"/>
          <w:szCs w:val="21"/>
        </w:rPr>
        <w:t>které</w:t>
      </w:r>
      <w:r w:rsidRPr="00AB7BAF">
        <w:rPr>
          <w:rFonts w:asciiTheme="minorHAnsi" w:hAnsiTheme="minorHAnsi" w:cstheme="minorHAnsi"/>
          <w:sz w:val="21"/>
          <w:szCs w:val="21"/>
        </w:rPr>
        <w:t xml:space="preserve"> zprostředkovali konzultanti Brok</w:t>
      </w:r>
      <w:r w:rsidR="00776A31">
        <w:rPr>
          <w:rFonts w:asciiTheme="minorHAnsi" w:hAnsiTheme="minorHAnsi" w:cstheme="minorHAnsi"/>
          <w:sz w:val="21"/>
          <w:szCs w:val="21"/>
        </w:rPr>
        <w:t>er Consulting a pobočky Broker Point nebo Broker Point Premium</w:t>
      </w:r>
      <w:r w:rsidRPr="00AB7BAF">
        <w:rPr>
          <w:rFonts w:asciiTheme="minorHAnsi" w:hAnsiTheme="minorHAnsi" w:cstheme="minorHAnsi"/>
          <w:sz w:val="21"/>
          <w:szCs w:val="21"/>
        </w:rPr>
        <w:t xml:space="preserve"> u kteréhokoli poskytovatele hypotečních úvěrů. Jedná se o vážený aritmetický průměr, kdy hlavní vahou je objem úvěru. Tedy čím vyšší úvěr, tím jeho sazba </w:t>
      </w:r>
      <w:r w:rsidR="00113603" w:rsidRPr="00AB7BAF">
        <w:rPr>
          <w:rFonts w:asciiTheme="minorHAnsi" w:hAnsiTheme="minorHAnsi" w:cstheme="minorHAnsi"/>
          <w:sz w:val="21"/>
          <w:szCs w:val="21"/>
        </w:rPr>
        <w:t xml:space="preserve">vstupuje </w:t>
      </w:r>
      <w:r w:rsidRPr="00AB7BAF">
        <w:rPr>
          <w:rFonts w:asciiTheme="minorHAnsi" w:hAnsiTheme="minorHAnsi" w:cstheme="minorHAnsi"/>
          <w:sz w:val="21"/>
          <w:szCs w:val="21"/>
        </w:rPr>
        <w:t xml:space="preserve">do indexu větší vahou. </w:t>
      </w:r>
      <w:r w:rsidRPr="00AB7BAF">
        <w:rPr>
          <w:rFonts w:asciiTheme="minorHAnsi" w:hAnsiTheme="minorHAnsi" w:cstheme="minorHAnsi"/>
          <w:b/>
          <w:sz w:val="21"/>
          <w:szCs w:val="21"/>
        </w:rPr>
        <w:t xml:space="preserve">Výhodou metody výpočtu </w:t>
      </w:r>
      <w:r w:rsidR="00C7532A" w:rsidRPr="00AB7BAF">
        <w:rPr>
          <w:rFonts w:asciiTheme="minorHAnsi" w:hAnsiTheme="minorHAnsi" w:cstheme="minorHAnsi"/>
          <w:b/>
          <w:sz w:val="21"/>
          <w:szCs w:val="21"/>
        </w:rPr>
        <w:t xml:space="preserve">indexu </w:t>
      </w:r>
      <w:r w:rsidRPr="00AB7BAF">
        <w:rPr>
          <w:rFonts w:asciiTheme="minorHAnsi" w:hAnsiTheme="minorHAnsi" w:cstheme="minorHAnsi"/>
          <w:b/>
          <w:sz w:val="21"/>
          <w:szCs w:val="21"/>
        </w:rPr>
        <w:t>je skutečnost, že se do statistiky dostávají pouze skutečně schválené úvěry, a to bez výjimky všechny.</w:t>
      </w:r>
      <w:r w:rsidRPr="00AB7BAF">
        <w:rPr>
          <w:rFonts w:asciiTheme="minorHAnsi" w:hAnsiTheme="minorHAnsi" w:cstheme="minorHAnsi"/>
          <w:sz w:val="21"/>
          <w:szCs w:val="21"/>
        </w:rPr>
        <w:t xml:space="preserve"> Nemůže tak dojít ke zkreslení informací a index není závislý na dodávkách třetích stran. </w:t>
      </w:r>
    </w:p>
    <w:p w14:paraId="70EFA666" w14:textId="4A6CAE48" w:rsidR="002E6DB6" w:rsidRPr="00AB7BAF" w:rsidRDefault="00C42CA5" w:rsidP="005013FE">
      <w:pPr>
        <w:spacing w:after="120"/>
        <w:jc w:val="both"/>
        <w:rPr>
          <w:rFonts w:asciiTheme="minorHAnsi" w:hAnsiTheme="minorHAnsi" w:cstheme="minorHAnsi"/>
          <w:sz w:val="21"/>
          <w:szCs w:val="21"/>
        </w:rPr>
      </w:pPr>
      <w:r w:rsidRPr="00AB7BAF">
        <w:rPr>
          <w:rFonts w:asciiTheme="minorHAnsi" w:hAnsiTheme="minorHAnsi" w:cstheme="minorHAnsi"/>
          <w:sz w:val="21"/>
          <w:szCs w:val="21"/>
        </w:rPr>
        <w:t>V principu se Broker Consulting Index hypotečních úvěrů počítá ze sazeb, které jsou v danou chvíli pro daného klienta nejnižší na trhu</w:t>
      </w:r>
      <w:r w:rsidR="00FA2D1E" w:rsidRPr="00AB7BAF">
        <w:rPr>
          <w:rFonts w:asciiTheme="minorHAnsi" w:hAnsiTheme="minorHAnsi" w:cstheme="minorHAnsi"/>
          <w:sz w:val="21"/>
          <w:szCs w:val="21"/>
        </w:rPr>
        <w:t>,</w:t>
      </w:r>
      <w:r w:rsidRPr="00AB7BAF">
        <w:rPr>
          <w:rFonts w:asciiTheme="minorHAnsi" w:hAnsiTheme="minorHAnsi" w:cstheme="minorHAnsi"/>
          <w:sz w:val="21"/>
          <w:szCs w:val="21"/>
        </w:rPr>
        <w:t xml:space="preserve"> </w:t>
      </w:r>
      <w:r w:rsidR="00FA2D1E" w:rsidRPr="00AB7BAF">
        <w:rPr>
          <w:rFonts w:asciiTheme="minorHAnsi" w:hAnsiTheme="minorHAnsi" w:cstheme="minorHAnsi"/>
          <w:sz w:val="21"/>
          <w:szCs w:val="21"/>
        </w:rPr>
        <w:t>a</w:t>
      </w:r>
      <w:r w:rsidRPr="00AB7BAF">
        <w:rPr>
          <w:rFonts w:asciiTheme="minorHAnsi" w:hAnsiTheme="minorHAnsi" w:cstheme="minorHAnsi"/>
          <w:sz w:val="21"/>
          <w:szCs w:val="21"/>
        </w:rPr>
        <w:t xml:space="preserve">nebo se nejnižší hranici přibližují, neboť klient si vybírá z mnoha možností, které mu trh v danou chvíli nabízí. A většinou si vybírá právě nejnižší sazbu úvěru, který i v jiných parametrech splňuje jejich podmínky. Broker Consulting ročně zprostředkuje úvěry v objemu přesahujícím 13 miliard korun. </w:t>
      </w:r>
    </w:p>
    <w:p w14:paraId="0584C559" w14:textId="7CB832AA" w:rsidR="00C21F84" w:rsidRPr="00C21F84" w:rsidRDefault="002E6DB6" w:rsidP="005013FE">
      <w:pPr>
        <w:pBdr>
          <w:bottom w:val="single" w:sz="4" w:space="1" w:color="auto"/>
        </w:pBdr>
        <w:spacing w:after="120"/>
        <w:jc w:val="both"/>
        <w:rPr>
          <w:rFonts w:asciiTheme="minorHAnsi" w:hAnsiTheme="minorHAnsi" w:cstheme="minorHAnsi"/>
          <w:sz w:val="21"/>
          <w:szCs w:val="21"/>
        </w:rPr>
      </w:pPr>
      <w:r w:rsidRPr="00AB7BAF">
        <w:rPr>
          <w:rFonts w:asciiTheme="minorHAnsi" w:hAnsiTheme="minorHAnsi" w:cstheme="minorHAnsi"/>
          <w:color w:val="000000"/>
          <w:sz w:val="21"/>
          <w:szCs w:val="21"/>
        </w:rPr>
        <w:t>Předstihový ukazatel Broker Consulting Indexu hypotečních úvěrů a jeho výpočet rea</w:t>
      </w:r>
      <w:r w:rsidR="008C75D3" w:rsidRPr="00AB7BAF">
        <w:rPr>
          <w:rFonts w:asciiTheme="minorHAnsi" w:hAnsiTheme="minorHAnsi" w:cstheme="minorHAnsi"/>
          <w:color w:val="000000"/>
          <w:sz w:val="21"/>
          <w:szCs w:val="21"/>
        </w:rPr>
        <w:t>guje na potřebu aktuálního výhledu výše sazeb, ve kterém se budou v daném měsíci poskytovat hypoteční úvěry zprostředkovávané od většiny bankovních institucí v tuzemsku. Ve výpočtu jde o aritmetick</w:t>
      </w:r>
      <w:r w:rsidR="00057F54" w:rsidRPr="00AB7BAF">
        <w:rPr>
          <w:rFonts w:asciiTheme="minorHAnsi" w:hAnsiTheme="minorHAnsi" w:cstheme="minorHAnsi"/>
          <w:color w:val="000000"/>
          <w:sz w:val="21"/>
          <w:szCs w:val="21"/>
        </w:rPr>
        <w:t>ý průměr nabízených úrokových sazeb</w:t>
      </w:r>
      <w:r w:rsidR="00807AD4" w:rsidRPr="00AB7BAF">
        <w:rPr>
          <w:rFonts w:asciiTheme="minorHAnsi" w:hAnsiTheme="minorHAnsi" w:cstheme="minorHAnsi"/>
          <w:color w:val="000000"/>
          <w:sz w:val="21"/>
          <w:szCs w:val="21"/>
        </w:rPr>
        <w:t xml:space="preserve"> v konkrétním </w:t>
      </w:r>
      <w:r w:rsidR="008C75D3" w:rsidRPr="00AB7BAF">
        <w:rPr>
          <w:rFonts w:asciiTheme="minorHAnsi" w:hAnsiTheme="minorHAnsi" w:cstheme="minorHAnsi"/>
          <w:color w:val="000000"/>
          <w:sz w:val="21"/>
          <w:szCs w:val="21"/>
        </w:rPr>
        <w:t>měsíci, ve kterém se zveřejňují hodnoty Broker Consulting Indexu hypotečních úvěrů.</w:t>
      </w:r>
      <w:r w:rsidR="00CC3D3D" w:rsidRPr="00AB7BAF">
        <w:rPr>
          <w:rFonts w:asciiTheme="minorHAnsi" w:hAnsiTheme="minorHAnsi" w:cstheme="minorHAnsi"/>
          <w:color w:val="000000"/>
          <w:sz w:val="21"/>
          <w:szCs w:val="21"/>
        </w:rPr>
        <w:t xml:space="preserve"> Vzhledem ke statisti</w:t>
      </w:r>
      <w:r w:rsidR="004919CC" w:rsidRPr="00AB7BAF">
        <w:rPr>
          <w:rFonts w:asciiTheme="minorHAnsi" w:hAnsiTheme="minorHAnsi" w:cstheme="minorHAnsi"/>
          <w:color w:val="000000"/>
          <w:sz w:val="21"/>
          <w:szCs w:val="21"/>
        </w:rPr>
        <w:t>ce preferovaných fixací byla při výpoč</w:t>
      </w:r>
      <w:r w:rsidR="00CC3D3D" w:rsidRPr="00AB7BAF">
        <w:rPr>
          <w:rFonts w:asciiTheme="minorHAnsi" w:hAnsiTheme="minorHAnsi" w:cstheme="minorHAnsi"/>
          <w:color w:val="000000"/>
          <w:sz w:val="21"/>
          <w:szCs w:val="21"/>
        </w:rPr>
        <w:t>t</w:t>
      </w:r>
      <w:r w:rsidR="004919CC" w:rsidRPr="00AB7BAF">
        <w:rPr>
          <w:rFonts w:asciiTheme="minorHAnsi" w:hAnsiTheme="minorHAnsi" w:cstheme="minorHAnsi"/>
          <w:color w:val="000000"/>
          <w:sz w:val="21"/>
          <w:szCs w:val="21"/>
        </w:rPr>
        <w:t>u zohledněna</w:t>
      </w:r>
      <w:r w:rsidR="00CC3D3D" w:rsidRPr="00AB7BAF">
        <w:rPr>
          <w:rFonts w:asciiTheme="minorHAnsi" w:hAnsiTheme="minorHAnsi" w:cstheme="minorHAnsi"/>
          <w:color w:val="000000"/>
          <w:sz w:val="21"/>
          <w:szCs w:val="21"/>
        </w:rPr>
        <w:t xml:space="preserve"> pětiletá fixace úrokových sazeb.</w:t>
      </w:r>
    </w:p>
    <w:p w14:paraId="5FCF3C96" w14:textId="79E57602" w:rsidR="00B01F39" w:rsidRPr="00C21F84" w:rsidRDefault="00C947C0" w:rsidP="007B1851">
      <w:pPr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</w:pPr>
      <w:r w:rsidRPr="00C21F84">
        <w:rPr>
          <w:rFonts w:asciiTheme="minorHAnsi" w:hAnsiTheme="minorHAnsi" w:cstheme="minorHAnsi"/>
          <w:b/>
          <w:sz w:val="20"/>
          <w:szCs w:val="20"/>
        </w:rPr>
        <w:lastRenderedPageBreak/>
        <w:t>P</w:t>
      </w:r>
      <w:r w:rsidR="00B37F41" w:rsidRPr="00C21F84">
        <w:rPr>
          <w:rFonts w:asciiTheme="minorHAnsi" w:hAnsiTheme="minorHAnsi" w:cstheme="minorHAnsi"/>
          <w:b/>
          <w:sz w:val="20"/>
          <w:szCs w:val="20"/>
        </w:rPr>
        <w:t>oznámka pro média:</w:t>
      </w:r>
      <w:r w:rsidR="00B37F41" w:rsidRPr="00C21F84">
        <w:rPr>
          <w:rFonts w:asciiTheme="minorHAnsi" w:hAnsiTheme="minorHAnsi" w:cstheme="minorHAnsi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Broker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Consulting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Indexy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je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možné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volně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spacing w:val="2"/>
          <w:w w:val="105"/>
          <w:sz w:val="20"/>
          <w:szCs w:val="20"/>
        </w:rPr>
        <w:t>publikovat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pouze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s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označením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„Broker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Consulting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Index“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spacing w:val="-3"/>
          <w:w w:val="105"/>
          <w:sz w:val="20"/>
          <w:szCs w:val="20"/>
        </w:rPr>
        <w:t>(</w:t>
      </w:r>
      <w:r w:rsidR="00B37F41" w:rsidRPr="00C21F84">
        <w:rPr>
          <w:rFonts w:asciiTheme="minorHAnsi" w:hAnsiTheme="minorHAnsi" w:cstheme="minorHAnsi"/>
          <w:i/>
          <w:color w:val="1D1D1B"/>
          <w:spacing w:val="-3"/>
          <w:w w:val="105"/>
          <w:sz w:val="20"/>
          <w:szCs w:val="20"/>
        </w:rPr>
        <w:t>např.</w:t>
      </w:r>
      <w:r w:rsidR="00B37F41" w:rsidRPr="00C21F84">
        <w:rPr>
          <w:rFonts w:asciiTheme="minorHAnsi" w:hAnsiTheme="minorHAnsi" w:cstheme="minorHAnsi"/>
          <w:i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>Broker</w:t>
      </w:r>
      <w:r w:rsidR="00B37F41" w:rsidRPr="00C21F84">
        <w:rPr>
          <w:rFonts w:asciiTheme="minorHAnsi" w:hAnsiTheme="minorHAnsi" w:cstheme="minorHAnsi"/>
          <w:i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>Consulting</w:t>
      </w:r>
      <w:r w:rsidR="00B37F41" w:rsidRPr="00C21F84">
        <w:rPr>
          <w:rFonts w:asciiTheme="minorHAnsi" w:hAnsiTheme="minorHAnsi" w:cstheme="minorHAnsi"/>
          <w:i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>index hypot</w:t>
      </w:r>
      <w:r w:rsidR="00830CE8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>e</w:t>
      </w:r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 xml:space="preserve">čních úvěrů). Více informací najdete též na webu </w:t>
      </w:r>
      <w:r w:rsidR="00B37F41" w:rsidRPr="00C21F84">
        <w:rPr>
          <w:rStyle w:val="Hypertextovodkaz"/>
          <w:rFonts w:asciiTheme="minorHAnsi" w:hAnsiTheme="minorHAnsi" w:cstheme="minorHAnsi"/>
          <w:i/>
          <w:w w:val="105"/>
          <w:sz w:val="20"/>
          <w:szCs w:val="20"/>
        </w:rPr>
        <w:t>https://www.bcas.cz/onas/pro-media/</w:t>
      </w:r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 xml:space="preserve">. </w:t>
      </w:r>
    </w:p>
    <w:p w14:paraId="0BBC87EC" w14:textId="77777777" w:rsidR="001C22FE" w:rsidRPr="00C21F84" w:rsidRDefault="001C22FE" w:rsidP="001C22FE">
      <w:pPr>
        <w:rPr>
          <w:rFonts w:asciiTheme="minorHAnsi" w:hAnsiTheme="minorHAnsi" w:cstheme="minorHAnsi"/>
          <w:b/>
          <w:color w:val="FF0000"/>
          <w:w w:val="105"/>
          <w:sz w:val="20"/>
          <w:szCs w:val="20"/>
        </w:rPr>
      </w:pPr>
    </w:p>
    <w:p w14:paraId="72ED1D97" w14:textId="126A9B30" w:rsidR="001C22FE" w:rsidRPr="00C21F84" w:rsidRDefault="001C22FE" w:rsidP="007B1851">
      <w:pPr>
        <w:rPr>
          <w:rFonts w:asciiTheme="minorHAnsi" w:hAnsiTheme="minorHAnsi" w:cstheme="minorHAnsi"/>
          <w:b/>
          <w:color w:val="1D1D1B"/>
          <w:w w:val="105"/>
          <w:sz w:val="20"/>
          <w:szCs w:val="20"/>
        </w:rPr>
      </w:pPr>
      <w:r w:rsidRPr="00C21F84">
        <w:rPr>
          <w:rFonts w:asciiTheme="minorHAnsi" w:hAnsiTheme="minorHAnsi" w:cstheme="minorHAnsi"/>
          <w:b/>
          <w:color w:val="FF0000"/>
          <w:w w:val="105"/>
          <w:sz w:val="20"/>
          <w:szCs w:val="20"/>
        </w:rPr>
        <w:t>Broker Consulting Indexy je nyní možné sledovat v interaktivní formě na webu</w:t>
      </w:r>
      <w:r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. Zde lze zároveň exportovat zdrojová data ke grafům. Vice dostupné na odkaze</w:t>
      </w:r>
      <w:r w:rsidRPr="00C21F84">
        <w:rPr>
          <w:rFonts w:asciiTheme="minorHAnsi" w:hAnsiTheme="minorHAnsi" w:cstheme="minorHAnsi"/>
          <w:b/>
          <w:color w:val="1D1D1B"/>
          <w:w w:val="105"/>
          <w:sz w:val="20"/>
          <w:szCs w:val="20"/>
        </w:rPr>
        <w:t xml:space="preserve">: </w:t>
      </w:r>
      <w:hyperlink r:id="rId30" w:history="1">
        <w:r w:rsidRPr="00C21F84">
          <w:rPr>
            <w:rStyle w:val="Hypertextovodkaz"/>
            <w:rFonts w:asciiTheme="minorHAnsi" w:hAnsiTheme="minorHAnsi" w:cstheme="minorHAnsi"/>
            <w:b/>
            <w:w w:val="105"/>
            <w:sz w:val="20"/>
            <w:szCs w:val="20"/>
          </w:rPr>
          <w:t>https://www.bcas.cz/o-nas/broker-consulting-index-hypotecnich-uveru/</w:t>
        </w:r>
      </w:hyperlink>
      <w:r w:rsidRPr="00C21F84">
        <w:rPr>
          <w:rFonts w:asciiTheme="minorHAnsi" w:hAnsiTheme="minorHAnsi" w:cstheme="minorHAnsi"/>
          <w:b/>
          <w:color w:val="1D1D1B"/>
          <w:w w:val="105"/>
          <w:sz w:val="20"/>
          <w:szCs w:val="20"/>
        </w:rPr>
        <w:t xml:space="preserve">. </w:t>
      </w:r>
    </w:p>
    <w:p w14:paraId="7DE80F01" w14:textId="5F0A8380" w:rsidR="00CA1806" w:rsidRPr="00C21F84" w:rsidRDefault="00CA1806" w:rsidP="00B27178">
      <w:pPr>
        <w:jc w:val="both"/>
        <w:rPr>
          <w:rFonts w:asciiTheme="minorHAnsi" w:eastAsia="Calibri" w:hAnsiTheme="minorHAnsi" w:cstheme="minorHAnsi"/>
          <w:b/>
          <w:bCs/>
          <w:noProof/>
          <w:sz w:val="20"/>
          <w:szCs w:val="20"/>
        </w:rPr>
      </w:pPr>
    </w:p>
    <w:p w14:paraId="7C1907C0" w14:textId="1D2EC938" w:rsidR="00D60D98" w:rsidRPr="00C21F84" w:rsidRDefault="00D60D98" w:rsidP="0029038B">
      <w:pPr>
        <w:spacing w:after="120"/>
        <w:rPr>
          <w:rFonts w:asciiTheme="minorHAnsi" w:eastAsia="Calibri" w:hAnsiTheme="minorHAnsi" w:cstheme="minorHAnsi"/>
          <w:b/>
          <w:bCs/>
          <w:noProof/>
          <w:sz w:val="20"/>
          <w:szCs w:val="20"/>
        </w:rPr>
      </w:pPr>
      <w:r w:rsidRPr="00C21F84">
        <w:rPr>
          <w:rFonts w:asciiTheme="minorHAnsi" w:eastAsia="Calibri" w:hAnsiTheme="minorHAnsi" w:cstheme="minorHAnsi"/>
          <w:b/>
          <w:bCs/>
          <w:noProof/>
          <w:sz w:val="20"/>
          <w:szCs w:val="20"/>
        </w:rPr>
        <w:t>Kontakt pro média:</w:t>
      </w:r>
    </w:p>
    <w:p w14:paraId="459105C8" w14:textId="5F43B3A1" w:rsidR="00692610" w:rsidRPr="00C21F84" w:rsidRDefault="00ED24AA" w:rsidP="00C07D5F">
      <w:pPr>
        <w:rPr>
          <w:rFonts w:asciiTheme="minorHAnsi" w:eastAsia="Calibri" w:hAnsiTheme="minorHAnsi" w:cstheme="minorHAnsi"/>
          <w:bCs/>
          <w:noProof/>
          <w:sz w:val="20"/>
          <w:szCs w:val="20"/>
          <w:lang w:bidi="ar-SA"/>
        </w:rPr>
      </w:pPr>
      <w:r>
        <w:rPr>
          <w:rFonts w:asciiTheme="minorHAnsi" w:eastAsia="Calibri" w:hAnsiTheme="minorHAnsi" w:cstheme="minorHAnsi"/>
          <w:bCs/>
          <w:noProof/>
          <w:sz w:val="20"/>
          <w:szCs w:val="20"/>
        </w:rPr>
        <w:t>Jan Kroupa</w:t>
      </w:r>
    </w:p>
    <w:p w14:paraId="1DBDA364" w14:textId="5AC88534" w:rsidR="005F2383" w:rsidRPr="00C21F84" w:rsidRDefault="00ED24AA" w:rsidP="00C07D5F">
      <w:pPr>
        <w:pStyle w:val="Bezmezer"/>
        <w:rPr>
          <w:rFonts w:eastAsia="Calibri" w:cstheme="minorHAnsi"/>
          <w:noProof/>
          <w:sz w:val="20"/>
          <w:szCs w:val="20"/>
        </w:rPr>
      </w:pPr>
      <w:r>
        <w:rPr>
          <w:rFonts w:eastAsia="Calibri" w:cstheme="minorHAnsi"/>
          <w:noProof/>
          <w:sz w:val="20"/>
          <w:szCs w:val="20"/>
        </w:rPr>
        <w:t>Insighters, s. r. o.</w:t>
      </w:r>
    </w:p>
    <w:p w14:paraId="2CCB0CE9" w14:textId="5C7172AF" w:rsidR="0029038B" w:rsidRDefault="0029038B" w:rsidP="0029038B">
      <w:pPr>
        <w:pStyle w:val="Bezmezer"/>
        <w:rPr>
          <w:rFonts w:eastAsia="F015TEELig" w:cstheme="minorHAnsi"/>
          <w:sz w:val="21"/>
          <w:szCs w:val="21"/>
        </w:rPr>
      </w:pPr>
      <w:r>
        <w:rPr>
          <w:rFonts w:eastAsia="F015TEELig" w:cstheme="minorHAnsi"/>
          <w:sz w:val="21"/>
          <w:szCs w:val="21"/>
        </w:rPr>
        <w:t>Mobil:</w:t>
      </w:r>
      <w:r w:rsidR="00203BB5">
        <w:rPr>
          <w:rFonts w:eastAsia="F015TEELig" w:cstheme="minorHAnsi"/>
          <w:sz w:val="21"/>
          <w:szCs w:val="21"/>
        </w:rPr>
        <w:t xml:space="preserve"> +420</w:t>
      </w:r>
      <w:r w:rsidR="00ED24AA">
        <w:rPr>
          <w:rFonts w:eastAsia="F015TEELig" w:cstheme="minorHAnsi"/>
          <w:sz w:val="21"/>
          <w:szCs w:val="21"/>
        </w:rPr>
        <w:t> 774 992 274</w:t>
      </w:r>
      <w:r w:rsidRPr="00AD79CC">
        <w:rPr>
          <w:rFonts w:eastAsia="F015TEELig" w:cstheme="minorHAnsi"/>
          <w:sz w:val="21"/>
          <w:szCs w:val="21"/>
        </w:rPr>
        <w:t xml:space="preserve"> </w:t>
      </w:r>
    </w:p>
    <w:p w14:paraId="46F484FA" w14:textId="52E4D606" w:rsidR="0029038B" w:rsidRPr="00AD79CC" w:rsidRDefault="0029038B" w:rsidP="0029038B">
      <w:pPr>
        <w:pStyle w:val="Bezmezer"/>
        <w:rPr>
          <w:rFonts w:eastAsia="F015TEELig" w:cstheme="minorHAnsi"/>
          <w:sz w:val="21"/>
          <w:szCs w:val="21"/>
        </w:rPr>
      </w:pPr>
      <w:r w:rsidRPr="00AD79CC">
        <w:rPr>
          <w:rFonts w:eastAsia="F015TEELig" w:cstheme="minorHAnsi"/>
          <w:sz w:val="21"/>
          <w:szCs w:val="21"/>
        </w:rPr>
        <w:t>e-mail:</w:t>
      </w:r>
      <w:r w:rsidRPr="00AD79CC">
        <w:rPr>
          <w:rFonts w:eastAsia="Calibri" w:cstheme="minorHAnsi"/>
          <w:noProof/>
          <w:sz w:val="21"/>
          <w:szCs w:val="21"/>
        </w:rPr>
        <w:t xml:space="preserve"> </w:t>
      </w:r>
      <w:hyperlink r:id="rId31" w:history="1">
        <w:r w:rsidR="00ED24AA" w:rsidRPr="00F876FF">
          <w:rPr>
            <w:rStyle w:val="Hypertextovodkaz"/>
            <w:rFonts w:eastAsia="Calibri" w:cstheme="minorHAnsi"/>
            <w:noProof/>
            <w:sz w:val="21"/>
            <w:szCs w:val="21"/>
          </w:rPr>
          <w:t>jan.kroupa@insighters.cz</w:t>
        </w:r>
      </w:hyperlink>
      <w:r>
        <w:rPr>
          <w:rFonts w:eastAsia="Calibri" w:cstheme="minorHAnsi"/>
          <w:noProof/>
          <w:sz w:val="21"/>
          <w:szCs w:val="21"/>
        </w:rPr>
        <w:t xml:space="preserve"> </w:t>
      </w:r>
    </w:p>
    <w:p w14:paraId="025F1B2F" w14:textId="28790D00" w:rsidR="00D60D98" w:rsidRPr="00C21F84" w:rsidRDefault="00D60D98" w:rsidP="0029038B">
      <w:pPr>
        <w:pStyle w:val="Bezmezer"/>
        <w:rPr>
          <w:rFonts w:eastAsia="Calibri" w:cstheme="minorHAnsi"/>
          <w:noProof/>
          <w:sz w:val="20"/>
          <w:szCs w:val="20"/>
        </w:rPr>
      </w:pPr>
    </w:p>
    <w:sectPr w:rsidR="00D60D98" w:rsidRPr="00C21F84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95E6D" w14:textId="77777777" w:rsidR="00E00CC4" w:rsidRDefault="00E00CC4">
      <w:r>
        <w:separator/>
      </w:r>
    </w:p>
  </w:endnote>
  <w:endnote w:type="continuationSeparator" w:id="0">
    <w:p w14:paraId="4F71BDE7" w14:textId="77777777" w:rsidR="00E00CC4" w:rsidRDefault="00E00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F844E" w14:textId="77777777" w:rsidR="00182E22" w:rsidRDefault="00182E2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E162C0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" filled="f" stroked="f">
              <v:textbox inset="0,0,0,0">
                <w:txbxContent>
                  <w:p w14:paraId="38FC45A8" w14:textId="16B40CAC" w:rsidR="00D80B6D" w:rsidRPr="00081616" w:rsidRDefault="00E162C0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E162C0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" filled="f" stroked="f">
              <v:textbox inset="0,0,0,0">
                <w:txbxContent>
                  <w:p w14:paraId="11E61A37" w14:textId="77777777" w:rsidR="00D80B6D" w:rsidRPr="00E95698" w:rsidRDefault="00E162C0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E162C0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" filled="f" stroked="f">
              <v:textbox inset="0,0,0,0">
                <w:txbxContent>
                  <w:p w14:paraId="663644D1" w14:textId="77777777" w:rsidR="00D80B6D" w:rsidRPr="00943B58" w:rsidRDefault="00E162C0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FC255" w14:textId="77777777" w:rsidR="00182E22" w:rsidRDefault="00182E22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A20D6" w14:textId="77777777" w:rsidR="00D80B6D" w:rsidRDefault="00D80B6D">
    <w:pPr>
      <w:pStyle w:val="Zpa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4C53E" w14:textId="0E45F0AC" w:rsidR="00D31127" w:rsidRPr="001675AF" w:rsidRDefault="00D31127" w:rsidP="001675AF">
    <w:pPr>
      <w:pStyle w:val="Zpa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FB6AC" w14:textId="77777777" w:rsidR="00E00CC4" w:rsidRDefault="00E00CC4">
      <w:r>
        <w:separator/>
      </w:r>
    </w:p>
  </w:footnote>
  <w:footnote w:type="continuationSeparator" w:id="0">
    <w:p w14:paraId="6F49E8B5" w14:textId="77777777" w:rsidR="00E00CC4" w:rsidRDefault="00E00C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49F15" w14:textId="77777777" w:rsidR="00182E22" w:rsidRDefault="00182E2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04A61" w14:textId="77777777" w:rsidR="00D80B6D" w:rsidRPr="007443AD" w:rsidRDefault="00D80B6D" w:rsidP="00E95698">
    <w:pPr>
      <w:tabs>
        <w:tab w:val="left" w:pos="8633"/>
      </w:tabs>
      <w:spacing w:before="80"/>
      <w:ind w:firstLine="2880"/>
      <w:rPr>
        <w:rFonts w:asciiTheme="minorHAnsi" w:hAnsiTheme="minorHAnsi" w:cstheme="minorHAnsi"/>
        <w:sz w:val="52"/>
      </w:rPr>
    </w:pPr>
    <w:r w:rsidRPr="007443AD">
      <w:rPr>
        <w:rFonts w:asciiTheme="minorHAnsi" w:hAnsiTheme="minorHAnsi" w:cstheme="minorHAnsi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7443AD">
      <w:rPr>
        <w:rFonts w:asciiTheme="minorHAnsi" w:hAnsiTheme="minorHAnsi" w:cstheme="minorHAnsi"/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443AD">
      <w:rPr>
        <w:rFonts w:asciiTheme="minorHAnsi" w:hAnsiTheme="minorHAnsi" w:cstheme="minorHAnsi"/>
        <w:color w:val="1D1D1B"/>
        <w:sz w:val="48"/>
      </w:rPr>
      <w:t xml:space="preserve">BROKER CONSULTING </w:t>
    </w:r>
    <w:r w:rsidRPr="007443AD">
      <w:rPr>
        <w:rFonts w:asciiTheme="minorHAnsi" w:hAnsiTheme="minorHAnsi" w:cstheme="minorHAnsi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5E83C" w14:textId="77777777" w:rsidR="00182E22" w:rsidRDefault="00182E22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9CAA" w14:textId="77777777" w:rsidR="00D80B6D" w:rsidRDefault="00D80B6D">
    <w:pPr>
      <w:pStyle w:val="Zhlav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68EBE" w14:textId="77777777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2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43C085E5" w14:textId="62CDD8CE" w:rsidR="000F4B6C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HYPOTEČNÍCH ÚVĚRŮ &amp; FIXINDEX</w:t>
    </w:r>
  </w:p>
  <w:p w14:paraId="0E033147" w14:textId="77777777" w:rsidR="00D40C89" w:rsidRPr="00D40C89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4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7443AD" w:rsidRDefault="009F59EE" w:rsidP="009F59EE">
    <w:pPr>
      <w:pStyle w:val="Nadpis2"/>
      <w:ind w:left="1440" w:firstLine="720"/>
      <w:rPr>
        <w:rFonts w:asciiTheme="minorHAnsi" w:hAnsiTheme="minorHAnsi" w:cstheme="minorHAnsi"/>
      </w:rPr>
    </w:pPr>
    <w:r w:rsidRPr="007443AD">
      <w:rPr>
        <w:rFonts w:asciiTheme="minorHAnsi" w:hAnsiTheme="minorHAnsi" w:cstheme="minorHAnsi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7443AD">
      <w:rPr>
        <w:rFonts w:asciiTheme="minorHAnsi" w:hAnsiTheme="minorHAnsi" w:cstheme="minorHAnsi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443AD">
      <w:rPr>
        <w:rFonts w:asciiTheme="minorHAnsi" w:hAnsiTheme="minorHAnsi" w:cstheme="minorHAnsi"/>
        <w:color w:val="1D1D1B"/>
      </w:rPr>
      <w:t>BROKER CONSULTING</w:t>
    </w:r>
  </w:p>
  <w:p w14:paraId="3FF270D6" w14:textId="6799F236" w:rsidR="00D40C89" w:rsidRPr="007443AD" w:rsidRDefault="009F59EE" w:rsidP="00D40C89">
    <w:pPr>
      <w:spacing w:before="85"/>
      <w:ind w:left="1440" w:firstLine="720"/>
      <w:rPr>
        <w:rFonts w:asciiTheme="minorHAnsi" w:hAnsiTheme="minorHAnsi" w:cstheme="minorHAnsi"/>
        <w:color w:val="E52713"/>
        <w:sz w:val="28"/>
        <w:szCs w:val="28"/>
      </w:rPr>
    </w:pPr>
    <w:r w:rsidRPr="007443AD">
      <w:rPr>
        <w:rFonts w:asciiTheme="minorHAnsi" w:hAnsiTheme="minorHAnsi" w:cstheme="minorHAnsi"/>
        <w:color w:val="E52713"/>
        <w:sz w:val="28"/>
        <w:szCs w:val="28"/>
      </w:rPr>
      <w:t xml:space="preserve">INDEX </w:t>
    </w:r>
    <w:r w:rsidR="002A1185" w:rsidRPr="007443AD">
      <w:rPr>
        <w:rFonts w:asciiTheme="minorHAnsi" w:hAnsiTheme="minorHAnsi" w:cstheme="minorHAnsi"/>
        <w:color w:val="E52713"/>
        <w:sz w:val="28"/>
        <w:szCs w:val="28"/>
      </w:rPr>
      <w:t>HYPOTEČNÍCH ÚVĚRŮ</w:t>
    </w:r>
    <w:r w:rsidR="00D40C89" w:rsidRPr="007443AD">
      <w:rPr>
        <w:rFonts w:asciiTheme="minorHAnsi" w:hAnsiTheme="minorHAnsi" w:cstheme="minorHAnsi"/>
        <w:color w:val="E52713"/>
        <w:sz w:val="28"/>
        <w:szCs w:val="28"/>
      </w:rPr>
      <w:t xml:space="preserve"> &amp; FIXINDEX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44BEA"/>
    <w:multiLevelType w:val="hybridMultilevel"/>
    <w:tmpl w:val="1A8CC4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23025E"/>
    <w:multiLevelType w:val="hybridMultilevel"/>
    <w:tmpl w:val="ECCE2D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E52180"/>
    <w:multiLevelType w:val="hybridMultilevel"/>
    <w:tmpl w:val="CA92D9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8631C5"/>
    <w:multiLevelType w:val="hybridMultilevel"/>
    <w:tmpl w:val="37368C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5" w15:restartNumberingAfterBreak="0">
    <w:nsid w:val="3A62021C"/>
    <w:multiLevelType w:val="hybridMultilevel"/>
    <w:tmpl w:val="40EC06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25D01"/>
    <w:multiLevelType w:val="hybridMultilevel"/>
    <w:tmpl w:val="20B04784"/>
    <w:lvl w:ilvl="0" w:tplc="67E89344">
      <w:start w:val="6"/>
      <w:numFmt w:val="bullet"/>
      <w:lvlText w:val="-"/>
      <w:lvlJc w:val="left"/>
      <w:pPr>
        <w:ind w:left="720" w:hanging="360"/>
      </w:pPr>
      <w:rPr>
        <w:rFonts w:ascii="Arial" w:eastAsia="F015TEELig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D60C79"/>
    <w:multiLevelType w:val="hybridMultilevel"/>
    <w:tmpl w:val="E6EECF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14760E"/>
    <w:multiLevelType w:val="hybridMultilevel"/>
    <w:tmpl w:val="7B56EE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E675A0"/>
    <w:multiLevelType w:val="hybridMultilevel"/>
    <w:tmpl w:val="B462C0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B60605"/>
    <w:multiLevelType w:val="hybridMultilevel"/>
    <w:tmpl w:val="482ABF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E63C89"/>
    <w:multiLevelType w:val="hybridMultilevel"/>
    <w:tmpl w:val="03AAFAE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7214236">
    <w:abstractNumId w:val="4"/>
  </w:num>
  <w:num w:numId="2" w16cid:durableId="1044014621">
    <w:abstractNumId w:val="7"/>
  </w:num>
  <w:num w:numId="3" w16cid:durableId="1831629452">
    <w:abstractNumId w:val="12"/>
  </w:num>
  <w:num w:numId="4" w16cid:durableId="551232820">
    <w:abstractNumId w:val="9"/>
  </w:num>
  <w:num w:numId="5" w16cid:durableId="376856905">
    <w:abstractNumId w:val="10"/>
  </w:num>
  <w:num w:numId="6" w16cid:durableId="476726440">
    <w:abstractNumId w:val="6"/>
  </w:num>
  <w:num w:numId="7" w16cid:durableId="1798530087">
    <w:abstractNumId w:val="12"/>
  </w:num>
  <w:num w:numId="8" w16cid:durableId="2145268545">
    <w:abstractNumId w:val="3"/>
  </w:num>
  <w:num w:numId="9" w16cid:durableId="277371635">
    <w:abstractNumId w:val="8"/>
  </w:num>
  <w:num w:numId="10" w16cid:durableId="1541286889">
    <w:abstractNumId w:val="5"/>
  </w:num>
  <w:num w:numId="11" w16cid:durableId="863329355">
    <w:abstractNumId w:val="11"/>
  </w:num>
  <w:num w:numId="12" w16cid:durableId="836383881">
    <w:abstractNumId w:val="8"/>
  </w:num>
  <w:num w:numId="13" w16cid:durableId="682704025">
    <w:abstractNumId w:val="2"/>
  </w:num>
  <w:num w:numId="14" w16cid:durableId="1421491771">
    <w:abstractNumId w:val="1"/>
  </w:num>
  <w:num w:numId="15" w16cid:durableId="738245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127"/>
    <w:rsid w:val="0000306F"/>
    <w:rsid w:val="00004919"/>
    <w:rsid w:val="00005B61"/>
    <w:rsid w:val="00010EBF"/>
    <w:rsid w:val="00011DF6"/>
    <w:rsid w:val="000120DC"/>
    <w:rsid w:val="00014FB5"/>
    <w:rsid w:val="0001597B"/>
    <w:rsid w:val="000164D5"/>
    <w:rsid w:val="00020EC7"/>
    <w:rsid w:val="0002230E"/>
    <w:rsid w:val="000226F3"/>
    <w:rsid w:val="000262B1"/>
    <w:rsid w:val="00026348"/>
    <w:rsid w:val="00026F23"/>
    <w:rsid w:val="000277AC"/>
    <w:rsid w:val="00027C83"/>
    <w:rsid w:val="0003028F"/>
    <w:rsid w:val="00030E97"/>
    <w:rsid w:val="00032A79"/>
    <w:rsid w:val="00032D94"/>
    <w:rsid w:val="0003332D"/>
    <w:rsid w:val="00033FD7"/>
    <w:rsid w:val="000374D7"/>
    <w:rsid w:val="00037DAF"/>
    <w:rsid w:val="000400E4"/>
    <w:rsid w:val="000412FA"/>
    <w:rsid w:val="0004477D"/>
    <w:rsid w:val="0004487D"/>
    <w:rsid w:val="00044EC5"/>
    <w:rsid w:val="00045D86"/>
    <w:rsid w:val="00046AF6"/>
    <w:rsid w:val="0004776E"/>
    <w:rsid w:val="0005085B"/>
    <w:rsid w:val="0005423A"/>
    <w:rsid w:val="00057F54"/>
    <w:rsid w:val="000611E3"/>
    <w:rsid w:val="00061BF6"/>
    <w:rsid w:val="00065C6C"/>
    <w:rsid w:val="00067DFF"/>
    <w:rsid w:val="00070652"/>
    <w:rsid w:val="00074B2B"/>
    <w:rsid w:val="000766E7"/>
    <w:rsid w:val="00080E7A"/>
    <w:rsid w:val="00080EB3"/>
    <w:rsid w:val="00081616"/>
    <w:rsid w:val="000823D3"/>
    <w:rsid w:val="000823D6"/>
    <w:rsid w:val="00082D29"/>
    <w:rsid w:val="0008331F"/>
    <w:rsid w:val="000845CA"/>
    <w:rsid w:val="000851AC"/>
    <w:rsid w:val="000853D4"/>
    <w:rsid w:val="00087894"/>
    <w:rsid w:val="000878FB"/>
    <w:rsid w:val="0009257D"/>
    <w:rsid w:val="00092AEE"/>
    <w:rsid w:val="00092BB7"/>
    <w:rsid w:val="00092C6B"/>
    <w:rsid w:val="00094C16"/>
    <w:rsid w:val="00096425"/>
    <w:rsid w:val="00096ECA"/>
    <w:rsid w:val="0009776B"/>
    <w:rsid w:val="000A080B"/>
    <w:rsid w:val="000A3E94"/>
    <w:rsid w:val="000A6181"/>
    <w:rsid w:val="000A6CF9"/>
    <w:rsid w:val="000B11A5"/>
    <w:rsid w:val="000B187C"/>
    <w:rsid w:val="000B6DD9"/>
    <w:rsid w:val="000B6E1B"/>
    <w:rsid w:val="000C181E"/>
    <w:rsid w:val="000C2DA6"/>
    <w:rsid w:val="000C5541"/>
    <w:rsid w:val="000C6D26"/>
    <w:rsid w:val="000C7564"/>
    <w:rsid w:val="000D0013"/>
    <w:rsid w:val="000D0B6F"/>
    <w:rsid w:val="000D14E2"/>
    <w:rsid w:val="000D17B9"/>
    <w:rsid w:val="000D2CFC"/>
    <w:rsid w:val="000D4AFB"/>
    <w:rsid w:val="000D6DDC"/>
    <w:rsid w:val="000D6E9B"/>
    <w:rsid w:val="000D7158"/>
    <w:rsid w:val="000E01C2"/>
    <w:rsid w:val="000E0639"/>
    <w:rsid w:val="000E19B2"/>
    <w:rsid w:val="000E1C76"/>
    <w:rsid w:val="000E3D86"/>
    <w:rsid w:val="000E568C"/>
    <w:rsid w:val="000E5D32"/>
    <w:rsid w:val="000E6E14"/>
    <w:rsid w:val="000F092E"/>
    <w:rsid w:val="000F4B6C"/>
    <w:rsid w:val="000F50BC"/>
    <w:rsid w:val="000F6249"/>
    <w:rsid w:val="000F6EBE"/>
    <w:rsid w:val="00101CEC"/>
    <w:rsid w:val="001027D6"/>
    <w:rsid w:val="00103109"/>
    <w:rsid w:val="00105248"/>
    <w:rsid w:val="00106E26"/>
    <w:rsid w:val="001115A2"/>
    <w:rsid w:val="001117DE"/>
    <w:rsid w:val="00111C28"/>
    <w:rsid w:val="00113603"/>
    <w:rsid w:val="001153E3"/>
    <w:rsid w:val="00115555"/>
    <w:rsid w:val="00117AE4"/>
    <w:rsid w:val="00120113"/>
    <w:rsid w:val="001214E7"/>
    <w:rsid w:val="00122208"/>
    <w:rsid w:val="00122CEB"/>
    <w:rsid w:val="00123136"/>
    <w:rsid w:val="0012361F"/>
    <w:rsid w:val="00124353"/>
    <w:rsid w:val="00125B97"/>
    <w:rsid w:val="0012657A"/>
    <w:rsid w:val="00126BEC"/>
    <w:rsid w:val="00127234"/>
    <w:rsid w:val="001278B4"/>
    <w:rsid w:val="0013044E"/>
    <w:rsid w:val="00131A69"/>
    <w:rsid w:val="001327CE"/>
    <w:rsid w:val="00132E53"/>
    <w:rsid w:val="00136115"/>
    <w:rsid w:val="00136D8D"/>
    <w:rsid w:val="00137003"/>
    <w:rsid w:val="0013717C"/>
    <w:rsid w:val="00140987"/>
    <w:rsid w:val="001421B4"/>
    <w:rsid w:val="00144C0E"/>
    <w:rsid w:val="00145622"/>
    <w:rsid w:val="001516CA"/>
    <w:rsid w:val="001524FB"/>
    <w:rsid w:val="00154308"/>
    <w:rsid w:val="00154AC2"/>
    <w:rsid w:val="0015559F"/>
    <w:rsid w:val="00156082"/>
    <w:rsid w:val="00156C9D"/>
    <w:rsid w:val="00160686"/>
    <w:rsid w:val="00160E1C"/>
    <w:rsid w:val="00161352"/>
    <w:rsid w:val="00161830"/>
    <w:rsid w:val="001620E3"/>
    <w:rsid w:val="00162553"/>
    <w:rsid w:val="00162D8E"/>
    <w:rsid w:val="00164598"/>
    <w:rsid w:val="0016482C"/>
    <w:rsid w:val="0016556A"/>
    <w:rsid w:val="001675AF"/>
    <w:rsid w:val="0016771F"/>
    <w:rsid w:val="0017296F"/>
    <w:rsid w:val="001734B4"/>
    <w:rsid w:val="00174317"/>
    <w:rsid w:val="00175545"/>
    <w:rsid w:val="001767A5"/>
    <w:rsid w:val="00176E93"/>
    <w:rsid w:val="00177C18"/>
    <w:rsid w:val="00182A92"/>
    <w:rsid w:val="00182E22"/>
    <w:rsid w:val="00187310"/>
    <w:rsid w:val="00187A96"/>
    <w:rsid w:val="00192716"/>
    <w:rsid w:val="00194831"/>
    <w:rsid w:val="00194B5D"/>
    <w:rsid w:val="001A0A5C"/>
    <w:rsid w:val="001A10BF"/>
    <w:rsid w:val="001A1A56"/>
    <w:rsid w:val="001A2D08"/>
    <w:rsid w:val="001A32C3"/>
    <w:rsid w:val="001A54DD"/>
    <w:rsid w:val="001A5AC8"/>
    <w:rsid w:val="001A61A5"/>
    <w:rsid w:val="001A7D2F"/>
    <w:rsid w:val="001B1E41"/>
    <w:rsid w:val="001B2A07"/>
    <w:rsid w:val="001B2C03"/>
    <w:rsid w:val="001B3B31"/>
    <w:rsid w:val="001B4F4B"/>
    <w:rsid w:val="001B501B"/>
    <w:rsid w:val="001B58E7"/>
    <w:rsid w:val="001B6694"/>
    <w:rsid w:val="001B6D7A"/>
    <w:rsid w:val="001B7936"/>
    <w:rsid w:val="001C22FE"/>
    <w:rsid w:val="001C2FDD"/>
    <w:rsid w:val="001D015A"/>
    <w:rsid w:val="001D30C7"/>
    <w:rsid w:val="001D33DB"/>
    <w:rsid w:val="001D33FA"/>
    <w:rsid w:val="001D36F0"/>
    <w:rsid w:val="001D3DFC"/>
    <w:rsid w:val="001D42DB"/>
    <w:rsid w:val="001D45F5"/>
    <w:rsid w:val="001D505E"/>
    <w:rsid w:val="001D5EFC"/>
    <w:rsid w:val="001E02C2"/>
    <w:rsid w:val="001E0A89"/>
    <w:rsid w:val="001E13C0"/>
    <w:rsid w:val="001E1597"/>
    <w:rsid w:val="001E4209"/>
    <w:rsid w:val="001F1D14"/>
    <w:rsid w:val="001F2399"/>
    <w:rsid w:val="001F4D74"/>
    <w:rsid w:val="001F7194"/>
    <w:rsid w:val="001F71BA"/>
    <w:rsid w:val="001F7577"/>
    <w:rsid w:val="0020178D"/>
    <w:rsid w:val="002019F3"/>
    <w:rsid w:val="0020207A"/>
    <w:rsid w:val="00202F22"/>
    <w:rsid w:val="00203BB5"/>
    <w:rsid w:val="00203BD4"/>
    <w:rsid w:val="002046F4"/>
    <w:rsid w:val="00206E92"/>
    <w:rsid w:val="00207D22"/>
    <w:rsid w:val="00212C2E"/>
    <w:rsid w:val="0021395D"/>
    <w:rsid w:val="002141AF"/>
    <w:rsid w:val="00216B81"/>
    <w:rsid w:val="00216F2E"/>
    <w:rsid w:val="00217E92"/>
    <w:rsid w:val="00220529"/>
    <w:rsid w:val="002220C9"/>
    <w:rsid w:val="00223FFD"/>
    <w:rsid w:val="00224032"/>
    <w:rsid w:val="00224AF1"/>
    <w:rsid w:val="00224C0C"/>
    <w:rsid w:val="00224E6E"/>
    <w:rsid w:val="00225CEC"/>
    <w:rsid w:val="00225D70"/>
    <w:rsid w:val="00232B0D"/>
    <w:rsid w:val="00233BF3"/>
    <w:rsid w:val="00233DE0"/>
    <w:rsid w:val="00233E40"/>
    <w:rsid w:val="002368F3"/>
    <w:rsid w:val="00236A37"/>
    <w:rsid w:val="00240576"/>
    <w:rsid w:val="00241313"/>
    <w:rsid w:val="00241AA2"/>
    <w:rsid w:val="00241DC1"/>
    <w:rsid w:val="0024212A"/>
    <w:rsid w:val="00242669"/>
    <w:rsid w:val="00243384"/>
    <w:rsid w:val="002447CA"/>
    <w:rsid w:val="0025080B"/>
    <w:rsid w:val="0025183C"/>
    <w:rsid w:val="00251F32"/>
    <w:rsid w:val="0025264B"/>
    <w:rsid w:val="00252DB1"/>
    <w:rsid w:val="00253ACF"/>
    <w:rsid w:val="00253C9E"/>
    <w:rsid w:val="00253E73"/>
    <w:rsid w:val="0025428A"/>
    <w:rsid w:val="002555D2"/>
    <w:rsid w:val="00257294"/>
    <w:rsid w:val="00257978"/>
    <w:rsid w:val="002619DC"/>
    <w:rsid w:val="00263E2B"/>
    <w:rsid w:val="00266D10"/>
    <w:rsid w:val="002676E8"/>
    <w:rsid w:val="00267705"/>
    <w:rsid w:val="00270B59"/>
    <w:rsid w:val="00270DB3"/>
    <w:rsid w:val="002717C9"/>
    <w:rsid w:val="0027235F"/>
    <w:rsid w:val="00274782"/>
    <w:rsid w:val="0027691A"/>
    <w:rsid w:val="00277D20"/>
    <w:rsid w:val="00280730"/>
    <w:rsid w:val="0028081F"/>
    <w:rsid w:val="00281C61"/>
    <w:rsid w:val="00281DB8"/>
    <w:rsid w:val="00285767"/>
    <w:rsid w:val="0028607C"/>
    <w:rsid w:val="002863CE"/>
    <w:rsid w:val="0029038B"/>
    <w:rsid w:val="0029566F"/>
    <w:rsid w:val="002961B5"/>
    <w:rsid w:val="00296B24"/>
    <w:rsid w:val="00297291"/>
    <w:rsid w:val="002A1185"/>
    <w:rsid w:val="002A208F"/>
    <w:rsid w:val="002A498A"/>
    <w:rsid w:val="002A61B7"/>
    <w:rsid w:val="002A6312"/>
    <w:rsid w:val="002B01AF"/>
    <w:rsid w:val="002B094E"/>
    <w:rsid w:val="002B1E20"/>
    <w:rsid w:val="002B2A94"/>
    <w:rsid w:val="002B2C8C"/>
    <w:rsid w:val="002B3C6D"/>
    <w:rsid w:val="002B4265"/>
    <w:rsid w:val="002B4919"/>
    <w:rsid w:val="002B4B98"/>
    <w:rsid w:val="002B6F4E"/>
    <w:rsid w:val="002B7650"/>
    <w:rsid w:val="002C06E2"/>
    <w:rsid w:val="002C0E94"/>
    <w:rsid w:val="002C26EB"/>
    <w:rsid w:val="002C6C42"/>
    <w:rsid w:val="002C7D70"/>
    <w:rsid w:val="002D179B"/>
    <w:rsid w:val="002D23B9"/>
    <w:rsid w:val="002D3534"/>
    <w:rsid w:val="002D49F7"/>
    <w:rsid w:val="002D63BF"/>
    <w:rsid w:val="002D64A2"/>
    <w:rsid w:val="002E0400"/>
    <w:rsid w:val="002E0B58"/>
    <w:rsid w:val="002E103D"/>
    <w:rsid w:val="002E1A01"/>
    <w:rsid w:val="002E1A0D"/>
    <w:rsid w:val="002E6173"/>
    <w:rsid w:val="002E6DB6"/>
    <w:rsid w:val="002F002B"/>
    <w:rsid w:val="002F0163"/>
    <w:rsid w:val="002F06AC"/>
    <w:rsid w:val="002F06DF"/>
    <w:rsid w:val="002F09BA"/>
    <w:rsid w:val="002F46B0"/>
    <w:rsid w:val="002F485A"/>
    <w:rsid w:val="002F5550"/>
    <w:rsid w:val="002F62C4"/>
    <w:rsid w:val="002F7818"/>
    <w:rsid w:val="002F7EC2"/>
    <w:rsid w:val="003006A5"/>
    <w:rsid w:val="003015E0"/>
    <w:rsid w:val="0030207B"/>
    <w:rsid w:val="00303778"/>
    <w:rsid w:val="00303A6E"/>
    <w:rsid w:val="003046FE"/>
    <w:rsid w:val="0030751A"/>
    <w:rsid w:val="00307CF8"/>
    <w:rsid w:val="00307E95"/>
    <w:rsid w:val="00307FEB"/>
    <w:rsid w:val="003128F8"/>
    <w:rsid w:val="00313D42"/>
    <w:rsid w:val="00320D67"/>
    <w:rsid w:val="00322E5E"/>
    <w:rsid w:val="00323B17"/>
    <w:rsid w:val="003243A6"/>
    <w:rsid w:val="003247B0"/>
    <w:rsid w:val="0032734F"/>
    <w:rsid w:val="00330918"/>
    <w:rsid w:val="003310D8"/>
    <w:rsid w:val="0033296E"/>
    <w:rsid w:val="003337A9"/>
    <w:rsid w:val="0033431C"/>
    <w:rsid w:val="0033488F"/>
    <w:rsid w:val="00340E70"/>
    <w:rsid w:val="00342F85"/>
    <w:rsid w:val="00347557"/>
    <w:rsid w:val="00347A8D"/>
    <w:rsid w:val="00352286"/>
    <w:rsid w:val="00352435"/>
    <w:rsid w:val="003529EF"/>
    <w:rsid w:val="003537B4"/>
    <w:rsid w:val="00355366"/>
    <w:rsid w:val="003555BB"/>
    <w:rsid w:val="003623C4"/>
    <w:rsid w:val="003629B6"/>
    <w:rsid w:val="00362BFF"/>
    <w:rsid w:val="003640C8"/>
    <w:rsid w:val="00364C11"/>
    <w:rsid w:val="00371225"/>
    <w:rsid w:val="003721AD"/>
    <w:rsid w:val="003747F7"/>
    <w:rsid w:val="00376086"/>
    <w:rsid w:val="003761D9"/>
    <w:rsid w:val="00380608"/>
    <w:rsid w:val="00380E0A"/>
    <w:rsid w:val="0038171D"/>
    <w:rsid w:val="00382546"/>
    <w:rsid w:val="00382EAD"/>
    <w:rsid w:val="00383B9A"/>
    <w:rsid w:val="00383DC5"/>
    <w:rsid w:val="00385EED"/>
    <w:rsid w:val="003864EF"/>
    <w:rsid w:val="00386A43"/>
    <w:rsid w:val="00390B58"/>
    <w:rsid w:val="00391166"/>
    <w:rsid w:val="00394851"/>
    <w:rsid w:val="00395F41"/>
    <w:rsid w:val="003967DF"/>
    <w:rsid w:val="0039717A"/>
    <w:rsid w:val="003A0F06"/>
    <w:rsid w:val="003A156E"/>
    <w:rsid w:val="003A291C"/>
    <w:rsid w:val="003A3DE2"/>
    <w:rsid w:val="003A4860"/>
    <w:rsid w:val="003A4D47"/>
    <w:rsid w:val="003A6435"/>
    <w:rsid w:val="003A65EC"/>
    <w:rsid w:val="003A7D32"/>
    <w:rsid w:val="003B0E4F"/>
    <w:rsid w:val="003B1966"/>
    <w:rsid w:val="003B221E"/>
    <w:rsid w:val="003B5B25"/>
    <w:rsid w:val="003B60CA"/>
    <w:rsid w:val="003B7BDD"/>
    <w:rsid w:val="003C0CBE"/>
    <w:rsid w:val="003C1344"/>
    <w:rsid w:val="003C3421"/>
    <w:rsid w:val="003C3E1A"/>
    <w:rsid w:val="003C5D0A"/>
    <w:rsid w:val="003D1987"/>
    <w:rsid w:val="003D3431"/>
    <w:rsid w:val="003D3AE8"/>
    <w:rsid w:val="003D69A7"/>
    <w:rsid w:val="003E1308"/>
    <w:rsid w:val="003F07E8"/>
    <w:rsid w:val="003F472F"/>
    <w:rsid w:val="003F79EC"/>
    <w:rsid w:val="00400129"/>
    <w:rsid w:val="004005D9"/>
    <w:rsid w:val="00400A5A"/>
    <w:rsid w:val="004048C6"/>
    <w:rsid w:val="00407AE9"/>
    <w:rsid w:val="004120C7"/>
    <w:rsid w:val="0041257F"/>
    <w:rsid w:val="00412690"/>
    <w:rsid w:val="0042193A"/>
    <w:rsid w:val="0042205E"/>
    <w:rsid w:val="004221E4"/>
    <w:rsid w:val="0042337E"/>
    <w:rsid w:val="004267DE"/>
    <w:rsid w:val="00430ABD"/>
    <w:rsid w:val="00431312"/>
    <w:rsid w:val="00431631"/>
    <w:rsid w:val="00431E50"/>
    <w:rsid w:val="00432FD5"/>
    <w:rsid w:val="00434883"/>
    <w:rsid w:val="00434C5D"/>
    <w:rsid w:val="004350F6"/>
    <w:rsid w:val="00435115"/>
    <w:rsid w:val="0044076C"/>
    <w:rsid w:val="00441028"/>
    <w:rsid w:val="004426E8"/>
    <w:rsid w:val="00444432"/>
    <w:rsid w:val="00445D0A"/>
    <w:rsid w:val="00450DBC"/>
    <w:rsid w:val="0045177C"/>
    <w:rsid w:val="00451896"/>
    <w:rsid w:val="00451B7B"/>
    <w:rsid w:val="0045292A"/>
    <w:rsid w:val="004540ED"/>
    <w:rsid w:val="00454843"/>
    <w:rsid w:val="004564BC"/>
    <w:rsid w:val="004565C7"/>
    <w:rsid w:val="00460176"/>
    <w:rsid w:val="00461D55"/>
    <w:rsid w:val="004627B9"/>
    <w:rsid w:val="00464BF1"/>
    <w:rsid w:val="00465D68"/>
    <w:rsid w:val="00465E53"/>
    <w:rsid w:val="00466329"/>
    <w:rsid w:val="00471BB2"/>
    <w:rsid w:val="00473219"/>
    <w:rsid w:val="004767D2"/>
    <w:rsid w:val="00477DCC"/>
    <w:rsid w:val="00477FFA"/>
    <w:rsid w:val="004813B2"/>
    <w:rsid w:val="00481D66"/>
    <w:rsid w:val="00482B7B"/>
    <w:rsid w:val="00483579"/>
    <w:rsid w:val="004835F4"/>
    <w:rsid w:val="004836B2"/>
    <w:rsid w:val="00486C22"/>
    <w:rsid w:val="00486F3F"/>
    <w:rsid w:val="00487B6B"/>
    <w:rsid w:val="004919CC"/>
    <w:rsid w:val="004928CB"/>
    <w:rsid w:val="00492941"/>
    <w:rsid w:val="00495AFF"/>
    <w:rsid w:val="00495E14"/>
    <w:rsid w:val="00496183"/>
    <w:rsid w:val="004975D0"/>
    <w:rsid w:val="004A08FC"/>
    <w:rsid w:val="004A3439"/>
    <w:rsid w:val="004A4742"/>
    <w:rsid w:val="004B1364"/>
    <w:rsid w:val="004B2C5B"/>
    <w:rsid w:val="004B5104"/>
    <w:rsid w:val="004B5797"/>
    <w:rsid w:val="004B5B94"/>
    <w:rsid w:val="004B6304"/>
    <w:rsid w:val="004B64B3"/>
    <w:rsid w:val="004B6AF3"/>
    <w:rsid w:val="004C0179"/>
    <w:rsid w:val="004C0905"/>
    <w:rsid w:val="004C0CEF"/>
    <w:rsid w:val="004C0D41"/>
    <w:rsid w:val="004C10F1"/>
    <w:rsid w:val="004C3F71"/>
    <w:rsid w:val="004C61F5"/>
    <w:rsid w:val="004D14C1"/>
    <w:rsid w:val="004D2C46"/>
    <w:rsid w:val="004D3578"/>
    <w:rsid w:val="004D4D9F"/>
    <w:rsid w:val="004D6BA6"/>
    <w:rsid w:val="004E13F9"/>
    <w:rsid w:val="004E2983"/>
    <w:rsid w:val="004E2ED7"/>
    <w:rsid w:val="004E3BA4"/>
    <w:rsid w:val="004E4E81"/>
    <w:rsid w:val="004E4E9F"/>
    <w:rsid w:val="004E5FED"/>
    <w:rsid w:val="004E67DB"/>
    <w:rsid w:val="004F1558"/>
    <w:rsid w:val="004F1934"/>
    <w:rsid w:val="004F1E84"/>
    <w:rsid w:val="00500925"/>
    <w:rsid w:val="005013FE"/>
    <w:rsid w:val="005042D1"/>
    <w:rsid w:val="00506098"/>
    <w:rsid w:val="00506161"/>
    <w:rsid w:val="0050659B"/>
    <w:rsid w:val="00506889"/>
    <w:rsid w:val="00510050"/>
    <w:rsid w:val="00512D6B"/>
    <w:rsid w:val="00512FF6"/>
    <w:rsid w:val="005153F7"/>
    <w:rsid w:val="0052216B"/>
    <w:rsid w:val="005224C1"/>
    <w:rsid w:val="0052338B"/>
    <w:rsid w:val="00523D4C"/>
    <w:rsid w:val="00524713"/>
    <w:rsid w:val="005275F9"/>
    <w:rsid w:val="00530F68"/>
    <w:rsid w:val="00531355"/>
    <w:rsid w:val="0053153F"/>
    <w:rsid w:val="00532F2D"/>
    <w:rsid w:val="005339D0"/>
    <w:rsid w:val="00534E75"/>
    <w:rsid w:val="00536954"/>
    <w:rsid w:val="005379BC"/>
    <w:rsid w:val="00540606"/>
    <w:rsid w:val="00541870"/>
    <w:rsid w:val="0054297E"/>
    <w:rsid w:val="005436EC"/>
    <w:rsid w:val="005447C5"/>
    <w:rsid w:val="00544A37"/>
    <w:rsid w:val="005455AF"/>
    <w:rsid w:val="005455B0"/>
    <w:rsid w:val="005504A7"/>
    <w:rsid w:val="0055263D"/>
    <w:rsid w:val="00552E2B"/>
    <w:rsid w:val="0055303C"/>
    <w:rsid w:val="00553369"/>
    <w:rsid w:val="00553731"/>
    <w:rsid w:val="00554574"/>
    <w:rsid w:val="0055553F"/>
    <w:rsid w:val="0056150F"/>
    <w:rsid w:val="005678E0"/>
    <w:rsid w:val="005729F4"/>
    <w:rsid w:val="00572E82"/>
    <w:rsid w:val="005754C3"/>
    <w:rsid w:val="00575630"/>
    <w:rsid w:val="00575C7F"/>
    <w:rsid w:val="00576417"/>
    <w:rsid w:val="00576F58"/>
    <w:rsid w:val="00576F5E"/>
    <w:rsid w:val="005773B2"/>
    <w:rsid w:val="00577D19"/>
    <w:rsid w:val="0058062A"/>
    <w:rsid w:val="005834AE"/>
    <w:rsid w:val="00585920"/>
    <w:rsid w:val="0058666A"/>
    <w:rsid w:val="00586BEF"/>
    <w:rsid w:val="005875EC"/>
    <w:rsid w:val="00590434"/>
    <w:rsid w:val="00594050"/>
    <w:rsid w:val="0059432A"/>
    <w:rsid w:val="0059452A"/>
    <w:rsid w:val="005956E9"/>
    <w:rsid w:val="005963CF"/>
    <w:rsid w:val="005A0ABD"/>
    <w:rsid w:val="005A0BC9"/>
    <w:rsid w:val="005A163F"/>
    <w:rsid w:val="005A2195"/>
    <w:rsid w:val="005A2637"/>
    <w:rsid w:val="005A37E5"/>
    <w:rsid w:val="005A4497"/>
    <w:rsid w:val="005A5BBA"/>
    <w:rsid w:val="005A5F08"/>
    <w:rsid w:val="005A60B4"/>
    <w:rsid w:val="005A7A64"/>
    <w:rsid w:val="005B0719"/>
    <w:rsid w:val="005B0E8E"/>
    <w:rsid w:val="005B1D33"/>
    <w:rsid w:val="005B2E22"/>
    <w:rsid w:val="005B31D7"/>
    <w:rsid w:val="005B485C"/>
    <w:rsid w:val="005B4E77"/>
    <w:rsid w:val="005B5427"/>
    <w:rsid w:val="005B56F7"/>
    <w:rsid w:val="005B5CA8"/>
    <w:rsid w:val="005B680B"/>
    <w:rsid w:val="005B6889"/>
    <w:rsid w:val="005B68FA"/>
    <w:rsid w:val="005B7492"/>
    <w:rsid w:val="005B7E46"/>
    <w:rsid w:val="005C0C18"/>
    <w:rsid w:val="005C0D63"/>
    <w:rsid w:val="005C2088"/>
    <w:rsid w:val="005C41F6"/>
    <w:rsid w:val="005C48C1"/>
    <w:rsid w:val="005C7059"/>
    <w:rsid w:val="005D189A"/>
    <w:rsid w:val="005D4DA7"/>
    <w:rsid w:val="005D585C"/>
    <w:rsid w:val="005D6963"/>
    <w:rsid w:val="005E3212"/>
    <w:rsid w:val="005E45D8"/>
    <w:rsid w:val="005E4855"/>
    <w:rsid w:val="005E7AEF"/>
    <w:rsid w:val="005F18D4"/>
    <w:rsid w:val="005F2383"/>
    <w:rsid w:val="005F23F9"/>
    <w:rsid w:val="005F44A0"/>
    <w:rsid w:val="005F48A6"/>
    <w:rsid w:val="005F57A1"/>
    <w:rsid w:val="005F65A1"/>
    <w:rsid w:val="005F7741"/>
    <w:rsid w:val="00600788"/>
    <w:rsid w:val="00600BA3"/>
    <w:rsid w:val="00601E56"/>
    <w:rsid w:val="00605C5D"/>
    <w:rsid w:val="006106F0"/>
    <w:rsid w:val="006110E7"/>
    <w:rsid w:val="00612DC2"/>
    <w:rsid w:val="006135FD"/>
    <w:rsid w:val="00613A8D"/>
    <w:rsid w:val="00617017"/>
    <w:rsid w:val="006212F9"/>
    <w:rsid w:val="00622494"/>
    <w:rsid w:val="00624A82"/>
    <w:rsid w:val="0062747C"/>
    <w:rsid w:val="0062751F"/>
    <w:rsid w:val="0063253B"/>
    <w:rsid w:val="00633136"/>
    <w:rsid w:val="00634EC8"/>
    <w:rsid w:val="006367A2"/>
    <w:rsid w:val="00636E70"/>
    <w:rsid w:val="0064020E"/>
    <w:rsid w:val="006410E2"/>
    <w:rsid w:val="0064160C"/>
    <w:rsid w:val="0064209A"/>
    <w:rsid w:val="00642970"/>
    <w:rsid w:val="006429DE"/>
    <w:rsid w:val="00645BA9"/>
    <w:rsid w:val="00646B73"/>
    <w:rsid w:val="00647307"/>
    <w:rsid w:val="006501CB"/>
    <w:rsid w:val="00650A3C"/>
    <w:rsid w:val="00651415"/>
    <w:rsid w:val="00651B66"/>
    <w:rsid w:val="00651B79"/>
    <w:rsid w:val="00652695"/>
    <w:rsid w:val="006529D7"/>
    <w:rsid w:val="00652DCE"/>
    <w:rsid w:val="006545F8"/>
    <w:rsid w:val="00654F8C"/>
    <w:rsid w:val="0065524F"/>
    <w:rsid w:val="00656312"/>
    <w:rsid w:val="0066135D"/>
    <w:rsid w:val="00661A5F"/>
    <w:rsid w:val="00663C36"/>
    <w:rsid w:val="0066427B"/>
    <w:rsid w:val="00667012"/>
    <w:rsid w:val="00673DDB"/>
    <w:rsid w:val="00675F3B"/>
    <w:rsid w:val="0067671B"/>
    <w:rsid w:val="006768F0"/>
    <w:rsid w:val="00676C10"/>
    <w:rsid w:val="00677078"/>
    <w:rsid w:val="006775B7"/>
    <w:rsid w:val="00677C07"/>
    <w:rsid w:val="006831FB"/>
    <w:rsid w:val="00684F62"/>
    <w:rsid w:val="0068617E"/>
    <w:rsid w:val="00686E01"/>
    <w:rsid w:val="00687107"/>
    <w:rsid w:val="00692610"/>
    <w:rsid w:val="006939E4"/>
    <w:rsid w:val="00693A07"/>
    <w:rsid w:val="00695DE8"/>
    <w:rsid w:val="006978DE"/>
    <w:rsid w:val="00697A40"/>
    <w:rsid w:val="00697F28"/>
    <w:rsid w:val="006A0BD0"/>
    <w:rsid w:val="006A150C"/>
    <w:rsid w:val="006A2F6C"/>
    <w:rsid w:val="006A3BE2"/>
    <w:rsid w:val="006A3E85"/>
    <w:rsid w:val="006A6601"/>
    <w:rsid w:val="006B0A42"/>
    <w:rsid w:val="006B19DF"/>
    <w:rsid w:val="006B2EA9"/>
    <w:rsid w:val="006B3A13"/>
    <w:rsid w:val="006B3AF2"/>
    <w:rsid w:val="006B3CB5"/>
    <w:rsid w:val="006B3E83"/>
    <w:rsid w:val="006C0A70"/>
    <w:rsid w:val="006C2008"/>
    <w:rsid w:val="006C2696"/>
    <w:rsid w:val="006C4076"/>
    <w:rsid w:val="006C4193"/>
    <w:rsid w:val="006C61E8"/>
    <w:rsid w:val="006D01AF"/>
    <w:rsid w:val="006D1884"/>
    <w:rsid w:val="006D1E56"/>
    <w:rsid w:val="006D65EC"/>
    <w:rsid w:val="006E074A"/>
    <w:rsid w:val="006E1C67"/>
    <w:rsid w:val="006E26DC"/>
    <w:rsid w:val="006E52B8"/>
    <w:rsid w:val="006E675F"/>
    <w:rsid w:val="006E68CA"/>
    <w:rsid w:val="006F32FB"/>
    <w:rsid w:val="006F3E66"/>
    <w:rsid w:val="00700FD6"/>
    <w:rsid w:val="00705D83"/>
    <w:rsid w:val="0071201C"/>
    <w:rsid w:val="00712177"/>
    <w:rsid w:val="00712983"/>
    <w:rsid w:val="00713CD7"/>
    <w:rsid w:val="00714368"/>
    <w:rsid w:val="00714847"/>
    <w:rsid w:val="00715C09"/>
    <w:rsid w:val="00717F9B"/>
    <w:rsid w:val="00720037"/>
    <w:rsid w:val="00720CD3"/>
    <w:rsid w:val="0072112F"/>
    <w:rsid w:val="007253C3"/>
    <w:rsid w:val="00730047"/>
    <w:rsid w:val="0073009C"/>
    <w:rsid w:val="007316BB"/>
    <w:rsid w:val="00731B6F"/>
    <w:rsid w:val="00731E05"/>
    <w:rsid w:val="00736FB9"/>
    <w:rsid w:val="00737562"/>
    <w:rsid w:val="007424FC"/>
    <w:rsid w:val="007443AD"/>
    <w:rsid w:val="007540ED"/>
    <w:rsid w:val="00754B1D"/>
    <w:rsid w:val="00754D27"/>
    <w:rsid w:val="00756671"/>
    <w:rsid w:val="0075719A"/>
    <w:rsid w:val="00762254"/>
    <w:rsid w:val="0076333E"/>
    <w:rsid w:val="00764BFF"/>
    <w:rsid w:val="00767284"/>
    <w:rsid w:val="00771B91"/>
    <w:rsid w:val="007737E3"/>
    <w:rsid w:val="007748DA"/>
    <w:rsid w:val="0077685A"/>
    <w:rsid w:val="00776A31"/>
    <w:rsid w:val="0078013F"/>
    <w:rsid w:val="007802A4"/>
    <w:rsid w:val="007824F4"/>
    <w:rsid w:val="0078345F"/>
    <w:rsid w:val="00783AB1"/>
    <w:rsid w:val="00784109"/>
    <w:rsid w:val="00785356"/>
    <w:rsid w:val="00785FC5"/>
    <w:rsid w:val="0078631B"/>
    <w:rsid w:val="00786A1E"/>
    <w:rsid w:val="00787417"/>
    <w:rsid w:val="0078760B"/>
    <w:rsid w:val="00791A2B"/>
    <w:rsid w:val="00792EE9"/>
    <w:rsid w:val="0079355A"/>
    <w:rsid w:val="00794BD8"/>
    <w:rsid w:val="00795445"/>
    <w:rsid w:val="0079572A"/>
    <w:rsid w:val="00795D79"/>
    <w:rsid w:val="0079732B"/>
    <w:rsid w:val="007A1121"/>
    <w:rsid w:val="007A1122"/>
    <w:rsid w:val="007A15A6"/>
    <w:rsid w:val="007A2531"/>
    <w:rsid w:val="007A278E"/>
    <w:rsid w:val="007B0955"/>
    <w:rsid w:val="007B11F2"/>
    <w:rsid w:val="007B1851"/>
    <w:rsid w:val="007B232E"/>
    <w:rsid w:val="007B358E"/>
    <w:rsid w:val="007B3C38"/>
    <w:rsid w:val="007B5E2F"/>
    <w:rsid w:val="007B6635"/>
    <w:rsid w:val="007C0099"/>
    <w:rsid w:val="007C2AD1"/>
    <w:rsid w:val="007C37DF"/>
    <w:rsid w:val="007C6288"/>
    <w:rsid w:val="007C6507"/>
    <w:rsid w:val="007D05D4"/>
    <w:rsid w:val="007D06A5"/>
    <w:rsid w:val="007D085C"/>
    <w:rsid w:val="007D0908"/>
    <w:rsid w:val="007D1100"/>
    <w:rsid w:val="007D2280"/>
    <w:rsid w:val="007D3EF7"/>
    <w:rsid w:val="007D6B5F"/>
    <w:rsid w:val="007D6FC5"/>
    <w:rsid w:val="007E0367"/>
    <w:rsid w:val="007E1111"/>
    <w:rsid w:val="007E1865"/>
    <w:rsid w:val="007E22D6"/>
    <w:rsid w:val="007E5614"/>
    <w:rsid w:val="007F0754"/>
    <w:rsid w:val="007F3198"/>
    <w:rsid w:val="007F36AF"/>
    <w:rsid w:val="007F4C59"/>
    <w:rsid w:val="007F515C"/>
    <w:rsid w:val="007F5D81"/>
    <w:rsid w:val="008009B8"/>
    <w:rsid w:val="00800CEA"/>
    <w:rsid w:val="00807AD4"/>
    <w:rsid w:val="008104E0"/>
    <w:rsid w:val="00812DCE"/>
    <w:rsid w:val="0081387C"/>
    <w:rsid w:val="00817296"/>
    <w:rsid w:val="00817512"/>
    <w:rsid w:val="00822194"/>
    <w:rsid w:val="00822D26"/>
    <w:rsid w:val="008245C1"/>
    <w:rsid w:val="008269F5"/>
    <w:rsid w:val="00830105"/>
    <w:rsid w:val="0083053E"/>
    <w:rsid w:val="00830CE8"/>
    <w:rsid w:val="008317F6"/>
    <w:rsid w:val="00831B5E"/>
    <w:rsid w:val="00831F36"/>
    <w:rsid w:val="0083256C"/>
    <w:rsid w:val="0083338E"/>
    <w:rsid w:val="00833A44"/>
    <w:rsid w:val="0083519D"/>
    <w:rsid w:val="00843016"/>
    <w:rsid w:val="00844420"/>
    <w:rsid w:val="00845A34"/>
    <w:rsid w:val="00846E1E"/>
    <w:rsid w:val="00850445"/>
    <w:rsid w:val="00850C6E"/>
    <w:rsid w:val="008543C2"/>
    <w:rsid w:val="008546D7"/>
    <w:rsid w:val="0085594F"/>
    <w:rsid w:val="0085766D"/>
    <w:rsid w:val="008630EC"/>
    <w:rsid w:val="00864888"/>
    <w:rsid w:val="00866791"/>
    <w:rsid w:val="00866B63"/>
    <w:rsid w:val="00870EAA"/>
    <w:rsid w:val="00874FE0"/>
    <w:rsid w:val="008769D5"/>
    <w:rsid w:val="008800A1"/>
    <w:rsid w:val="008824B5"/>
    <w:rsid w:val="00882EE9"/>
    <w:rsid w:val="00883131"/>
    <w:rsid w:val="008834B2"/>
    <w:rsid w:val="00883A3E"/>
    <w:rsid w:val="008848CF"/>
    <w:rsid w:val="00885B2F"/>
    <w:rsid w:val="008866ED"/>
    <w:rsid w:val="008868A5"/>
    <w:rsid w:val="0089080A"/>
    <w:rsid w:val="00890A80"/>
    <w:rsid w:val="008926E5"/>
    <w:rsid w:val="008926F3"/>
    <w:rsid w:val="00892DB3"/>
    <w:rsid w:val="00893533"/>
    <w:rsid w:val="00894FAD"/>
    <w:rsid w:val="008955F6"/>
    <w:rsid w:val="008957C5"/>
    <w:rsid w:val="00896014"/>
    <w:rsid w:val="0089614B"/>
    <w:rsid w:val="00896556"/>
    <w:rsid w:val="00896BE6"/>
    <w:rsid w:val="00896FD6"/>
    <w:rsid w:val="00897BD9"/>
    <w:rsid w:val="008A04D3"/>
    <w:rsid w:val="008A0C76"/>
    <w:rsid w:val="008A20CA"/>
    <w:rsid w:val="008A4605"/>
    <w:rsid w:val="008A618B"/>
    <w:rsid w:val="008A663F"/>
    <w:rsid w:val="008B05F2"/>
    <w:rsid w:val="008B0636"/>
    <w:rsid w:val="008B1531"/>
    <w:rsid w:val="008B2EE5"/>
    <w:rsid w:val="008B3C82"/>
    <w:rsid w:val="008B41E0"/>
    <w:rsid w:val="008B5C5C"/>
    <w:rsid w:val="008B64C9"/>
    <w:rsid w:val="008C1795"/>
    <w:rsid w:val="008C4597"/>
    <w:rsid w:val="008C4B0D"/>
    <w:rsid w:val="008C7511"/>
    <w:rsid w:val="008C75D3"/>
    <w:rsid w:val="008C79A2"/>
    <w:rsid w:val="008D01F6"/>
    <w:rsid w:val="008D1E94"/>
    <w:rsid w:val="008D373A"/>
    <w:rsid w:val="008D484C"/>
    <w:rsid w:val="008D53F2"/>
    <w:rsid w:val="008D68A5"/>
    <w:rsid w:val="008E19F3"/>
    <w:rsid w:val="008E3B44"/>
    <w:rsid w:val="008E58ED"/>
    <w:rsid w:val="008E6712"/>
    <w:rsid w:val="008E6AA0"/>
    <w:rsid w:val="008F0A7A"/>
    <w:rsid w:val="008F2226"/>
    <w:rsid w:val="008F25C5"/>
    <w:rsid w:val="008F4980"/>
    <w:rsid w:val="008F6707"/>
    <w:rsid w:val="008F6AAF"/>
    <w:rsid w:val="008F715C"/>
    <w:rsid w:val="008F7A61"/>
    <w:rsid w:val="00900951"/>
    <w:rsid w:val="00901410"/>
    <w:rsid w:val="00901813"/>
    <w:rsid w:val="00903020"/>
    <w:rsid w:val="00906176"/>
    <w:rsid w:val="0090637E"/>
    <w:rsid w:val="00906E67"/>
    <w:rsid w:val="00914002"/>
    <w:rsid w:val="00915ADA"/>
    <w:rsid w:val="009161BE"/>
    <w:rsid w:val="009161F5"/>
    <w:rsid w:val="00917F21"/>
    <w:rsid w:val="009213AE"/>
    <w:rsid w:val="009222C9"/>
    <w:rsid w:val="00922BC9"/>
    <w:rsid w:val="0092316F"/>
    <w:rsid w:val="00926825"/>
    <w:rsid w:val="009268FC"/>
    <w:rsid w:val="00926A98"/>
    <w:rsid w:val="00932625"/>
    <w:rsid w:val="00932ACD"/>
    <w:rsid w:val="00933256"/>
    <w:rsid w:val="009340FD"/>
    <w:rsid w:val="00934141"/>
    <w:rsid w:val="009344C2"/>
    <w:rsid w:val="009345C9"/>
    <w:rsid w:val="0093538A"/>
    <w:rsid w:val="00941295"/>
    <w:rsid w:val="009434D0"/>
    <w:rsid w:val="0094705C"/>
    <w:rsid w:val="009514FE"/>
    <w:rsid w:val="00952F66"/>
    <w:rsid w:val="00957B41"/>
    <w:rsid w:val="00961519"/>
    <w:rsid w:val="00962FD2"/>
    <w:rsid w:val="009632AA"/>
    <w:rsid w:val="009644A2"/>
    <w:rsid w:val="00967162"/>
    <w:rsid w:val="009715F0"/>
    <w:rsid w:val="00971DE7"/>
    <w:rsid w:val="00973C62"/>
    <w:rsid w:val="0097419E"/>
    <w:rsid w:val="00974A97"/>
    <w:rsid w:val="009751D1"/>
    <w:rsid w:val="0097696C"/>
    <w:rsid w:val="00977B41"/>
    <w:rsid w:val="00977D76"/>
    <w:rsid w:val="009808FE"/>
    <w:rsid w:val="00982987"/>
    <w:rsid w:val="00985386"/>
    <w:rsid w:val="00990318"/>
    <w:rsid w:val="0099489F"/>
    <w:rsid w:val="00994B64"/>
    <w:rsid w:val="00994D54"/>
    <w:rsid w:val="009955B3"/>
    <w:rsid w:val="00996D72"/>
    <w:rsid w:val="009A455E"/>
    <w:rsid w:val="009A4D99"/>
    <w:rsid w:val="009A53B7"/>
    <w:rsid w:val="009A544A"/>
    <w:rsid w:val="009A69B1"/>
    <w:rsid w:val="009A6CDB"/>
    <w:rsid w:val="009B0A81"/>
    <w:rsid w:val="009B0CA9"/>
    <w:rsid w:val="009B301F"/>
    <w:rsid w:val="009B52C2"/>
    <w:rsid w:val="009B604B"/>
    <w:rsid w:val="009B7073"/>
    <w:rsid w:val="009B7913"/>
    <w:rsid w:val="009C063D"/>
    <w:rsid w:val="009C0ECA"/>
    <w:rsid w:val="009C283B"/>
    <w:rsid w:val="009C2B04"/>
    <w:rsid w:val="009C3544"/>
    <w:rsid w:val="009C45BA"/>
    <w:rsid w:val="009D2D28"/>
    <w:rsid w:val="009D4B75"/>
    <w:rsid w:val="009D6924"/>
    <w:rsid w:val="009D7AFB"/>
    <w:rsid w:val="009E055E"/>
    <w:rsid w:val="009E0C76"/>
    <w:rsid w:val="009E1258"/>
    <w:rsid w:val="009E22C3"/>
    <w:rsid w:val="009E250D"/>
    <w:rsid w:val="009E2724"/>
    <w:rsid w:val="009E2833"/>
    <w:rsid w:val="009E317D"/>
    <w:rsid w:val="009E3B52"/>
    <w:rsid w:val="009E3D89"/>
    <w:rsid w:val="009E5B43"/>
    <w:rsid w:val="009E6B59"/>
    <w:rsid w:val="009F097B"/>
    <w:rsid w:val="009F0DD5"/>
    <w:rsid w:val="009F2CB2"/>
    <w:rsid w:val="009F2CEE"/>
    <w:rsid w:val="009F3A56"/>
    <w:rsid w:val="009F59EE"/>
    <w:rsid w:val="009F5CD5"/>
    <w:rsid w:val="009F66D0"/>
    <w:rsid w:val="00A02D45"/>
    <w:rsid w:val="00A0581C"/>
    <w:rsid w:val="00A069E2"/>
    <w:rsid w:val="00A073C7"/>
    <w:rsid w:val="00A07431"/>
    <w:rsid w:val="00A07A9F"/>
    <w:rsid w:val="00A11B93"/>
    <w:rsid w:val="00A11C90"/>
    <w:rsid w:val="00A12821"/>
    <w:rsid w:val="00A12DE6"/>
    <w:rsid w:val="00A14FC9"/>
    <w:rsid w:val="00A15C79"/>
    <w:rsid w:val="00A204D6"/>
    <w:rsid w:val="00A2066F"/>
    <w:rsid w:val="00A21C37"/>
    <w:rsid w:val="00A23C45"/>
    <w:rsid w:val="00A25B10"/>
    <w:rsid w:val="00A26B19"/>
    <w:rsid w:val="00A331C7"/>
    <w:rsid w:val="00A33653"/>
    <w:rsid w:val="00A36260"/>
    <w:rsid w:val="00A36D79"/>
    <w:rsid w:val="00A37A20"/>
    <w:rsid w:val="00A37AD0"/>
    <w:rsid w:val="00A4508B"/>
    <w:rsid w:val="00A4618A"/>
    <w:rsid w:val="00A53205"/>
    <w:rsid w:val="00A5429B"/>
    <w:rsid w:val="00A553A9"/>
    <w:rsid w:val="00A61F80"/>
    <w:rsid w:val="00A62566"/>
    <w:rsid w:val="00A62CCA"/>
    <w:rsid w:val="00A641DB"/>
    <w:rsid w:val="00A6536F"/>
    <w:rsid w:val="00A65B9D"/>
    <w:rsid w:val="00A70932"/>
    <w:rsid w:val="00A719A5"/>
    <w:rsid w:val="00A72732"/>
    <w:rsid w:val="00A72A74"/>
    <w:rsid w:val="00A72F83"/>
    <w:rsid w:val="00A7372B"/>
    <w:rsid w:val="00A74A1E"/>
    <w:rsid w:val="00A7509B"/>
    <w:rsid w:val="00A7796E"/>
    <w:rsid w:val="00A77F44"/>
    <w:rsid w:val="00A803EF"/>
    <w:rsid w:val="00A86656"/>
    <w:rsid w:val="00A87B14"/>
    <w:rsid w:val="00A93638"/>
    <w:rsid w:val="00A95DA9"/>
    <w:rsid w:val="00A97D07"/>
    <w:rsid w:val="00AA0737"/>
    <w:rsid w:val="00AA218A"/>
    <w:rsid w:val="00AA48E7"/>
    <w:rsid w:val="00AB0673"/>
    <w:rsid w:val="00AB3D30"/>
    <w:rsid w:val="00AB4596"/>
    <w:rsid w:val="00AB4794"/>
    <w:rsid w:val="00AB4842"/>
    <w:rsid w:val="00AB7BAF"/>
    <w:rsid w:val="00AB7CCF"/>
    <w:rsid w:val="00AC29B9"/>
    <w:rsid w:val="00AC2D2E"/>
    <w:rsid w:val="00AC614D"/>
    <w:rsid w:val="00AC7F1C"/>
    <w:rsid w:val="00AD0F3F"/>
    <w:rsid w:val="00AD2AC3"/>
    <w:rsid w:val="00AD4EA3"/>
    <w:rsid w:val="00AD7FC9"/>
    <w:rsid w:val="00AE05ED"/>
    <w:rsid w:val="00AE44CB"/>
    <w:rsid w:val="00AE55D4"/>
    <w:rsid w:val="00AE72D7"/>
    <w:rsid w:val="00AF05BB"/>
    <w:rsid w:val="00AF1038"/>
    <w:rsid w:val="00AF113B"/>
    <w:rsid w:val="00AF2633"/>
    <w:rsid w:val="00AF74AF"/>
    <w:rsid w:val="00B01F39"/>
    <w:rsid w:val="00B037AF"/>
    <w:rsid w:val="00B05862"/>
    <w:rsid w:val="00B05A4B"/>
    <w:rsid w:val="00B07D3B"/>
    <w:rsid w:val="00B11974"/>
    <w:rsid w:val="00B1264B"/>
    <w:rsid w:val="00B12CF8"/>
    <w:rsid w:val="00B15519"/>
    <w:rsid w:val="00B15922"/>
    <w:rsid w:val="00B2198E"/>
    <w:rsid w:val="00B244B9"/>
    <w:rsid w:val="00B24985"/>
    <w:rsid w:val="00B27178"/>
    <w:rsid w:val="00B277DA"/>
    <w:rsid w:val="00B30A9E"/>
    <w:rsid w:val="00B3265A"/>
    <w:rsid w:val="00B32817"/>
    <w:rsid w:val="00B33E8E"/>
    <w:rsid w:val="00B346ED"/>
    <w:rsid w:val="00B36901"/>
    <w:rsid w:val="00B37F41"/>
    <w:rsid w:val="00B4245F"/>
    <w:rsid w:val="00B43ABC"/>
    <w:rsid w:val="00B4468E"/>
    <w:rsid w:val="00B470FB"/>
    <w:rsid w:val="00B479EB"/>
    <w:rsid w:val="00B507D2"/>
    <w:rsid w:val="00B51125"/>
    <w:rsid w:val="00B52CDF"/>
    <w:rsid w:val="00B5755F"/>
    <w:rsid w:val="00B65A3B"/>
    <w:rsid w:val="00B66DE0"/>
    <w:rsid w:val="00B7263A"/>
    <w:rsid w:val="00B72652"/>
    <w:rsid w:val="00B8133C"/>
    <w:rsid w:val="00B815A3"/>
    <w:rsid w:val="00B85C55"/>
    <w:rsid w:val="00B85CBF"/>
    <w:rsid w:val="00B90B23"/>
    <w:rsid w:val="00B91CEE"/>
    <w:rsid w:val="00B94777"/>
    <w:rsid w:val="00B9592E"/>
    <w:rsid w:val="00B95BB2"/>
    <w:rsid w:val="00B95EBA"/>
    <w:rsid w:val="00B96E03"/>
    <w:rsid w:val="00B97985"/>
    <w:rsid w:val="00BA0BC1"/>
    <w:rsid w:val="00BA1D82"/>
    <w:rsid w:val="00BA1FA3"/>
    <w:rsid w:val="00BA23D8"/>
    <w:rsid w:val="00BA27DA"/>
    <w:rsid w:val="00BA2A8A"/>
    <w:rsid w:val="00BA4230"/>
    <w:rsid w:val="00BA45FD"/>
    <w:rsid w:val="00BA5B9C"/>
    <w:rsid w:val="00BA7722"/>
    <w:rsid w:val="00BB4512"/>
    <w:rsid w:val="00BB4D49"/>
    <w:rsid w:val="00BB51F4"/>
    <w:rsid w:val="00BB56EB"/>
    <w:rsid w:val="00BB58F0"/>
    <w:rsid w:val="00BB6439"/>
    <w:rsid w:val="00BB675F"/>
    <w:rsid w:val="00BC133F"/>
    <w:rsid w:val="00BC1530"/>
    <w:rsid w:val="00BC19C9"/>
    <w:rsid w:val="00BC1D75"/>
    <w:rsid w:val="00BC1D83"/>
    <w:rsid w:val="00BD05E4"/>
    <w:rsid w:val="00BD0936"/>
    <w:rsid w:val="00BD11E2"/>
    <w:rsid w:val="00BD17B0"/>
    <w:rsid w:val="00BD3267"/>
    <w:rsid w:val="00BD3715"/>
    <w:rsid w:val="00BD4630"/>
    <w:rsid w:val="00BD4EBD"/>
    <w:rsid w:val="00BD59F0"/>
    <w:rsid w:val="00BD5A47"/>
    <w:rsid w:val="00BD5DB4"/>
    <w:rsid w:val="00BD6E76"/>
    <w:rsid w:val="00BD702E"/>
    <w:rsid w:val="00BE07F9"/>
    <w:rsid w:val="00BE1A13"/>
    <w:rsid w:val="00BE6717"/>
    <w:rsid w:val="00BF1148"/>
    <w:rsid w:val="00BF1811"/>
    <w:rsid w:val="00BF36AE"/>
    <w:rsid w:val="00BF4092"/>
    <w:rsid w:val="00BF44A8"/>
    <w:rsid w:val="00BF44F1"/>
    <w:rsid w:val="00BF4CD9"/>
    <w:rsid w:val="00BF688B"/>
    <w:rsid w:val="00C00EEF"/>
    <w:rsid w:val="00C02E39"/>
    <w:rsid w:val="00C0301A"/>
    <w:rsid w:val="00C04F1A"/>
    <w:rsid w:val="00C05CCC"/>
    <w:rsid w:val="00C07088"/>
    <w:rsid w:val="00C07D5F"/>
    <w:rsid w:val="00C07F35"/>
    <w:rsid w:val="00C15993"/>
    <w:rsid w:val="00C17C49"/>
    <w:rsid w:val="00C21F84"/>
    <w:rsid w:val="00C22B1C"/>
    <w:rsid w:val="00C23E32"/>
    <w:rsid w:val="00C24B73"/>
    <w:rsid w:val="00C2555B"/>
    <w:rsid w:val="00C26D3E"/>
    <w:rsid w:val="00C30EA3"/>
    <w:rsid w:val="00C31E67"/>
    <w:rsid w:val="00C325BB"/>
    <w:rsid w:val="00C33A4A"/>
    <w:rsid w:val="00C356C0"/>
    <w:rsid w:val="00C36E55"/>
    <w:rsid w:val="00C36EF8"/>
    <w:rsid w:val="00C4086A"/>
    <w:rsid w:val="00C42CA5"/>
    <w:rsid w:val="00C42FAF"/>
    <w:rsid w:val="00C456DD"/>
    <w:rsid w:val="00C47408"/>
    <w:rsid w:val="00C47E7D"/>
    <w:rsid w:val="00C52DA0"/>
    <w:rsid w:val="00C53031"/>
    <w:rsid w:val="00C568D7"/>
    <w:rsid w:val="00C56AD1"/>
    <w:rsid w:val="00C60BBC"/>
    <w:rsid w:val="00C61552"/>
    <w:rsid w:val="00C61D61"/>
    <w:rsid w:val="00C6365D"/>
    <w:rsid w:val="00C6644B"/>
    <w:rsid w:val="00C668FF"/>
    <w:rsid w:val="00C67861"/>
    <w:rsid w:val="00C70A05"/>
    <w:rsid w:val="00C726D8"/>
    <w:rsid w:val="00C7532A"/>
    <w:rsid w:val="00C7663D"/>
    <w:rsid w:val="00C779DC"/>
    <w:rsid w:val="00C80ADA"/>
    <w:rsid w:val="00C81DF4"/>
    <w:rsid w:val="00C83132"/>
    <w:rsid w:val="00C85FFE"/>
    <w:rsid w:val="00C864DC"/>
    <w:rsid w:val="00C908E5"/>
    <w:rsid w:val="00C9118F"/>
    <w:rsid w:val="00C9156E"/>
    <w:rsid w:val="00C947C0"/>
    <w:rsid w:val="00C947CE"/>
    <w:rsid w:val="00C95072"/>
    <w:rsid w:val="00C95F04"/>
    <w:rsid w:val="00C97E6F"/>
    <w:rsid w:val="00CA079E"/>
    <w:rsid w:val="00CA135D"/>
    <w:rsid w:val="00CA1722"/>
    <w:rsid w:val="00CA1806"/>
    <w:rsid w:val="00CA22D8"/>
    <w:rsid w:val="00CA5872"/>
    <w:rsid w:val="00CA78F9"/>
    <w:rsid w:val="00CA7CAF"/>
    <w:rsid w:val="00CB0499"/>
    <w:rsid w:val="00CB06F8"/>
    <w:rsid w:val="00CB08B5"/>
    <w:rsid w:val="00CB18B1"/>
    <w:rsid w:val="00CB2736"/>
    <w:rsid w:val="00CB38CA"/>
    <w:rsid w:val="00CB5712"/>
    <w:rsid w:val="00CB6969"/>
    <w:rsid w:val="00CB6F2B"/>
    <w:rsid w:val="00CB7254"/>
    <w:rsid w:val="00CC0CB0"/>
    <w:rsid w:val="00CC1067"/>
    <w:rsid w:val="00CC1EF3"/>
    <w:rsid w:val="00CC3D3D"/>
    <w:rsid w:val="00CC3DF9"/>
    <w:rsid w:val="00CC65C5"/>
    <w:rsid w:val="00CC73AB"/>
    <w:rsid w:val="00CD0325"/>
    <w:rsid w:val="00CD104A"/>
    <w:rsid w:val="00CD12BC"/>
    <w:rsid w:val="00CD32FA"/>
    <w:rsid w:val="00CD3324"/>
    <w:rsid w:val="00CD46EA"/>
    <w:rsid w:val="00CD4A18"/>
    <w:rsid w:val="00CD575C"/>
    <w:rsid w:val="00CD6257"/>
    <w:rsid w:val="00CD6E1E"/>
    <w:rsid w:val="00CD7A9C"/>
    <w:rsid w:val="00CE0770"/>
    <w:rsid w:val="00CE0BEA"/>
    <w:rsid w:val="00CE1E44"/>
    <w:rsid w:val="00CE37D5"/>
    <w:rsid w:val="00CE5086"/>
    <w:rsid w:val="00CE6C6E"/>
    <w:rsid w:val="00CE76FD"/>
    <w:rsid w:val="00CE7991"/>
    <w:rsid w:val="00CF177F"/>
    <w:rsid w:val="00CF2033"/>
    <w:rsid w:val="00CF5DF2"/>
    <w:rsid w:val="00CF6C98"/>
    <w:rsid w:val="00D0061B"/>
    <w:rsid w:val="00D012CF"/>
    <w:rsid w:val="00D016C3"/>
    <w:rsid w:val="00D01832"/>
    <w:rsid w:val="00D01DC0"/>
    <w:rsid w:val="00D02C28"/>
    <w:rsid w:val="00D02E81"/>
    <w:rsid w:val="00D0526B"/>
    <w:rsid w:val="00D07AA2"/>
    <w:rsid w:val="00D07C86"/>
    <w:rsid w:val="00D1081A"/>
    <w:rsid w:val="00D15569"/>
    <w:rsid w:val="00D15619"/>
    <w:rsid w:val="00D15A44"/>
    <w:rsid w:val="00D160DE"/>
    <w:rsid w:val="00D21C96"/>
    <w:rsid w:val="00D30074"/>
    <w:rsid w:val="00D30854"/>
    <w:rsid w:val="00D31127"/>
    <w:rsid w:val="00D320FC"/>
    <w:rsid w:val="00D333B4"/>
    <w:rsid w:val="00D3359F"/>
    <w:rsid w:val="00D35FF4"/>
    <w:rsid w:val="00D40C89"/>
    <w:rsid w:val="00D41337"/>
    <w:rsid w:val="00D422E9"/>
    <w:rsid w:val="00D46E5A"/>
    <w:rsid w:val="00D47B55"/>
    <w:rsid w:val="00D47B8A"/>
    <w:rsid w:val="00D50703"/>
    <w:rsid w:val="00D51F29"/>
    <w:rsid w:val="00D531E4"/>
    <w:rsid w:val="00D53918"/>
    <w:rsid w:val="00D53C47"/>
    <w:rsid w:val="00D53E59"/>
    <w:rsid w:val="00D54A4A"/>
    <w:rsid w:val="00D55534"/>
    <w:rsid w:val="00D558AA"/>
    <w:rsid w:val="00D60057"/>
    <w:rsid w:val="00D60444"/>
    <w:rsid w:val="00D605B1"/>
    <w:rsid w:val="00D60D98"/>
    <w:rsid w:val="00D6181D"/>
    <w:rsid w:val="00D61D5F"/>
    <w:rsid w:val="00D61FAA"/>
    <w:rsid w:val="00D62038"/>
    <w:rsid w:val="00D628D2"/>
    <w:rsid w:val="00D62FEC"/>
    <w:rsid w:val="00D639EE"/>
    <w:rsid w:val="00D65C4E"/>
    <w:rsid w:val="00D6662D"/>
    <w:rsid w:val="00D67EA6"/>
    <w:rsid w:val="00D71C06"/>
    <w:rsid w:val="00D71EA0"/>
    <w:rsid w:val="00D72152"/>
    <w:rsid w:val="00D72157"/>
    <w:rsid w:val="00D721F1"/>
    <w:rsid w:val="00D73F33"/>
    <w:rsid w:val="00D74A93"/>
    <w:rsid w:val="00D76337"/>
    <w:rsid w:val="00D77A56"/>
    <w:rsid w:val="00D80B6D"/>
    <w:rsid w:val="00D80C55"/>
    <w:rsid w:val="00D80F78"/>
    <w:rsid w:val="00D8120C"/>
    <w:rsid w:val="00D84488"/>
    <w:rsid w:val="00D844C8"/>
    <w:rsid w:val="00D84B7D"/>
    <w:rsid w:val="00D84F78"/>
    <w:rsid w:val="00D8513A"/>
    <w:rsid w:val="00D85BBB"/>
    <w:rsid w:val="00D85FB4"/>
    <w:rsid w:val="00D879CA"/>
    <w:rsid w:val="00D906BE"/>
    <w:rsid w:val="00D943AD"/>
    <w:rsid w:val="00D94687"/>
    <w:rsid w:val="00D9690A"/>
    <w:rsid w:val="00DA2C91"/>
    <w:rsid w:val="00DA5316"/>
    <w:rsid w:val="00DA7B87"/>
    <w:rsid w:val="00DB0343"/>
    <w:rsid w:val="00DB079C"/>
    <w:rsid w:val="00DB342A"/>
    <w:rsid w:val="00DB3E19"/>
    <w:rsid w:val="00DB414C"/>
    <w:rsid w:val="00DB63D9"/>
    <w:rsid w:val="00DB6CA5"/>
    <w:rsid w:val="00DB7121"/>
    <w:rsid w:val="00DB7E77"/>
    <w:rsid w:val="00DC0BD6"/>
    <w:rsid w:val="00DC0F17"/>
    <w:rsid w:val="00DC30D0"/>
    <w:rsid w:val="00DC37CE"/>
    <w:rsid w:val="00DC422E"/>
    <w:rsid w:val="00DC72C4"/>
    <w:rsid w:val="00DD0B4E"/>
    <w:rsid w:val="00DD1F5E"/>
    <w:rsid w:val="00DD2DD1"/>
    <w:rsid w:val="00DD31D3"/>
    <w:rsid w:val="00DD4803"/>
    <w:rsid w:val="00DD639C"/>
    <w:rsid w:val="00DD67DA"/>
    <w:rsid w:val="00DD751E"/>
    <w:rsid w:val="00DD7940"/>
    <w:rsid w:val="00DE1840"/>
    <w:rsid w:val="00DE1B89"/>
    <w:rsid w:val="00DE40BD"/>
    <w:rsid w:val="00DE476A"/>
    <w:rsid w:val="00DE5007"/>
    <w:rsid w:val="00DE59C6"/>
    <w:rsid w:val="00DE6D0A"/>
    <w:rsid w:val="00DF26B9"/>
    <w:rsid w:val="00DF2E5A"/>
    <w:rsid w:val="00DF3A69"/>
    <w:rsid w:val="00DF4305"/>
    <w:rsid w:val="00DF4D81"/>
    <w:rsid w:val="00DF658B"/>
    <w:rsid w:val="00DF7A2F"/>
    <w:rsid w:val="00E00CC4"/>
    <w:rsid w:val="00E00DC6"/>
    <w:rsid w:val="00E04B02"/>
    <w:rsid w:val="00E058A3"/>
    <w:rsid w:val="00E05E9B"/>
    <w:rsid w:val="00E05F31"/>
    <w:rsid w:val="00E07417"/>
    <w:rsid w:val="00E10ABF"/>
    <w:rsid w:val="00E130CB"/>
    <w:rsid w:val="00E148BB"/>
    <w:rsid w:val="00E151F3"/>
    <w:rsid w:val="00E162C0"/>
    <w:rsid w:val="00E1723B"/>
    <w:rsid w:val="00E17539"/>
    <w:rsid w:val="00E23A7D"/>
    <w:rsid w:val="00E244E6"/>
    <w:rsid w:val="00E2695D"/>
    <w:rsid w:val="00E27028"/>
    <w:rsid w:val="00E32995"/>
    <w:rsid w:val="00E32C50"/>
    <w:rsid w:val="00E3404F"/>
    <w:rsid w:val="00E36971"/>
    <w:rsid w:val="00E41A6D"/>
    <w:rsid w:val="00E41E9C"/>
    <w:rsid w:val="00E423C3"/>
    <w:rsid w:val="00E4323F"/>
    <w:rsid w:val="00E4469C"/>
    <w:rsid w:val="00E450AB"/>
    <w:rsid w:val="00E45E88"/>
    <w:rsid w:val="00E47059"/>
    <w:rsid w:val="00E5280E"/>
    <w:rsid w:val="00E52CEE"/>
    <w:rsid w:val="00E53A7F"/>
    <w:rsid w:val="00E54A8E"/>
    <w:rsid w:val="00E563FC"/>
    <w:rsid w:val="00E569BC"/>
    <w:rsid w:val="00E57F9B"/>
    <w:rsid w:val="00E60634"/>
    <w:rsid w:val="00E607C0"/>
    <w:rsid w:val="00E61348"/>
    <w:rsid w:val="00E6211E"/>
    <w:rsid w:val="00E6319B"/>
    <w:rsid w:val="00E6550B"/>
    <w:rsid w:val="00E65551"/>
    <w:rsid w:val="00E6726D"/>
    <w:rsid w:val="00E67A0C"/>
    <w:rsid w:val="00E70FBC"/>
    <w:rsid w:val="00E74000"/>
    <w:rsid w:val="00E7623C"/>
    <w:rsid w:val="00E773C0"/>
    <w:rsid w:val="00E80764"/>
    <w:rsid w:val="00E80FCB"/>
    <w:rsid w:val="00E81433"/>
    <w:rsid w:val="00E81C95"/>
    <w:rsid w:val="00E845C0"/>
    <w:rsid w:val="00E852A3"/>
    <w:rsid w:val="00E86628"/>
    <w:rsid w:val="00E914B7"/>
    <w:rsid w:val="00E92775"/>
    <w:rsid w:val="00E93103"/>
    <w:rsid w:val="00EA0295"/>
    <w:rsid w:val="00EA0314"/>
    <w:rsid w:val="00EA0C1C"/>
    <w:rsid w:val="00EA1A37"/>
    <w:rsid w:val="00EA477A"/>
    <w:rsid w:val="00EA5CA0"/>
    <w:rsid w:val="00EA5D92"/>
    <w:rsid w:val="00EB083E"/>
    <w:rsid w:val="00EB307B"/>
    <w:rsid w:val="00EB39AA"/>
    <w:rsid w:val="00EB5354"/>
    <w:rsid w:val="00EB7780"/>
    <w:rsid w:val="00EC06DB"/>
    <w:rsid w:val="00EC2DC7"/>
    <w:rsid w:val="00EC3779"/>
    <w:rsid w:val="00EC65E8"/>
    <w:rsid w:val="00EC71DE"/>
    <w:rsid w:val="00EC7F0E"/>
    <w:rsid w:val="00ED24AA"/>
    <w:rsid w:val="00ED2D1F"/>
    <w:rsid w:val="00ED58E9"/>
    <w:rsid w:val="00ED700E"/>
    <w:rsid w:val="00ED79D6"/>
    <w:rsid w:val="00EE1831"/>
    <w:rsid w:val="00EE249E"/>
    <w:rsid w:val="00EE299D"/>
    <w:rsid w:val="00EE3DAD"/>
    <w:rsid w:val="00EF2177"/>
    <w:rsid w:val="00EF2F7C"/>
    <w:rsid w:val="00EF3FC0"/>
    <w:rsid w:val="00EF42FC"/>
    <w:rsid w:val="00EF61B5"/>
    <w:rsid w:val="00F009B3"/>
    <w:rsid w:val="00F00A40"/>
    <w:rsid w:val="00F00A6E"/>
    <w:rsid w:val="00F048BE"/>
    <w:rsid w:val="00F05773"/>
    <w:rsid w:val="00F069D7"/>
    <w:rsid w:val="00F0773E"/>
    <w:rsid w:val="00F115D1"/>
    <w:rsid w:val="00F12CED"/>
    <w:rsid w:val="00F12DCE"/>
    <w:rsid w:val="00F13496"/>
    <w:rsid w:val="00F13B2F"/>
    <w:rsid w:val="00F14346"/>
    <w:rsid w:val="00F14982"/>
    <w:rsid w:val="00F163E9"/>
    <w:rsid w:val="00F22A26"/>
    <w:rsid w:val="00F23C0F"/>
    <w:rsid w:val="00F2598D"/>
    <w:rsid w:val="00F26166"/>
    <w:rsid w:val="00F26D3E"/>
    <w:rsid w:val="00F2720A"/>
    <w:rsid w:val="00F32739"/>
    <w:rsid w:val="00F32845"/>
    <w:rsid w:val="00F336A2"/>
    <w:rsid w:val="00F34643"/>
    <w:rsid w:val="00F36BA0"/>
    <w:rsid w:val="00F411C5"/>
    <w:rsid w:val="00F44AEB"/>
    <w:rsid w:val="00F45620"/>
    <w:rsid w:val="00F5304D"/>
    <w:rsid w:val="00F532E2"/>
    <w:rsid w:val="00F5470D"/>
    <w:rsid w:val="00F555FB"/>
    <w:rsid w:val="00F5638B"/>
    <w:rsid w:val="00F56493"/>
    <w:rsid w:val="00F60301"/>
    <w:rsid w:val="00F628BC"/>
    <w:rsid w:val="00F628FC"/>
    <w:rsid w:val="00F7033F"/>
    <w:rsid w:val="00F70DD4"/>
    <w:rsid w:val="00F7277F"/>
    <w:rsid w:val="00F72E32"/>
    <w:rsid w:val="00F73B85"/>
    <w:rsid w:val="00F747EC"/>
    <w:rsid w:val="00F76218"/>
    <w:rsid w:val="00F829B7"/>
    <w:rsid w:val="00F82DF0"/>
    <w:rsid w:val="00F84A4F"/>
    <w:rsid w:val="00F84ACE"/>
    <w:rsid w:val="00F8617B"/>
    <w:rsid w:val="00F863D7"/>
    <w:rsid w:val="00F9003B"/>
    <w:rsid w:val="00F9173C"/>
    <w:rsid w:val="00F94474"/>
    <w:rsid w:val="00F975AD"/>
    <w:rsid w:val="00FA05C2"/>
    <w:rsid w:val="00FA2D1E"/>
    <w:rsid w:val="00FA35EB"/>
    <w:rsid w:val="00FA6EE9"/>
    <w:rsid w:val="00FB18D0"/>
    <w:rsid w:val="00FB2241"/>
    <w:rsid w:val="00FB2315"/>
    <w:rsid w:val="00FB2ED6"/>
    <w:rsid w:val="00FB3591"/>
    <w:rsid w:val="00FB412B"/>
    <w:rsid w:val="00FB42E5"/>
    <w:rsid w:val="00FB58C3"/>
    <w:rsid w:val="00FB59EE"/>
    <w:rsid w:val="00FB5D32"/>
    <w:rsid w:val="00FB6B8F"/>
    <w:rsid w:val="00FC2522"/>
    <w:rsid w:val="00FC3C77"/>
    <w:rsid w:val="00FC5B56"/>
    <w:rsid w:val="00FD181C"/>
    <w:rsid w:val="00FD4B12"/>
    <w:rsid w:val="00FD5009"/>
    <w:rsid w:val="00FD55C9"/>
    <w:rsid w:val="00FD62DC"/>
    <w:rsid w:val="00FD64DF"/>
    <w:rsid w:val="00FD65D3"/>
    <w:rsid w:val="00FD6A70"/>
    <w:rsid w:val="00FD72F4"/>
    <w:rsid w:val="00FE06B1"/>
    <w:rsid w:val="00FE1D87"/>
    <w:rsid w:val="00FE1EC8"/>
    <w:rsid w:val="00FE3560"/>
    <w:rsid w:val="00FE3E09"/>
    <w:rsid w:val="00FE4FBF"/>
    <w:rsid w:val="00FE6961"/>
    <w:rsid w:val="00FE71EB"/>
    <w:rsid w:val="00FE78CB"/>
    <w:rsid w:val="00FF02B4"/>
    <w:rsid w:val="00FF1E5A"/>
    <w:rsid w:val="00FF6AA1"/>
    <w:rsid w:val="00FF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  <w:style w:type="character" w:styleId="Zdraznn">
    <w:name w:val="Emphasis"/>
    <w:basedOn w:val="Standardnpsmoodstavce"/>
    <w:uiPriority w:val="20"/>
    <w:qFormat/>
    <w:rsid w:val="00E563FC"/>
    <w:rPr>
      <w:i/>
      <w:iCs/>
    </w:rPr>
  </w:style>
  <w:style w:type="character" w:styleId="Siln">
    <w:name w:val="Strong"/>
    <w:basedOn w:val="Standardnpsmoodstavce"/>
    <w:uiPriority w:val="22"/>
    <w:qFormat/>
    <w:rsid w:val="00A553A9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ED24AA"/>
    <w:rPr>
      <w:color w:val="800080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D24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9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3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0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42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3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84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40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80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0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header" Target="header2.xm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footer" Target="footer4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footer" Target="footer2.xm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header" Target="header5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10" Type="http://schemas.openxmlformats.org/officeDocument/2006/relationships/hyperlink" Target="http://okpointy.cz" TargetMode="External"/><Relationship Id="rId19" Type="http://schemas.openxmlformats.org/officeDocument/2006/relationships/footer" Target="footer1.xml"/><Relationship Id="rId31" Type="http://schemas.openxmlformats.org/officeDocument/2006/relationships/hyperlink" Target="mailto:jan.kroupa@insighters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header" Target="header6.xml"/><Relationship Id="rId30" Type="http://schemas.openxmlformats.org/officeDocument/2006/relationships/hyperlink" Target="https://www.bcas.cz/o-nas/broker-consulting-index-hypotecnich-uveru/" TargetMode="Externa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EADFF9-B014-45E2-80F0-508997196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1258</Words>
  <Characters>7425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Jan Kroupa</cp:lastModifiedBy>
  <cp:revision>3</cp:revision>
  <cp:lastPrinted>2023-03-06T11:31:00Z</cp:lastPrinted>
  <dcterms:created xsi:type="dcterms:W3CDTF">2026-04-30T13:16:00Z</dcterms:created>
  <dcterms:modified xsi:type="dcterms:W3CDTF">2026-04-30T13:37:00Z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