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</w:rPr>
      </w:sdtEndPr>
      <w:sdtContent>
        <w:p w14:paraId="7ED014A1" w14:textId="55F827D2" w:rsidR="00D80B6D" w:rsidRPr="00B346ED" w:rsidRDefault="00D80B6D" w:rsidP="0075719A">
          <w:pPr>
            <w:jc w:val="center"/>
            <w:rPr>
              <w:highlight w:val="yellow"/>
            </w:rPr>
          </w:pPr>
        </w:p>
        <w:p w14:paraId="0FB45B67" w14:textId="73803255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>FIXINDEX</w:t>
          </w:r>
        </w:p>
        <w:p w14:paraId="03C4DE47" w14:textId="1817EBF4" w:rsidR="0009776B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INDEX PODÍLOVÝCH FONDŮ</w:t>
          </w:r>
        </w:p>
        <w:p w14:paraId="5F5E486E" w14:textId="2A454C45" w:rsidR="004B5B94" w:rsidRPr="007443AD" w:rsidRDefault="004B5B94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68C3B9E4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>INDEX</w:t>
          </w:r>
        </w:p>
        <w:p w14:paraId="5B21B8A6" w14:textId="37BF6042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INDEX SPOTŘEBITELSKÝCH ÚVĚRŮ</w:t>
          </w:r>
        </w:p>
        <w:p w14:paraId="720CCDBB" w14:textId="77777777" w:rsidR="00D80B6D" w:rsidRPr="00D84B7D" w:rsidRDefault="00D80B6D" w:rsidP="0075719A">
          <w:pPr>
            <w:pStyle w:val="Zkladntext"/>
            <w:spacing w:before="240"/>
            <w:jc w:val="center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5B7E46" w:rsidRDefault="00D80B6D" w:rsidP="0075719A">
          <w:pPr>
            <w:jc w:val="center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3C0FEB0F" w:rsidR="00792EE9" w:rsidRPr="005B7E46" w:rsidRDefault="00792EE9" w:rsidP="0075719A">
          <w:pPr>
            <w:jc w:val="center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Broker </w:t>
          </w:r>
          <w:proofErr w:type="spellStart"/>
          <w:r w:rsidRPr="005B7E46">
            <w:rPr>
              <w:rFonts w:asciiTheme="minorHAnsi" w:hAnsiTheme="minorHAnsi" w:cstheme="minorHAnsi"/>
              <w:sz w:val="20"/>
              <w:szCs w:val="20"/>
            </w:rPr>
            <w:t>Consulting</w:t>
          </w:r>
          <w:proofErr w:type="spellEnd"/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 je jednou z největších společností na českém a slovenském trhu, která poskytuje služby v oblasti financí a realit. Od rok</w:t>
          </w:r>
          <w:r w:rsidR="001734B4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="0091771D">
            <w:rPr>
              <w:rFonts w:asciiTheme="minorHAnsi" w:hAnsiTheme="minorHAnsi" w:cstheme="minorHAnsi"/>
              <w:sz w:val="20"/>
              <w:szCs w:val="20"/>
            </w:rPr>
            <w:t>9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0 000 klientů. Poskytuje také služby přes 4 000 firmám. Distribuci služeb zajišťuje přibližně 2 000 konzultantů (profesionální konzultanti, zaměstnanci, konzultanti v zapracování v ČR i SR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>) na více než 1</w:t>
          </w:r>
          <w:r w:rsidR="0091771D">
            <w:rPr>
              <w:rFonts w:asciiTheme="minorHAnsi" w:hAnsiTheme="minorHAnsi" w:cstheme="minorHAnsi"/>
              <w:sz w:val="20"/>
              <w:szCs w:val="20"/>
            </w:rPr>
            <w:t>2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0 obchodních místech pod názvy 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>Broker Point Premium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 nebo Broker Point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>aliditu za zlomek obvyklých cen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.</w:t>
          </w:r>
        </w:p>
        <w:p w14:paraId="3F0EC976" w14:textId="3496D289" w:rsidR="00D80B6D" w:rsidRPr="006545F8" w:rsidRDefault="00D80B6D" w:rsidP="0075719A">
          <w:pPr>
            <w:pStyle w:val="Zkladntext"/>
            <w:jc w:val="center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0F6CA0E6" w:rsidR="00D31127" w:rsidRPr="0042337E" w:rsidRDefault="00000000" w:rsidP="0075719A">
          <w:pPr>
            <w:jc w:val="center"/>
            <w:rPr>
              <w:rFonts w:asciiTheme="minorHAnsi" w:hAnsiTheme="minorHAnsi" w:cstheme="minorHAnsi"/>
              <w:highlight w:val="yellow"/>
            </w:rPr>
            <w:sectPr w:rsidR="00D31127" w:rsidRPr="0042337E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3008A22B" w14:textId="77777777" w:rsidR="002F6B8B" w:rsidRDefault="002F6B8B" w:rsidP="001C2FDD">
      <w:pPr>
        <w:pStyle w:val="Nadpis1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Sazby hypoték opět stouply. </w:t>
      </w:r>
    </w:p>
    <w:p w14:paraId="305A0D43" w14:textId="4F335599" w:rsidR="00EC65E8" w:rsidRPr="00754D27" w:rsidRDefault="002F6B8B" w:rsidP="001C2FDD">
      <w:pPr>
        <w:pStyle w:val="Nadpis1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Klienty, kte</w:t>
      </w:r>
      <w:r w:rsidR="00344CE5">
        <w:rPr>
          <w:rFonts w:asciiTheme="minorHAnsi" w:hAnsiTheme="minorHAnsi" w:cstheme="minorHAnsi"/>
          <w:b/>
          <w:sz w:val="28"/>
          <w:szCs w:val="28"/>
        </w:rPr>
        <w:t>rým končí fixace</w:t>
      </w:r>
      <w:r>
        <w:rPr>
          <w:rFonts w:asciiTheme="minorHAnsi" w:hAnsiTheme="minorHAnsi" w:cstheme="minorHAnsi"/>
          <w:b/>
          <w:sz w:val="28"/>
          <w:szCs w:val="28"/>
        </w:rPr>
        <w:t>, může čekat skokové navýšení</w:t>
      </w:r>
      <w:r w:rsidR="0091771D">
        <w:rPr>
          <w:rFonts w:asciiTheme="minorHAnsi" w:hAnsiTheme="minorHAnsi" w:cstheme="minorHAnsi"/>
          <w:b/>
          <w:sz w:val="28"/>
          <w:szCs w:val="28"/>
        </w:rPr>
        <w:t xml:space="preserve"> splátek</w:t>
      </w:r>
    </w:p>
    <w:p w14:paraId="3D7C145E" w14:textId="78E3A7DD" w:rsidR="00DF7A2F" w:rsidRPr="00F86D23" w:rsidRDefault="00C85FFE" w:rsidP="001C2FDD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86D23">
        <w:rPr>
          <w:rFonts w:asciiTheme="minorHAnsi" w:hAnsiTheme="minorHAnsi" w:cstheme="minorHAnsi"/>
          <w:b/>
          <w:sz w:val="22"/>
          <w:szCs w:val="22"/>
        </w:rPr>
        <w:t xml:space="preserve">Průměrná sazba hypoték v </w:t>
      </w:r>
      <w:r w:rsidR="002F6B8B" w:rsidRPr="00F86D23">
        <w:rPr>
          <w:rFonts w:asciiTheme="minorHAnsi" w:hAnsiTheme="minorHAnsi" w:cstheme="minorHAnsi"/>
          <w:b/>
          <w:sz w:val="22"/>
          <w:szCs w:val="22"/>
        </w:rPr>
        <w:t>květnu</w:t>
      </w:r>
      <w:r w:rsidRPr="00F86D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F6B8B" w:rsidRPr="00F86D23">
        <w:rPr>
          <w:rFonts w:asciiTheme="minorHAnsi" w:hAnsiTheme="minorHAnsi" w:cstheme="minorHAnsi"/>
          <w:b/>
          <w:sz w:val="22"/>
          <w:szCs w:val="22"/>
        </w:rPr>
        <w:t>mírně vzrostla na 4,67%</w:t>
      </w:r>
    </w:p>
    <w:p w14:paraId="6BA269B1" w14:textId="2A7C50FA" w:rsidR="00DF7A2F" w:rsidRPr="00F86D23" w:rsidRDefault="002F6B8B" w:rsidP="001C2FDD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86D23">
        <w:rPr>
          <w:rFonts w:asciiTheme="minorHAnsi" w:hAnsiTheme="minorHAnsi" w:cstheme="minorHAnsi"/>
          <w:b/>
          <w:sz w:val="22"/>
          <w:szCs w:val="22"/>
        </w:rPr>
        <w:t>Po dubnové stagnaci jde o navýšení o 0,13 %</w:t>
      </w:r>
    </w:p>
    <w:p w14:paraId="28360CB6" w14:textId="74DE4E6E" w:rsidR="002F6B8B" w:rsidRPr="00F86D23" w:rsidRDefault="002F6B8B" w:rsidP="001C2FDD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86D23">
        <w:rPr>
          <w:rFonts w:asciiTheme="minorHAnsi" w:hAnsiTheme="minorHAnsi" w:cstheme="minorHAnsi"/>
          <w:b/>
          <w:sz w:val="22"/>
          <w:szCs w:val="22"/>
        </w:rPr>
        <w:t>V průběhu loňského roku se průměrné sazby hypoték mírně snižovaly</w:t>
      </w:r>
    </w:p>
    <w:p w14:paraId="1A1A95A9" w14:textId="3786D981" w:rsidR="00EA1A37" w:rsidRDefault="007E22D6" w:rsidP="00AC29B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i/>
        </w:rPr>
        <w:t>Praha, 3</w:t>
      </w:r>
      <w:r w:rsidR="00EA1A37">
        <w:rPr>
          <w:rFonts w:asciiTheme="minorHAnsi" w:hAnsiTheme="minorHAnsi" w:cstheme="minorHAnsi"/>
          <w:b/>
          <w:i/>
        </w:rPr>
        <w:t>0</w:t>
      </w:r>
      <w:r w:rsidR="00576417">
        <w:rPr>
          <w:rFonts w:asciiTheme="minorHAnsi" w:hAnsiTheme="minorHAnsi" w:cstheme="minorHAnsi"/>
          <w:b/>
          <w:i/>
        </w:rPr>
        <w:t xml:space="preserve">. </w:t>
      </w:r>
      <w:r w:rsidR="00EA1A37">
        <w:rPr>
          <w:rFonts w:asciiTheme="minorHAnsi" w:hAnsiTheme="minorHAnsi" w:cstheme="minorHAnsi"/>
          <w:b/>
          <w:i/>
        </w:rPr>
        <w:t>dubna</w:t>
      </w:r>
      <w:r w:rsidR="00AC29B9" w:rsidRPr="00754D27">
        <w:rPr>
          <w:rFonts w:asciiTheme="minorHAnsi" w:hAnsiTheme="minorHAnsi" w:cstheme="minorHAnsi"/>
          <w:b/>
          <w:i/>
        </w:rPr>
        <w:t xml:space="preserve"> 2026</w:t>
      </w:r>
      <w:r w:rsidR="00E45E88" w:rsidRPr="00754D27">
        <w:rPr>
          <w:rFonts w:asciiTheme="minorHAnsi" w:hAnsiTheme="minorHAnsi" w:cstheme="minorHAnsi"/>
          <w:b/>
        </w:rPr>
        <w:t xml:space="preserve"> </w:t>
      </w:r>
      <w:r w:rsidR="00AC29B9" w:rsidRPr="00754D27">
        <w:rPr>
          <w:rFonts w:asciiTheme="minorHAnsi" w:hAnsiTheme="minorHAnsi" w:cstheme="minorHAnsi"/>
          <w:b/>
        </w:rPr>
        <w:t>–</w:t>
      </w:r>
      <w:r w:rsidR="005F23F9">
        <w:rPr>
          <w:rFonts w:asciiTheme="minorHAnsi" w:hAnsiTheme="minorHAnsi" w:cstheme="minorHAnsi"/>
        </w:rPr>
        <w:t xml:space="preserve"> </w:t>
      </w:r>
      <w:r w:rsidR="002F6B8B" w:rsidRPr="00F86D23">
        <w:rPr>
          <w:rFonts w:asciiTheme="minorHAnsi" w:hAnsiTheme="minorHAnsi" w:cstheme="minorHAnsi"/>
        </w:rPr>
        <w:t>Dlužníci, kteří letos plánují refinancovat hypotéky uzavřené s pětiletou fixací v roce 2021, by se měli připravit na skokové zvýšení splátek</w:t>
      </w:r>
      <w:r w:rsidR="00EA1A37" w:rsidRPr="00F86D23">
        <w:rPr>
          <w:rFonts w:asciiTheme="minorHAnsi" w:hAnsiTheme="minorHAnsi" w:cstheme="minorHAnsi"/>
        </w:rPr>
        <w:t>.</w:t>
      </w:r>
      <w:r w:rsidR="002F6B8B" w:rsidRPr="00F86D23">
        <w:rPr>
          <w:rFonts w:asciiTheme="minorHAnsi" w:hAnsiTheme="minorHAnsi" w:cstheme="minorHAnsi"/>
        </w:rPr>
        <w:t xml:space="preserve"> Zatímco v průběhu roku 2021 se </w:t>
      </w:r>
      <w:r w:rsidR="0091771D" w:rsidRPr="00F86D23">
        <w:rPr>
          <w:rFonts w:asciiTheme="minorHAnsi" w:hAnsiTheme="minorHAnsi" w:cstheme="minorHAnsi"/>
        </w:rPr>
        <w:t xml:space="preserve">průměrné </w:t>
      </w:r>
      <w:r w:rsidR="002F6B8B" w:rsidRPr="00F86D23">
        <w:rPr>
          <w:rFonts w:asciiTheme="minorHAnsi" w:hAnsiTheme="minorHAnsi" w:cstheme="minorHAnsi"/>
        </w:rPr>
        <w:t xml:space="preserve">sazby </w:t>
      </w:r>
      <w:r w:rsidR="0091771D" w:rsidRPr="00F86D23">
        <w:rPr>
          <w:rFonts w:asciiTheme="minorHAnsi" w:hAnsiTheme="minorHAnsi" w:cstheme="minorHAnsi"/>
        </w:rPr>
        <w:t xml:space="preserve">hypotečních úvěrů </w:t>
      </w:r>
      <w:r w:rsidR="002F6B8B" w:rsidRPr="00F86D23">
        <w:rPr>
          <w:rFonts w:asciiTheme="minorHAnsi" w:hAnsiTheme="minorHAnsi" w:cstheme="minorHAnsi"/>
        </w:rPr>
        <w:t xml:space="preserve">pohybovaly v rekordně nízkém rozmezí 2-3 %, v letošním roce dosahují konstantně hodnot nad 4,5 %, tedy až o 2,5 procentního bodu více. Květnová hodnota je podle Broker </w:t>
      </w:r>
      <w:proofErr w:type="spellStart"/>
      <w:r w:rsidR="002F6B8B" w:rsidRPr="00F86D23">
        <w:rPr>
          <w:rFonts w:asciiTheme="minorHAnsi" w:hAnsiTheme="minorHAnsi" w:cstheme="minorHAnsi"/>
        </w:rPr>
        <w:t>Consulting</w:t>
      </w:r>
      <w:proofErr w:type="spellEnd"/>
      <w:r w:rsidR="002F6B8B" w:rsidRPr="00F86D23">
        <w:rPr>
          <w:rFonts w:asciiTheme="minorHAnsi" w:hAnsiTheme="minorHAnsi" w:cstheme="minorHAnsi"/>
        </w:rPr>
        <w:t xml:space="preserve"> Indexu hypotečních úvěrů za rok 2026 zatím nejvyšší a lze předpokládat další růst. </w:t>
      </w:r>
      <w:r w:rsidR="00EA1A37" w:rsidRPr="00F86D23">
        <w:rPr>
          <w:rFonts w:asciiTheme="minorHAnsi" w:hAnsiTheme="minorHAnsi" w:cstheme="minorHAnsi"/>
        </w:rPr>
        <w:t xml:space="preserve"> </w:t>
      </w:r>
    </w:p>
    <w:p w14:paraId="1160C34E" w14:textId="77777777" w:rsidR="007E7432" w:rsidRPr="00F86D23" w:rsidRDefault="007E7432" w:rsidP="00AC29B9">
      <w:pPr>
        <w:jc w:val="both"/>
        <w:rPr>
          <w:rFonts w:asciiTheme="minorHAnsi" w:hAnsiTheme="minorHAnsi" w:cstheme="minorHAnsi"/>
        </w:rPr>
      </w:pPr>
    </w:p>
    <w:p w14:paraId="74DC2532" w14:textId="05A23FF2" w:rsidR="005A6052" w:rsidRDefault="005A6052" w:rsidP="007E7432">
      <w:pPr>
        <w:jc w:val="both"/>
        <w:rPr>
          <w:rFonts w:asciiTheme="minorHAnsi" w:hAnsiTheme="minorHAnsi" w:cstheme="minorHAnsi"/>
          <w:iCs/>
        </w:rPr>
      </w:pPr>
      <w:r w:rsidRPr="00E326C2">
        <w:rPr>
          <w:rFonts w:asciiTheme="minorHAnsi" w:hAnsiTheme="minorHAnsi" w:cstheme="minorHAnsi"/>
          <w:i/>
          <w:iCs/>
        </w:rPr>
        <w:t>„V průběhu loňského roku se průměrné sazby hypoték postupně a mírně snižovaly, nyní však dochází k navýšení. Hodnotu jako v květnu 2026 index dosáhl také v červenci 2025,“</w:t>
      </w:r>
      <w:r w:rsidRPr="007E7432">
        <w:rPr>
          <w:rFonts w:asciiTheme="minorHAnsi" w:hAnsiTheme="minorHAnsi" w:cstheme="minorHAnsi"/>
        </w:rPr>
        <w:t xml:space="preserve"> </w:t>
      </w:r>
      <w:r w:rsidRPr="007E7432">
        <w:rPr>
          <w:rFonts w:asciiTheme="minorHAnsi" w:hAnsiTheme="minorHAnsi" w:cstheme="minorHAnsi"/>
          <w:iCs/>
        </w:rPr>
        <w:t xml:space="preserve">říká </w:t>
      </w:r>
      <w:r w:rsidRPr="007E7432">
        <w:rPr>
          <w:rFonts w:asciiTheme="minorHAnsi" w:hAnsiTheme="minorHAnsi" w:cstheme="minorHAnsi"/>
          <w:b/>
          <w:bCs/>
          <w:iCs/>
        </w:rPr>
        <w:t xml:space="preserve">Michaela Pudilová, analytička hypotečních úvěrů společnosti Broker </w:t>
      </w:r>
      <w:proofErr w:type="spellStart"/>
      <w:r w:rsidRPr="007E7432">
        <w:rPr>
          <w:rFonts w:asciiTheme="minorHAnsi" w:hAnsiTheme="minorHAnsi" w:cstheme="minorHAnsi"/>
          <w:b/>
          <w:bCs/>
          <w:iCs/>
        </w:rPr>
        <w:t>Consulting</w:t>
      </w:r>
      <w:proofErr w:type="spellEnd"/>
      <w:r w:rsidRPr="007E7432">
        <w:rPr>
          <w:rFonts w:asciiTheme="minorHAnsi" w:hAnsiTheme="minorHAnsi" w:cstheme="minorHAnsi"/>
          <w:iCs/>
        </w:rPr>
        <w:t>. Podle jejího odhadu se změny na trhu již promítají do aktuálních nabídek bank.</w:t>
      </w:r>
      <w:r w:rsidRPr="007E7432">
        <w:rPr>
          <w:rFonts w:asciiTheme="minorHAnsi" w:hAnsiTheme="minorHAnsi" w:cstheme="minorHAnsi"/>
        </w:rPr>
        <w:t xml:space="preserve"> </w:t>
      </w:r>
      <w:r w:rsidRPr="00E326C2">
        <w:rPr>
          <w:rFonts w:asciiTheme="minorHAnsi" w:hAnsiTheme="minorHAnsi" w:cstheme="minorHAnsi"/>
          <w:i/>
          <w:iCs/>
        </w:rPr>
        <w:t>„Někteří poskytovatelé opět přistoupili ke zvýšení sazeb u některých fixací pro klienty, a to přibližně o 0,1</w:t>
      </w:r>
      <w:r w:rsidR="0091771D" w:rsidRPr="00E326C2">
        <w:rPr>
          <w:rFonts w:asciiTheme="minorHAnsi" w:hAnsiTheme="minorHAnsi" w:cstheme="minorHAnsi"/>
          <w:i/>
          <w:iCs/>
        </w:rPr>
        <w:t>–</w:t>
      </w:r>
      <w:r w:rsidR="0091771D" w:rsidRPr="00E326C2">
        <w:rPr>
          <w:rFonts w:ascii="Segoe UI Symbol" w:hAnsi="Segoe UI Symbol" w:cs="Segoe UI Symbol"/>
          <w:i/>
          <w:iCs/>
        </w:rPr>
        <w:t>⁠⁠⁠⁠⁠⁠</w:t>
      </w:r>
      <w:r w:rsidRPr="00E326C2">
        <w:rPr>
          <w:rFonts w:asciiTheme="minorHAnsi" w:hAnsiTheme="minorHAnsi" w:cstheme="minorHAnsi"/>
          <w:i/>
          <w:iCs/>
        </w:rPr>
        <w:t>0,2 %. Navýšení se týká většinou kratších nebo pětiletých fixací,“</w:t>
      </w:r>
      <w:r w:rsidRPr="007E7432">
        <w:rPr>
          <w:rFonts w:asciiTheme="minorHAnsi" w:hAnsiTheme="minorHAnsi" w:cstheme="minorHAnsi"/>
        </w:rPr>
        <w:t xml:space="preserve"> </w:t>
      </w:r>
      <w:r w:rsidRPr="007E7432">
        <w:rPr>
          <w:rFonts w:asciiTheme="minorHAnsi" w:hAnsiTheme="minorHAnsi" w:cstheme="minorHAnsi"/>
          <w:iCs/>
        </w:rPr>
        <w:t xml:space="preserve">vysvětluje. </w:t>
      </w:r>
    </w:p>
    <w:p w14:paraId="24174A52" w14:textId="77777777" w:rsidR="007E7432" w:rsidRPr="007E7432" w:rsidRDefault="007E7432" w:rsidP="007E7432">
      <w:pPr>
        <w:jc w:val="both"/>
        <w:rPr>
          <w:rFonts w:asciiTheme="minorHAnsi" w:hAnsiTheme="minorHAnsi" w:cstheme="minorHAnsi"/>
          <w:iCs/>
        </w:rPr>
      </w:pPr>
    </w:p>
    <w:p w14:paraId="00E6C94B" w14:textId="0863872C" w:rsidR="005A6052" w:rsidRDefault="005A6052" w:rsidP="007E7432">
      <w:pPr>
        <w:jc w:val="both"/>
        <w:rPr>
          <w:rFonts w:asciiTheme="minorHAnsi" w:hAnsiTheme="minorHAnsi" w:cstheme="minorHAnsi"/>
        </w:rPr>
      </w:pPr>
      <w:r w:rsidRPr="007E7432">
        <w:rPr>
          <w:rFonts w:asciiTheme="minorHAnsi" w:hAnsiTheme="minorHAnsi" w:cstheme="minorHAnsi"/>
          <w:iCs/>
        </w:rPr>
        <w:t xml:space="preserve">Letos jde o první výraznější výkyv sazeb směrem nahoru. Již od října loňského roku se totiž sazby stabilně držely okolo 4,50 %, a to pouze s minimálními změnami v rozmezí jednotek bazických bodů. Až květen roku 2026 přináší první výraznější změnu – směrem nahoru. Podle Broker </w:t>
      </w:r>
      <w:proofErr w:type="spellStart"/>
      <w:r w:rsidRPr="007E7432">
        <w:rPr>
          <w:rFonts w:asciiTheme="minorHAnsi" w:hAnsiTheme="minorHAnsi" w:cstheme="minorHAnsi"/>
          <w:iCs/>
        </w:rPr>
        <w:t>Consulting</w:t>
      </w:r>
      <w:proofErr w:type="spellEnd"/>
      <w:r w:rsidRPr="007E7432">
        <w:rPr>
          <w:rFonts w:asciiTheme="minorHAnsi" w:hAnsiTheme="minorHAnsi" w:cstheme="minorHAnsi"/>
          <w:iCs/>
        </w:rPr>
        <w:t xml:space="preserve"> Indexu hypotečních úvěrů se průměrné sazby bank zvýšily oproti dubnu o 0,13 % na 4,67 %. </w:t>
      </w:r>
      <w:r w:rsidRPr="00E326C2">
        <w:rPr>
          <w:rFonts w:asciiTheme="minorHAnsi" w:hAnsiTheme="minorHAnsi" w:cstheme="minorHAnsi"/>
          <w:i/>
          <w:iCs/>
        </w:rPr>
        <w:t xml:space="preserve">„V tuto chvíli není realistické očekávat výraznější změny sazeb směrem dolů, a tedy ani návrat k původně stabilním letošním hodnotám. Vždy samozřejmě záleží na krocích České národní banky. </w:t>
      </w:r>
      <w:proofErr w:type="spellStart"/>
      <w:r w:rsidR="00344CE5" w:rsidRPr="00E326C2">
        <w:rPr>
          <w:rFonts w:asciiTheme="minorHAnsi" w:hAnsiTheme="minorHAnsi" w:cstheme="minorHAnsi"/>
          <w:i/>
          <w:iCs/>
        </w:rPr>
        <w:t>Repo</w:t>
      </w:r>
      <w:proofErr w:type="spellEnd"/>
      <w:r w:rsidR="00344CE5" w:rsidRPr="00E326C2">
        <w:rPr>
          <w:rFonts w:asciiTheme="minorHAnsi" w:hAnsiTheme="minorHAnsi" w:cstheme="minorHAnsi"/>
          <w:i/>
          <w:iCs/>
        </w:rPr>
        <w:t xml:space="preserve"> sazba, tedy jedna z jejích základních sazeb, ale zůstává již od května 2025 na hodnotě 3,5</w:t>
      </w:r>
      <w:r w:rsidR="00512DE8" w:rsidRPr="00E326C2">
        <w:rPr>
          <w:rFonts w:asciiTheme="minorHAnsi" w:hAnsiTheme="minorHAnsi" w:cstheme="minorHAnsi"/>
          <w:i/>
          <w:iCs/>
        </w:rPr>
        <w:t xml:space="preserve"> </w:t>
      </w:r>
      <w:r w:rsidR="00344CE5" w:rsidRPr="00E326C2">
        <w:rPr>
          <w:rFonts w:asciiTheme="minorHAnsi" w:hAnsiTheme="minorHAnsi" w:cstheme="minorHAnsi"/>
          <w:i/>
          <w:iCs/>
        </w:rPr>
        <w:t>%</w:t>
      </w:r>
      <w:r w:rsidR="00512DE8" w:rsidRPr="00E326C2">
        <w:rPr>
          <w:rFonts w:asciiTheme="minorHAnsi" w:hAnsiTheme="minorHAnsi" w:cstheme="minorHAnsi"/>
          <w:i/>
          <w:iCs/>
        </w:rPr>
        <w:t>,</w:t>
      </w:r>
      <w:r w:rsidRPr="00E326C2">
        <w:rPr>
          <w:rFonts w:asciiTheme="minorHAnsi" w:hAnsiTheme="minorHAnsi" w:cstheme="minorHAnsi"/>
          <w:i/>
          <w:iCs/>
        </w:rPr>
        <w:t>“</w:t>
      </w:r>
      <w:r w:rsidRPr="007E7432">
        <w:rPr>
          <w:rFonts w:asciiTheme="minorHAnsi" w:hAnsiTheme="minorHAnsi" w:cstheme="minorHAnsi"/>
        </w:rPr>
        <w:t xml:space="preserve"> </w:t>
      </w:r>
      <w:r w:rsidRPr="007E7432">
        <w:rPr>
          <w:rFonts w:asciiTheme="minorHAnsi" w:hAnsiTheme="minorHAnsi" w:cstheme="minorHAnsi"/>
          <w:iCs/>
        </w:rPr>
        <w:t xml:space="preserve">dodává k tomu </w:t>
      </w:r>
      <w:r w:rsidRPr="007E7432">
        <w:rPr>
          <w:rFonts w:asciiTheme="minorHAnsi" w:hAnsiTheme="minorHAnsi" w:cstheme="minorHAnsi"/>
          <w:b/>
          <w:bCs/>
          <w:iCs/>
        </w:rPr>
        <w:t>Michaela Pudilová</w:t>
      </w:r>
      <w:r w:rsidRPr="007E7432">
        <w:rPr>
          <w:rFonts w:asciiTheme="minorHAnsi" w:hAnsiTheme="minorHAnsi" w:cstheme="minorHAnsi"/>
          <w:iCs/>
        </w:rPr>
        <w:t>.</w:t>
      </w:r>
      <w:r w:rsidRPr="007E7432">
        <w:rPr>
          <w:rFonts w:asciiTheme="minorHAnsi" w:hAnsiTheme="minorHAnsi" w:cstheme="minorHAnsi"/>
        </w:rPr>
        <w:t xml:space="preserve"> </w:t>
      </w:r>
    </w:p>
    <w:p w14:paraId="6BD9C95E" w14:textId="77777777" w:rsidR="007E7432" w:rsidRPr="007E7432" w:rsidRDefault="007E7432" w:rsidP="007E7432">
      <w:pPr>
        <w:jc w:val="both"/>
        <w:rPr>
          <w:rFonts w:asciiTheme="minorHAnsi" w:hAnsiTheme="minorHAnsi" w:cstheme="minorHAnsi"/>
        </w:rPr>
      </w:pPr>
    </w:p>
    <w:p w14:paraId="08D248A1" w14:textId="436BCEE3" w:rsidR="00601E56" w:rsidRPr="007E7432" w:rsidRDefault="00502B05" w:rsidP="007E7432">
      <w:pPr>
        <w:jc w:val="both"/>
        <w:rPr>
          <w:rStyle w:val="Siln"/>
          <w:rFonts w:asciiTheme="minorHAnsi" w:hAnsiTheme="minorHAnsi" w:cstheme="minorHAnsi"/>
        </w:rPr>
      </w:pPr>
      <w:r w:rsidRPr="007E7432">
        <w:rPr>
          <w:rStyle w:val="Siln"/>
          <w:rFonts w:asciiTheme="minorHAnsi" w:hAnsiTheme="minorHAnsi" w:cstheme="minorHAnsi"/>
        </w:rPr>
        <w:t>Končí vám fixace</w:t>
      </w:r>
      <w:r w:rsidR="00344CE5" w:rsidRPr="007E7432">
        <w:rPr>
          <w:rStyle w:val="Siln"/>
          <w:rFonts w:asciiTheme="minorHAnsi" w:hAnsiTheme="minorHAnsi" w:cstheme="minorHAnsi"/>
        </w:rPr>
        <w:t>? Buďte připraveni na velké změny</w:t>
      </w:r>
    </w:p>
    <w:p w14:paraId="2EFB1B5B" w14:textId="77777777" w:rsidR="00901410" w:rsidRPr="007E7432" w:rsidRDefault="00901410" w:rsidP="007E7432">
      <w:pPr>
        <w:jc w:val="both"/>
        <w:rPr>
          <w:rStyle w:val="Siln"/>
          <w:rFonts w:asciiTheme="minorHAnsi" w:hAnsiTheme="minorHAnsi" w:cstheme="minorHAnsi"/>
        </w:rPr>
      </w:pPr>
    </w:p>
    <w:p w14:paraId="4D586D19" w14:textId="7A9B133D" w:rsidR="00344CE5" w:rsidRPr="007E7432" w:rsidRDefault="00344CE5" w:rsidP="007E7432">
      <w:pPr>
        <w:jc w:val="both"/>
        <w:rPr>
          <w:rStyle w:val="Siln"/>
          <w:rFonts w:asciiTheme="minorHAnsi" w:hAnsiTheme="minorHAnsi" w:cstheme="minorHAnsi"/>
          <w:b w:val="0"/>
          <w:bCs w:val="0"/>
          <w:i/>
          <w:iCs/>
        </w:rPr>
      </w:pPr>
      <w:r w:rsidRPr="007E7432">
        <w:rPr>
          <w:rStyle w:val="Siln"/>
          <w:rFonts w:asciiTheme="minorHAnsi" w:hAnsiTheme="minorHAnsi" w:cstheme="minorHAnsi"/>
          <w:b w:val="0"/>
          <w:bCs w:val="0"/>
        </w:rPr>
        <w:t xml:space="preserve">Změny výše sazeb se zároveň nedotknou jen žadatelů o novou hypotéku. V případě dlužníků, kterým bude letos končit fixace, se aktuální situace na trhu může zásadním způsobem propsat do rodinné peněženky. </w:t>
      </w:r>
      <w:r w:rsidRPr="007E7432">
        <w:rPr>
          <w:rStyle w:val="Siln"/>
          <w:rFonts w:asciiTheme="minorHAnsi" w:hAnsiTheme="minorHAnsi" w:cstheme="minorHAnsi"/>
        </w:rPr>
        <w:t>Analytička Michaela Pudilová</w:t>
      </w:r>
      <w:r w:rsidRPr="007E7432">
        <w:rPr>
          <w:rStyle w:val="Siln"/>
          <w:rFonts w:asciiTheme="minorHAnsi" w:hAnsiTheme="minorHAnsi" w:cstheme="minorHAnsi"/>
          <w:b w:val="0"/>
          <w:bCs w:val="0"/>
        </w:rPr>
        <w:t xml:space="preserve"> ale upozorňuje, že změna nemusí být pouze negativní. Záleží totiž na tom, kdy si klient hypotéku pořídil. </w:t>
      </w:r>
      <w:r w:rsidRPr="007E7432">
        <w:rPr>
          <w:rStyle w:val="Siln"/>
          <w:rFonts w:asciiTheme="minorHAnsi" w:hAnsiTheme="minorHAnsi" w:cstheme="minorHAnsi"/>
          <w:b w:val="0"/>
          <w:bCs w:val="0"/>
          <w:i/>
          <w:iCs/>
        </w:rPr>
        <w:t>„Klienty, kteří si brali hypotéky v roce 2021, teď pravděpodobně čeká velký skok ve splátkách směrem vzhůru. Šlo totiž o období s rekordně nízkými sazbami – dokonce až kolem 2 %. Naopak t</w:t>
      </w:r>
      <w:r w:rsidR="00502B05" w:rsidRPr="007E7432">
        <w:rPr>
          <w:rStyle w:val="Siln"/>
          <w:rFonts w:asciiTheme="minorHAnsi" w:hAnsiTheme="minorHAnsi" w:cstheme="minorHAnsi"/>
          <w:b w:val="0"/>
          <w:bCs w:val="0"/>
          <w:i/>
          <w:iCs/>
        </w:rPr>
        <w:t>y</w:t>
      </w:r>
      <w:r w:rsidRPr="007E7432">
        <w:rPr>
          <w:rStyle w:val="Siln"/>
          <w:rFonts w:asciiTheme="minorHAnsi" w:hAnsiTheme="minorHAnsi" w:cstheme="minorHAnsi"/>
          <w:b w:val="0"/>
          <w:bCs w:val="0"/>
          <w:i/>
          <w:iCs/>
        </w:rPr>
        <w:t xml:space="preserve">, kteří fixovali na tři roky v roce 2023, </w:t>
      </w:r>
      <w:r w:rsidR="00502B05" w:rsidRPr="007E7432">
        <w:rPr>
          <w:rStyle w:val="Siln"/>
          <w:rFonts w:asciiTheme="minorHAnsi" w:hAnsiTheme="minorHAnsi" w:cstheme="minorHAnsi"/>
          <w:b w:val="0"/>
          <w:bCs w:val="0"/>
          <w:i/>
          <w:iCs/>
        </w:rPr>
        <w:t>kdy průměrné sazby dosahovaly až 6 %, čeká snížení měsíční splátky – i když možná ne tak vysoké, jak čekali.“</w:t>
      </w:r>
    </w:p>
    <w:p w14:paraId="2988DDA2" w14:textId="77777777" w:rsidR="00502B05" w:rsidRPr="007E7432" w:rsidRDefault="00502B05" w:rsidP="007E7432">
      <w:pPr>
        <w:jc w:val="both"/>
        <w:rPr>
          <w:rStyle w:val="Siln"/>
          <w:rFonts w:asciiTheme="minorHAnsi" w:hAnsiTheme="minorHAnsi" w:cstheme="minorHAnsi"/>
          <w:b w:val="0"/>
          <w:bCs w:val="0"/>
          <w:i/>
          <w:iCs/>
        </w:rPr>
      </w:pPr>
    </w:p>
    <w:p w14:paraId="1CE85E07" w14:textId="196BFED3" w:rsidR="007E7432" w:rsidRDefault="00502B05" w:rsidP="007E7432">
      <w:pPr>
        <w:jc w:val="both"/>
        <w:rPr>
          <w:rStyle w:val="Siln"/>
          <w:rFonts w:asciiTheme="minorHAnsi" w:hAnsiTheme="minorHAnsi" w:cstheme="minorHAnsi"/>
          <w:b w:val="0"/>
          <w:bCs w:val="0"/>
        </w:rPr>
      </w:pPr>
      <w:r w:rsidRPr="007E7432">
        <w:rPr>
          <w:rStyle w:val="Siln"/>
          <w:rFonts w:asciiTheme="minorHAnsi" w:hAnsiTheme="minorHAnsi" w:cstheme="minorHAnsi"/>
          <w:b w:val="0"/>
          <w:bCs w:val="0"/>
        </w:rPr>
        <w:t>Klíčovou roli úrokové sazby ilustruje i jednoduchý příklad – pokud si klient v roce 2021 půjčil přibližně 5 milionů korun, jeho splátka při sazbě 2 % mohla činit zhruba 21 tisíc korun. Po skončení fixace a započítání aktuální sazby se mu ale z účtu nově strhne až 28 tisíc korun, tedy asi o třetinu více, v závislosti na řadě faktorů, jako je zbývající objem půjčky nebo délka splatnosti. Naopak při výpočtu nové výše splátek u tříletých fixací z roku 2023 si klient s podobnou půjčkou teoreticky může snížit splátku až o 4 tisíce Kč.</w:t>
      </w:r>
    </w:p>
    <w:p w14:paraId="62AE1616" w14:textId="77777777" w:rsidR="007E7432" w:rsidRPr="007E7432" w:rsidRDefault="007E7432" w:rsidP="007E7432">
      <w:pPr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516D5014" w14:textId="77777777" w:rsidR="00F86D23" w:rsidRPr="007E7432" w:rsidRDefault="00512DE8" w:rsidP="007E7432">
      <w:pPr>
        <w:jc w:val="both"/>
        <w:rPr>
          <w:rStyle w:val="Siln"/>
          <w:rFonts w:asciiTheme="minorHAnsi" w:hAnsiTheme="minorHAnsi" w:cstheme="minorHAnsi"/>
          <w:b w:val="0"/>
          <w:bCs w:val="0"/>
          <w:i/>
          <w:iCs/>
        </w:rPr>
      </w:pPr>
      <w:r w:rsidRPr="007E7432">
        <w:rPr>
          <w:rStyle w:val="Siln"/>
          <w:rFonts w:asciiTheme="minorHAnsi" w:hAnsiTheme="minorHAnsi" w:cstheme="minorHAnsi"/>
          <w:b w:val="0"/>
          <w:bCs w:val="0"/>
        </w:rPr>
        <w:t xml:space="preserve">Hypoteční trh v posledních pěti letech prošel řadou turbulentních změn – od extrémně nízké sazby (1,97 % v únoru 2021) až po extrémně vysokou (6,17 % v prosinci 2022). </w:t>
      </w:r>
      <w:r w:rsidRPr="007E7432">
        <w:rPr>
          <w:rStyle w:val="Siln"/>
          <w:rFonts w:asciiTheme="minorHAnsi" w:hAnsiTheme="minorHAnsi" w:cstheme="minorHAnsi"/>
        </w:rPr>
        <w:t xml:space="preserve">Michaela Pudilová z Broker </w:t>
      </w:r>
      <w:proofErr w:type="spellStart"/>
      <w:r w:rsidRPr="007E7432">
        <w:rPr>
          <w:rStyle w:val="Siln"/>
          <w:rFonts w:asciiTheme="minorHAnsi" w:hAnsiTheme="minorHAnsi" w:cstheme="minorHAnsi"/>
        </w:rPr>
        <w:t>Consulting</w:t>
      </w:r>
      <w:proofErr w:type="spellEnd"/>
      <w:r w:rsidRPr="007E7432">
        <w:rPr>
          <w:rStyle w:val="Siln"/>
          <w:rFonts w:asciiTheme="minorHAnsi" w:hAnsiTheme="minorHAnsi" w:cstheme="minorHAnsi"/>
          <w:b w:val="0"/>
          <w:bCs w:val="0"/>
        </w:rPr>
        <w:t xml:space="preserve"> ale připomíná, že dlouhodobý trend se i navzdory květnovému zvýšení uklidňuje. </w:t>
      </w:r>
      <w:r w:rsidRPr="007E7432">
        <w:rPr>
          <w:rStyle w:val="Siln"/>
          <w:rFonts w:asciiTheme="minorHAnsi" w:hAnsiTheme="minorHAnsi" w:cstheme="minorHAnsi"/>
          <w:b w:val="0"/>
          <w:bCs w:val="0"/>
          <w:i/>
          <w:iCs/>
        </w:rPr>
        <w:t xml:space="preserve">„Pro pořízení vlastního bydlení zůstává hypoteční úvěr stále výhodnou a zároveň hojně využívanou metodou financování. Samotné sazby navíc nejsou zdaleka jediným kritériem, které banky posuzují. Vedle délky splácení nebo bonity klienta sem patří i řada dalších faktorů, které banky zvažují, a v neposlední řadě je zásadní i proaktivita, zkušenost a vyjednávací schopnost. Tyto vlastnosti obvykle patří do výbavy kvalitních konzultantů, kteří umějí se změnou fixace, refinancováním i dalšími životními okolnostmi klientovi </w:t>
      </w:r>
      <w:r w:rsidR="00FD0CC7" w:rsidRPr="007E7432">
        <w:rPr>
          <w:rStyle w:val="Siln"/>
          <w:rFonts w:asciiTheme="minorHAnsi" w:hAnsiTheme="minorHAnsi" w:cstheme="minorHAnsi"/>
          <w:b w:val="0"/>
          <w:bCs w:val="0"/>
          <w:i/>
          <w:iCs/>
        </w:rPr>
        <w:t>v dostatečném předstihu</w:t>
      </w:r>
      <w:r w:rsidRPr="007E7432">
        <w:rPr>
          <w:rStyle w:val="Siln"/>
          <w:rFonts w:asciiTheme="minorHAnsi" w:hAnsiTheme="minorHAnsi" w:cstheme="minorHAnsi"/>
          <w:b w:val="0"/>
          <w:bCs w:val="0"/>
          <w:i/>
          <w:iCs/>
        </w:rPr>
        <w:t xml:space="preserve"> a kvalitně pomoci.“</w:t>
      </w:r>
    </w:p>
    <w:p w14:paraId="42EC972D" w14:textId="28B20B6E" w:rsidR="00EC06DB" w:rsidRPr="001C2FDD" w:rsidRDefault="00576417" w:rsidP="00F86D23">
      <w:pPr>
        <w:pStyle w:val="Nadpis3"/>
        <w:ind w:left="0"/>
        <w:jc w:val="both"/>
        <w:rPr>
          <w:rFonts w:asciiTheme="minorHAnsi" w:eastAsia="Times New Roman" w:hAnsiTheme="minorHAnsi" w:cstheme="minorHAnsi"/>
          <w:bCs/>
          <w:noProof/>
          <w:lang w:bidi="ar-SA"/>
        </w:rPr>
      </w:pPr>
      <w:r>
        <w:rPr>
          <w:rFonts w:asciiTheme="minorHAnsi" w:eastAsia="Times New Roman" w:hAnsiTheme="minorHAnsi" w:cstheme="minorHAnsi"/>
          <w:bCs/>
          <w:noProof/>
          <w:lang w:bidi="ar-SA"/>
        </w:rPr>
        <w:lastRenderedPageBreak/>
        <w:drawing>
          <wp:inline distT="0" distB="0" distL="0" distR="0" wp14:anchorId="6901FFC5" wp14:editId="6F9F3258">
            <wp:extent cx="6635750" cy="294637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9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3168" w14:textId="29A7318B" w:rsidR="00236A37" w:rsidRPr="00AB7BAF" w:rsidRDefault="00C42CA5" w:rsidP="005013FE">
      <w:pPr>
        <w:pBdr>
          <w:top w:val="single" w:sz="4" w:space="1" w:color="auto"/>
        </w:pBdr>
        <w:spacing w:before="240" w:after="120"/>
        <w:jc w:val="both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Broker </w:t>
      </w:r>
      <w:proofErr w:type="spellStart"/>
      <w:r w:rsidR="00C36E55" w:rsidRPr="0029038B">
        <w:rPr>
          <w:rFonts w:asciiTheme="minorHAnsi" w:hAnsiTheme="minorHAnsi" w:cstheme="minorHAnsi"/>
          <w:sz w:val="21"/>
          <w:szCs w:val="21"/>
        </w:rPr>
        <w:t>Con</w:t>
      </w:r>
      <w:r w:rsidR="007B0955">
        <w:rPr>
          <w:rFonts w:asciiTheme="minorHAnsi" w:hAnsiTheme="minorHAnsi" w:cstheme="minorHAnsi"/>
          <w:sz w:val="21"/>
          <w:szCs w:val="21"/>
        </w:rPr>
        <w:t>sultin</w:t>
      </w:r>
      <w:r w:rsidRPr="0029038B">
        <w:rPr>
          <w:rFonts w:asciiTheme="minorHAnsi" w:hAnsiTheme="minorHAnsi" w:cstheme="minorHAnsi"/>
          <w:sz w:val="21"/>
          <w:szCs w:val="21"/>
        </w:rPr>
        <w:t>g</w:t>
      </w:r>
      <w:proofErr w:type="spellEnd"/>
      <w:r w:rsidRPr="0029038B">
        <w:rPr>
          <w:rFonts w:asciiTheme="minorHAnsi" w:hAnsiTheme="minorHAnsi" w:cstheme="minorHAnsi"/>
          <w:sz w:val="21"/>
          <w:szCs w:val="21"/>
        </w:rPr>
        <w:t xml:space="preserve"> Index hypotečních úvěrů je analytický nástroj</w:t>
      </w:r>
      <w:r w:rsidR="00113603" w:rsidRPr="0029038B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29038B">
        <w:rPr>
          <w:rFonts w:asciiTheme="minorHAnsi" w:hAnsiTheme="minorHAnsi" w:cstheme="minorHAnsi"/>
          <w:sz w:val="21"/>
          <w:szCs w:val="21"/>
        </w:rPr>
        <w:t xml:space="preserve"> průměrnou úrokovou </w:t>
      </w:r>
      <w:r w:rsidRPr="00AB7BAF">
        <w:rPr>
          <w:rFonts w:asciiTheme="minorHAnsi" w:hAnsiTheme="minorHAnsi" w:cstheme="minorHAnsi"/>
          <w:sz w:val="21"/>
          <w:szCs w:val="21"/>
        </w:rPr>
        <w:t xml:space="preserve">sazbu u hypotečních úvěrů, </w:t>
      </w:r>
      <w:r w:rsidR="00113603" w:rsidRPr="00AB7BAF">
        <w:rPr>
          <w:rFonts w:asciiTheme="minorHAnsi" w:hAnsiTheme="minorHAnsi" w:cstheme="minorHAnsi"/>
          <w:sz w:val="21"/>
          <w:szCs w:val="21"/>
        </w:rPr>
        <w:t>které</w:t>
      </w:r>
      <w:r w:rsidRPr="00AB7BAF">
        <w:rPr>
          <w:rFonts w:asciiTheme="minorHAnsi" w:hAnsiTheme="minorHAnsi" w:cstheme="minorHAnsi"/>
          <w:sz w:val="21"/>
          <w:szCs w:val="21"/>
        </w:rPr>
        <w:t xml:space="preserve"> zprostředkovali konzultanti Brok</w:t>
      </w:r>
      <w:r w:rsidR="00776A31">
        <w:rPr>
          <w:rFonts w:asciiTheme="minorHAnsi" w:hAnsiTheme="minorHAnsi" w:cstheme="minorHAnsi"/>
          <w:sz w:val="21"/>
          <w:szCs w:val="21"/>
        </w:rPr>
        <w:t xml:space="preserve">er </w:t>
      </w:r>
      <w:proofErr w:type="spellStart"/>
      <w:r w:rsidR="00776A31">
        <w:rPr>
          <w:rFonts w:asciiTheme="minorHAnsi" w:hAnsiTheme="minorHAnsi" w:cstheme="minorHAnsi"/>
          <w:sz w:val="21"/>
          <w:szCs w:val="21"/>
        </w:rPr>
        <w:t>Consulting</w:t>
      </w:r>
      <w:proofErr w:type="spellEnd"/>
      <w:r w:rsidR="00776A31">
        <w:rPr>
          <w:rFonts w:asciiTheme="minorHAnsi" w:hAnsiTheme="minorHAnsi" w:cstheme="minorHAnsi"/>
          <w:sz w:val="21"/>
          <w:szCs w:val="21"/>
        </w:rPr>
        <w:t xml:space="preserve"> a pobočky Broker Point nebo Broker Point Premium</w:t>
      </w:r>
      <w:r w:rsidRPr="00AB7BAF">
        <w:rPr>
          <w:rFonts w:asciiTheme="minorHAnsi" w:hAnsiTheme="minorHAnsi" w:cstheme="minorHAnsi"/>
          <w:sz w:val="21"/>
          <w:szCs w:val="21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AB7BAF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AB7BAF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AB7BAF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AB7BAF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AB7BAF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AB7BAF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1EE66BB9" w:rsidR="002E6DB6" w:rsidRPr="00AB7BAF" w:rsidRDefault="00C42CA5" w:rsidP="005013FE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sz w:val="21"/>
          <w:szCs w:val="21"/>
        </w:rPr>
        <w:t xml:space="preserve">V principu se Broker </w:t>
      </w:r>
      <w:proofErr w:type="spellStart"/>
      <w:r w:rsidRPr="00AB7BAF">
        <w:rPr>
          <w:rFonts w:asciiTheme="minorHAnsi" w:hAnsiTheme="minorHAnsi" w:cstheme="minorHAnsi"/>
          <w:sz w:val="21"/>
          <w:szCs w:val="21"/>
        </w:rPr>
        <w:t>Consulting</w:t>
      </w:r>
      <w:proofErr w:type="spellEnd"/>
      <w:r w:rsidRPr="00AB7BAF">
        <w:rPr>
          <w:rFonts w:asciiTheme="minorHAnsi" w:hAnsiTheme="minorHAnsi" w:cstheme="minorHAnsi"/>
          <w:sz w:val="21"/>
          <w:szCs w:val="21"/>
        </w:rPr>
        <w:t xml:space="preserve"> Index hypotečních úvěrů počítá ze sazeb, které jsou v danou chvíli pro daného klienta nejnižší na trhu</w:t>
      </w:r>
      <w:r w:rsidR="00FA2D1E" w:rsidRPr="00AB7BAF">
        <w:rPr>
          <w:rFonts w:asciiTheme="minorHAnsi" w:hAnsiTheme="minorHAnsi" w:cstheme="minorHAnsi"/>
          <w:sz w:val="21"/>
          <w:szCs w:val="21"/>
        </w:rPr>
        <w:t>,</w:t>
      </w:r>
      <w:r w:rsidRPr="00AB7BAF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AB7BAF">
        <w:rPr>
          <w:rFonts w:asciiTheme="minorHAnsi" w:hAnsiTheme="minorHAnsi" w:cstheme="minorHAnsi"/>
          <w:sz w:val="21"/>
          <w:szCs w:val="21"/>
        </w:rPr>
        <w:t>a</w:t>
      </w:r>
      <w:r w:rsidRPr="00AB7BAF">
        <w:rPr>
          <w:rFonts w:asciiTheme="minorHAnsi" w:hAnsiTheme="minorHAnsi" w:cstheme="minorHAnsi"/>
          <w:sz w:val="21"/>
          <w:szCs w:val="21"/>
        </w:rPr>
        <w:t>nebo se nejnižší hranici přibližují, neboť klient si vybírá z mnoha možností, které mu trh v danou chvíli nabízí. A</w:t>
      </w:r>
      <w:r w:rsidR="00F86D23">
        <w:rPr>
          <w:rFonts w:asciiTheme="minorHAnsi" w:hAnsiTheme="minorHAnsi" w:cstheme="minorHAnsi"/>
          <w:sz w:val="21"/>
          <w:szCs w:val="21"/>
        </w:rPr>
        <w:t> </w:t>
      </w:r>
      <w:r w:rsidRPr="00AB7BAF">
        <w:rPr>
          <w:rFonts w:asciiTheme="minorHAnsi" w:hAnsiTheme="minorHAnsi" w:cstheme="minorHAnsi"/>
          <w:sz w:val="21"/>
          <w:szCs w:val="21"/>
        </w:rPr>
        <w:t xml:space="preserve">většinou si vybírá právě nejnižší sazbu úvěru, který i v jiných parametrech splňuje jejich podmínky. Broker </w:t>
      </w:r>
      <w:proofErr w:type="spellStart"/>
      <w:r w:rsidRPr="00AB7BAF">
        <w:rPr>
          <w:rFonts w:asciiTheme="minorHAnsi" w:hAnsiTheme="minorHAnsi" w:cstheme="minorHAnsi"/>
          <w:sz w:val="21"/>
          <w:szCs w:val="21"/>
        </w:rPr>
        <w:t>Consulting</w:t>
      </w:r>
      <w:proofErr w:type="spellEnd"/>
      <w:r w:rsidRPr="00AB7BAF">
        <w:rPr>
          <w:rFonts w:asciiTheme="minorHAnsi" w:hAnsiTheme="minorHAnsi" w:cstheme="minorHAnsi"/>
          <w:sz w:val="21"/>
          <w:szCs w:val="21"/>
        </w:rPr>
        <w:t xml:space="preserve"> ročně zprostředkuje úvěry v objemu přesahujícím 13 miliard korun. </w:t>
      </w:r>
    </w:p>
    <w:p w14:paraId="0584C559" w14:textId="7CB832AA" w:rsidR="00C21F84" w:rsidRPr="00C21F84" w:rsidRDefault="002E6DB6" w:rsidP="005013FE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Předstihový ukazatel Broker </w:t>
      </w:r>
      <w:proofErr w:type="spellStart"/>
      <w:r w:rsidRPr="00AB7BAF">
        <w:rPr>
          <w:rFonts w:asciiTheme="minorHAnsi" w:hAnsiTheme="minorHAnsi" w:cstheme="minorHAnsi"/>
          <w:color w:val="000000"/>
          <w:sz w:val="21"/>
          <w:szCs w:val="21"/>
        </w:rPr>
        <w:t>Consulting</w:t>
      </w:r>
      <w:proofErr w:type="spellEnd"/>
      <w:r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Indexu hypotečních úvěrů a jeho výpočet rea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AB7BAF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měsíci, ve kterém se zveřejňují hodnoty Broker </w:t>
      </w:r>
      <w:proofErr w:type="spellStart"/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Consulting</w:t>
      </w:r>
      <w:proofErr w:type="spellEnd"/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Indexu hypotečních úvěrů.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5FCF3C96" w14:textId="79E57602" w:rsidR="00B01F39" w:rsidRPr="00C21F84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sz w:val="20"/>
          <w:szCs w:val="20"/>
        </w:rPr>
        <w:t>P</w:t>
      </w:r>
      <w:r w:rsidR="00B37F41" w:rsidRPr="00C21F84">
        <w:rPr>
          <w:rFonts w:asciiTheme="minorHAnsi" w:hAnsiTheme="minorHAnsi" w:cstheme="minorHAnsi"/>
          <w:b/>
          <w:sz w:val="20"/>
          <w:szCs w:val="20"/>
        </w:rPr>
        <w:t>oznámka pro média:</w:t>
      </w:r>
      <w:r w:rsidR="00B37F41" w:rsidRPr="00C21F84">
        <w:rPr>
          <w:rFonts w:asciiTheme="minorHAnsi" w:hAnsiTheme="minorHAnsi" w:cstheme="minorHAnsi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proofErr w:type="spellStart"/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proofErr w:type="spellEnd"/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Indexy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je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možné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volně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2"/>
          <w:w w:val="105"/>
          <w:sz w:val="20"/>
          <w:szCs w:val="20"/>
        </w:rPr>
        <w:t>publikovat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pouze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s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označením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„Broker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proofErr w:type="spellStart"/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proofErr w:type="spellEnd"/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Index“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-3"/>
          <w:w w:val="105"/>
          <w:sz w:val="20"/>
          <w:szCs w:val="20"/>
        </w:rPr>
        <w:t>(</w:t>
      </w:r>
      <w:r w:rsidR="00B37F41" w:rsidRPr="00C21F84">
        <w:rPr>
          <w:rFonts w:asciiTheme="minorHAnsi" w:hAnsiTheme="minorHAnsi" w:cstheme="minorHAnsi"/>
          <w:i/>
          <w:color w:val="1D1D1B"/>
          <w:spacing w:val="-3"/>
          <w:w w:val="105"/>
          <w:sz w:val="20"/>
          <w:szCs w:val="20"/>
        </w:rPr>
        <w:t>např.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i/>
          <w:color w:val="1D1D1B"/>
          <w:spacing w:val="-9"/>
          <w:w w:val="105"/>
          <w:sz w:val="20"/>
          <w:szCs w:val="20"/>
        </w:rPr>
        <w:t xml:space="preserve"> </w:t>
      </w:r>
      <w:proofErr w:type="spellStart"/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Consulting</w:t>
      </w:r>
      <w:proofErr w:type="spellEnd"/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index hypot</w:t>
      </w:r>
      <w:r w:rsidR="00830CE8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e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čních úvěrů). Více informací najdete též na webu </w:t>
      </w:r>
      <w:r w:rsidR="00B37F41" w:rsidRPr="00C21F84">
        <w:rPr>
          <w:rStyle w:val="Hypertextovodkaz"/>
          <w:rFonts w:asciiTheme="minorHAnsi" w:hAnsiTheme="minorHAnsi" w:cstheme="minorHAnsi"/>
          <w:i/>
          <w:w w:val="105"/>
          <w:sz w:val="20"/>
          <w:szCs w:val="20"/>
        </w:rPr>
        <w:t>https://www.bcas.cz/onas/pro-media/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. </w:t>
      </w:r>
    </w:p>
    <w:p w14:paraId="0BBC87EC" w14:textId="77777777" w:rsidR="001C22FE" w:rsidRPr="00C21F84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</w:pPr>
    </w:p>
    <w:p w14:paraId="72ED1D97" w14:textId="126A9B30" w:rsidR="001C22FE" w:rsidRPr="00C21F84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 xml:space="preserve">Broker </w:t>
      </w:r>
      <w:proofErr w:type="spellStart"/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>Consulting</w:t>
      </w:r>
      <w:proofErr w:type="spellEnd"/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 xml:space="preserve"> Indexy je nyní možné sledovat v interaktivní formě na webu</w:t>
      </w:r>
      <w:r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. Zde lze zároveň exportovat zdrojová data ke grafům. Vice dostupné na odkaze</w:t>
      </w:r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: </w:t>
      </w:r>
      <w:hyperlink r:id="rId30" w:history="1">
        <w:r w:rsidRPr="00C21F84">
          <w:rPr>
            <w:rStyle w:val="Hypertextovodkaz"/>
            <w:rFonts w:asciiTheme="minorHAnsi" w:hAnsiTheme="minorHAnsi" w:cstheme="minorHAnsi"/>
            <w:b/>
            <w:w w:val="105"/>
            <w:sz w:val="20"/>
            <w:szCs w:val="20"/>
          </w:rPr>
          <w:t>https://www.bcas.cz/o-nas/broker-consulting-index-hypotecnich-uveru/</w:t>
        </w:r>
      </w:hyperlink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. </w:t>
      </w:r>
    </w:p>
    <w:p w14:paraId="7DE80F01" w14:textId="5F0A8380" w:rsidR="00CA1806" w:rsidRPr="00C21F84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</w:p>
    <w:p w14:paraId="7C1907C0" w14:textId="1D2EC938" w:rsidR="00D60D98" w:rsidRPr="00C21F84" w:rsidRDefault="00D60D98" w:rsidP="0029038B">
      <w:pPr>
        <w:spacing w:after="120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  <w:r w:rsidRPr="00C21F84">
        <w:rPr>
          <w:rFonts w:asciiTheme="minorHAnsi" w:eastAsia="Calibri" w:hAnsiTheme="minorHAnsi" w:cstheme="minorHAnsi"/>
          <w:b/>
          <w:bCs/>
          <w:noProof/>
          <w:sz w:val="20"/>
          <w:szCs w:val="20"/>
        </w:rPr>
        <w:t>Kontakt pro média:</w:t>
      </w:r>
    </w:p>
    <w:p w14:paraId="459105C8" w14:textId="5F43B3A1" w:rsidR="00692610" w:rsidRPr="00C21F84" w:rsidRDefault="00ED24AA" w:rsidP="00C07D5F">
      <w:pPr>
        <w:rPr>
          <w:rFonts w:asciiTheme="minorHAnsi" w:eastAsia="Calibri" w:hAnsiTheme="minorHAnsi" w:cstheme="minorHAnsi"/>
          <w:bCs/>
          <w:noProof/>
          <w:sz w:val="20"/>
          <w:szCs w:val="20"/>
          <w:lang w:bidi="ar-SA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</w:rPr>
        <w:t>Jan Kroupa</w:t>
      </w:r>
    </w:p>
    <w:p w14:paraId="016E9D50" w14:textId="77777777" w:rsidR="00512DE8" w:rsidRDefault="00ED24AA" w:rsidP="0029038B">
      <w:pPr>
        <w:pStyle w:val="Bezmezer"/>
        <w:rPr>
          <w:rFonts w:eastAsia="Calibri" w:cstheme="minorHAnsi"/>
          <w:noProof/>
          <w:sz w:val="20"/>
          <w:szCs w:val="20"/>
        </w:rPr>
      </w:pPr>
      <w:r>
        <w:rPr>
          <w:rFonts w:eastAsia="Calibri" w:cstheme="minorHAnsi"/>
          <w:noProof/>
          <w:sz w:val="20"/>
          <w:szCs w:val="20"/>
        </w:rPr>
        <w:t>Insighters, s. r. o.</w:t>
      </w:r>
    </w:p>
    <w:p w14:paraId="2CCB0CE9" w14:textId="0D5E9B0B" w:rsidR="0029038B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>
        <w:rPr>
          <w:rFonts w:eastAsia="F015TEELig" w:cstheme="minorHAnsi"/>
          <w:sz w:val="21"/>
          <w:szCs w:val="21"/>
        </w:rPr>
        <w:t>Mobil:</w:t>
      </w:r>
      <w:r w:rsidR="00203BB5">
        <w:rPr>
          <w:rFonts w:eastAsia="F015TEELig" w:cstheme="minorHAnsi"/>
          <w:sz w:val="21"/>
          <w:szCs w:val="21"/>
        </w:rPr>
        <w:t xml:space="preserve"> +420</w:t>
      </w:r>
      <w:r w:rsidR="00ED24AA">
        <w:rPr>
          <w:rFonts w:eastAsia="F015TEELig" w:cstheme="minorHAnsi"/>
          <w:sz w:val="21"/>
          <w:szCs w:val="21"/>
        </w:rPr>
        <w:t> 774 992 274</w:t>
      </w:r>
      <w:r w:rsidRPr="00AD79CC">
        <w:rPr>
          <w:rFonts w:eastAsia="F015TEELig" w:cstheme="minorHAnsi"/>
          <w:sz w:val="21"/>
          <w:szCs w:val="21"/>
        </w:rPr>
        <w:t xml:space="preserve"> </w:t>
      </w:r>
    </w:p>
    <w:p w14:paraId="46F484FA" w14:textId="52E4D606" w:rsidR="0029038B" w:rsidRPr="00AD79CC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 w:rsidRPr="00AD79CC">
        <w:rPr>
          <w:rFonts w:eastAsia="F015TEELig" w:cstheme="minorHAnsi"/>
          <w:sz w:val="21"/>
          <w:szCs w:val="21"/>
        </w:rPr>
        <w:t>e-mail:</w:t>
      </w:r>
      <w:r w:rsidRPr="00AD79CC">
        <w:rPr>
          <w:rFonts w:eastAsia="Calibri" w:cstheme="minorHAnsi"/>
          <w:noProof/>
          <w:sz w:val="21"/>
          <w:szCs w:val="21"/>
        </w:rPr>
        <w:t xml:space="preserve"> </w:t>
      </w:r>
      <w:hyperlink r:id="rId31" w:history="1">
        <w:r w:rsidR="00ED24AA" w:rsidRPr="00F876FF">
          <w:rPr>
            <w:rStyle w:val="Hypertextovodkaz"/>
            <w:rFonts w:eastAsia="Calibri" w:cstheme="minorHAnsi"/>
            <w:noProof/>
            <w:sz w:val="21"/>
            <w:szCs w:val="21"/>
          </w:rPr>
          <w:t>jan.kroupa@insighters.cz</w:t>
        </w:r>
      </w:hyperlink>
      <w:r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28790D00" w:rsidR="00D60D98" w:rsidRPr="00C21F84" w:rsidRDefault="00D60D98" w:rsidP="0029038B">
      <w:pPr>
        <w:pStyle w:val="Bezmezer"/>
        <w:rPr>
          <w:rFonts w:eastAsia="Calibri" w:cstheme="minorHAnsi"/>
          <w:noProof/>
          <w:sz w:val="20"/>
          <w:szCs w:val="20"/>
        </w:rPr>
      </w:pPr>
    </w:p>
    <w:sectPr w:rsidR="00D60D98" w:rsidRPr="00C21F8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25FB5" w14:textId="77777777" w:rsidR="00736C35" w:rsidRDefault="00736C35">
      <w:r>
        <w:separator/>
      </w:r>
    </w:p>
  </w:endnote>
  <w:endnote w:type="continuationSeparator" w:id="0">
    <w:p w14:paraId="4B684369" w14:textId="77777777" w:rsidR="00736C35" w:rsidRDefault="00736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7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081616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" filled="f" stroked="f">
              <v:textbox inset="0,0,0,0">
                <w:txbxContent>
                  <w:p w14:paraId="38FC45A8" w14:textId="16B40CAC" w:rsidR="00D80B6D" w:rsidRPr="00081616" w:rsidRDefault="00081616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D80B6D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" filled="f" stroked="f">
              <v:textbox inset="0,0,0,0">
                <w:txbxContent>
                  <w:p w14:paraId="11E61A37" w14:textId="77777777" w:rsidR="00D80B6D" w:rsidRPr="00E95698" w:rsidRDefault="00D80B6D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D80B6D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" filled="f" stroked="f">
              <v:textbox inset="0,0,0,0">
                <w:txbxContent>
                  <w:p w14:paraId="663644D1" w14:textId="77777777" w:rsidR="00D80B6D" w:rsidRPr="00943B58" w:rsidRDefault="00D80B6D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F0ECC" w14:textId="77777777" w:rsidR="00736C35" w:rsidRDefault="00736C35">
      <w:r>
        <w:separator/>
      </w:r>
    </w:p>
  </w:footnote>
  <w:footnote w:type="continuationSeparator" w:id="0">
    <w:p w14:paraId="4B974044" w14:textId="77777777" w:rsidR="00736C35" w:rsidRDefault="00736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214236">
    <w:abstractNumId w:val="4"/>
  </w:num>
  <w:num w:numId="2" w16cid:durableId="1044014621">
    <w:abstractNumId w:val="7"/>
  </w:num>
  <w:num w:numId="3" w16cid:durableId="1831629452">
    <w:abstractNumId w:val="12"/>
  </w:num>
  <w:num w:numId="4" w16cid:durableId="551232820">
    <w:abstractNumId w:val="9"/>
  </w:num>
  <w:num w:numId="5" w16cid:durableId="376856905">
    <w:abstractNumId w:val="10"/>
  </w:num>
  <w:num w:numId="6" w16cid:durableId="476726440">
    <w:abstractNumId w:val="6"/>
  </w:num>
  <w:num w:numId="7" w16cid:durableId="1798530087">
    <w:abstractNumId w:val="12"/>
  </w:num>
  <w:num w:numId="8" w16cid:durableId="2145268545">
    <w:abstractNumId w:val="3"/>
  </w:num>
  <w:num w:numId="9" w16cid:durableId="277371635">
    <w:abstractNumId w:val="8"/>
  </w:num>
  <w:num w:numId="10" w16cid:durableId="1541286889">
    <w:abstractNumId w:val="5"/>
  </w:num>
  <w:num w:numId="11" w16cid:durableId="863329355">
    <w:abstractNumId w:val="11"/>
  </w:num>
  <w:num w:numId="12" w16cid:durableId="836383881">
    <w:abstractNumId w:val="8"/>
  </w:num>
  <w:num w:numId="13" w16cid:durableId="682704025">
    <w:abstractNumId w:val="2"/>
  </w:num>
  <w:num w:numId="14" w16cid:durableId="1421491771">
    <w:abstractNumId w:val="1"/>
  </w:num>
  <w:num w:numId="15" w16cid:durableId="7382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20DC"/>
    <w:rsid w:val="00014FB5"/>
    <w:rsid w:val="0001597B"/>
    <w:rsid w:val="000164D5"/>
    <w:rsid w:val="00020EC7"/>
    <w:rsid w:val="0002230E"/>
    <w:rsid w:val="000226F3"/>
    <w:rsid w:val="000262B1"/>
    <w:rsid w:val="00026348"/>
    <w:rsid w:val="00026F23"/>
    <w:rsid w:val="0002722E"/>
    <w:rsid w:val="000277AC"/>
    <w:rsid w:val="00027C83"/>
    <w:rsid w:val="0003028F"/>
    <w:rsid w:val="00030E97"/>
    <w:rsid w:val="00032A79"/>
    <w:rsid w:val="00032D94"/>
    <w:rsid w:val="0003332D"/>
    <w:rsid w:val="00033FD7"/>
    <w:rsid w:val="000374D7"/>
    <w:rsid w:val="00037DAF"/>
    <w:rsid w:val="000400E4"/>
    <w:rsid w:val="000412FA"/>
    <w:rsid w:val="0004477D"/>
    <w:rsid w:val="0004487D"/>
    <w:rsid w:val="00044EC5"/>
    <w:rsid w:val="00045D86"/>
    <w:rsid w:val="00046AF6"/>
    <w:rsid w:val="0004776E"/>
    <w:rsid w:val="0005085B"/>
    <w:rsid w:val="0005423A"/>
    <w:rsid w:val="00057F54"/>
    <w:rsid w:val="000611E3"/>
    <w:rsid w:val="00061BF6"/>
    <w:rsid w:val="00065C6C"/>
    <w:rsid w:val="00067DFF"/>
    <w:rsid w:val="00070652"/>
    <w:rsid w:val="00074B2B"/>
    <w:rsid w:val="000766E7"/>
    <w:rsid w:val="00080E7A"/>
    <w:rsid w:val="00080EB3"/>
    <w:rsid w:val="00081616"/>
    <w:rsid w:val="000823D3"/>
    <w:rsid w:val="000823D6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6ECA"/>
    <w:rsid w:val="0009776B"/>
    <w:rsid w:val="000A080B"/>
    <w:rsid w:val="000A3E94"/>
    <w:rsid w:val="000A6181"/>
    <w:rsid w:val="000A6CF9"/>
    <w:rsid w:val="000B11A5"/>
    <w:rsid w:val="000B187C"/>
    <w:rsid w:val="000B6DD9"/>
    <w:rsid w:val="000B6E1B"/>
    <w:rsid w:val="000C181E"/>
    <w:rsid w:val="000C2DA6"/>
    <w:rsid w:val="000C5541"/>
    <w:rsid w:val="000C6D26"/>
    <w:rsid w:val="000C7564"/>
    <w:rsid w:val="000D0013"/>
    <w:rsid w:val="000D0B6F"/>
    <w:rsid w:val="000D14E2"/>
    <w:rsid w:val="000D17B9"/>
    <w:rsid w:val="000D2CFC"/>
    <w:rsid w:val="000D4AFB"/>
    <w:rsid w:val="000D6DDC"/>
    <w:rsid w:val="000D6E9B"/>
    <w:rsid w:val="000D7158"/>
    <w:rsid w:val="000E01C2"/>
    <w:rsid w:val="000E0639"/>
    <w:rsid w:val="000E19B2"/>
    <w:rsid w:val="000E1C76"/>
    <w:rsid w:val="000E3D86"/>
    <w:rsid w:val="000E568C"/>
    <w:rsid w:val="000E5D32"/>
    <w:rsid w:val="000E6E14"/>
    <w:rsid w:val="000F092E"/>
    <w:rsid w:val="000F4B6C"/>
    <w:rsid w:val="000F50BC"/>
    <w:rsid w:val="000F6249"/>
    <w:rsid w:val="000F6EBE"/>
    <w:rsid w:val="00101CEC"/>
    <w:rsid w:val="001027D6"/>
    <w:rsid w:val="00103109"/>
    <w:rsid w:val="00105248"/>
    <w:rsid w:val="00106E26"/>
    <w:rsid w:val="001115A2"/>
    <w:rsid w:val="001117DE"/>
    <w:rsid w:val="00111C28"/>
    <w:rsid w:val="00113603"/>
    <w:rsid w:val="001153E3"/>
    <w:rsid w:val="00115555"/>
    <w:rsid w:val="00117AE4"/>
    <w:rsid w:val="00120113"/>
    <w:rsid w:val="001214E7"/>
    <w:rsid w:val="00122208"/>
    <w:rsid w:val="00122CEB"/>
    <w:rsid w:val="00123136"/>
    <w:rsid w:val="0012361F"/>
    <w:rsid w:val="00124353"/>
    <w:rsid w:val="00125B97"/>
    <w:rsid w:val="0012657A"/>
    <w:rsid w:val="00126BEC"/>
    <w:rsid w:val="00127234"/>
    <w:rsid w:val="001278B4"/>
    <w:rsid w:val="0013044E"/>
    <w:rsid w:val="00131A69"/>
    <w:rsid w:val="001327CE"/>
    <w:rsid w:val="00132E53"/>
    <w:rsid w:val="00136115"/>
    <w:rsid w:val="00136D8D"/>
    <w:rsid w:val="00137003"/>
    <w:rsid w:val="0013717C"/>
    <w:rsid w:val="00140987"/>
    <w:rsid w:val="001421B4"/>
    <w:rsid w:val="00144C0E"/>
    <w:rsid w:val="00145622"/>
    <w:rsid w:val="001516CA"/>
    <w:rsid w:val="001524FB"/>
    <w:rsid w:val="00154308"/>
    <w:rsid w:val="00154AC2"/>
    <w:rsid w:val="0015559F"/>
    <w:rsid w:val="00156082"/>
    <w:rsid w:val="00156C9D"/>
    <w:rsid w:val="00160686"/>
    <w:rsid w:val="00160E1C"/>
    <w:rsid w:val="00161352"/>
    <w:rsid w:val="00161830"/>
    <w:rsid w:val="001620E3"/>
    <w:rsid w:val="00162553"/>
    <w:rsid w:val="00162D8E"/>
    <w:rsid w:val="00164598"/>
    <w:rsid w:val="0016482C"/>
    <w:rsid w:val="0016556A"/>
    <w:rsid w:val="001675AF"/>
    <w:rsid w:val="0016771F"/>
    <w:rsid w:val="0017296F"/>
    <w:rsid w:val="001734B4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831"/>
    <w:rsid w:val="00194B5D"/>
    <w:rsid w:val="001A0A5C"/>
    <w:rsid w:val="001A10BF"/>
    <w:rsid w:val="001A1A56"/>
    <w:rsid w:val="001A2D08"/>
    <w:rsid w:val="001A32C3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C2FDD"/>
    <w:rsid w:val="001D015A"/>
    <w:rsid w:val="001D30C7"/>
    <w:rsid w:val="001D33DB"/>
    <w:rsid w:val="001D33FA"/>
    <w:rsid w:val="001D36F0"/>
    <w:rsid w:val="001D3DFC"/>
    <w:rsid w:val="001D42DB"/>
    <w:rsid w:val="001D45F5"/>
    <w:rsid w:val="001D505E"/>
    <w:rsid w:val="001D5EFC"/>
    <w:rsid w:val="001E02C2"/>
    <w:rsid w:val="001E0A89"/>
    <w:rsid w:val="001E13C0"/>
    <w:rsid w:val="001E1597"/>
    <w:rsid w:val="001E4209"/>
    <w:rsid w:val="001F1D14"/>
    <w:rsid w:val="001F2399"/>
    <w:rsid w:val="001F4D74"/>
    <w:rsid w:val="001F7194"/>
    <w:rsid w:val="001F71BA"/>
    <w:rsid w:val="001F7577"/>
    <w:rsid w:val="0020178D"/>
    <w:rsid w:val="002019F3"/>
    <w:rsid w:val="0020207A"/>
    <w:rsid w:val="00202F22"/>
    <w:rsid w:val="00203BB5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032"/>
    <w:rsid w:val="00224AF1"/>
    <w:rsid w:val="00224C0C"/>
    <w:rsid w:val="00224E6E"/>
    <w:rsid w:val="00225CEC"/>
    <w:rsid w:val="00225D70"/>
    <w:rsid w:val="00232B0D"/>
    <w:rsid w:val="00233BF3"/>
    <w:rsid w:val="00233DE0"/>
    <w:rsid w:val="00233E40"/>
    <w:rsid w:val="002368F3"/>
    <w:rsid w:val="00236A37"/>
    <w:rsid w:val="00240576"/>
    <w:rsid w:val="00241313"/>
    <w:rsid w:val="00241AA2"/>
    <w:rsid w:val="00241DC1"/>
    <w:rsid w:val="0024212A"/>
    <w:rsid w:val="00242669"/>
    <w:rsid w:val="00243384"/>
    <w:rsid w:val="002447CA"/>
    <w:rsid w:val="0025080B"/>
    <w:rsid w:val="0025183C"/>
    <w:rsid w:val="00251F32"/>
    <w:rsid w:val="0025264B"/>
    <w:rsid w:val="00252DB1"/>
    <w:rsid w:val="00253ACF"/>
    <w:rsid w:val="00253C9E"/>
    <w:rsid w:val="00253E73"/>
    <w:rsid w:val="0025428A"/>
    <w:rsid w:val="002555D2"/>
    <w:rsid w:val="00257294"/>
    <w:rsid w:val="00257978"/>
    <w:rsid w:val="002619DC"/>
    <w:rsid w:val="00263E2B"/>
    <w:rsid w:val="00266D10"/>
    <w:rsid w:val="002676E8"/>
    <w:rsid w:val="00267705"/>
    <w:rsid w:val="00270B59"/>
    <w:rsid w:val="00270DB3"/>
    <w:rsid w:val="002717C9"/>
    <w:rsid w:val="0027235F"/>
    <w:rsid w:val="00274782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97291"/>
    <w:rsid w:val="002A1185"/>
    <w:rsid w:val="002A208F"/>
    <w:rsid w:val="002A498A"/>
    <w:rsid w:val="002A61B7"/>
    <w:rsid w:val="002A6312"/>
    <w:rsid w:val="002B01AF"/>
    <w:rsid w:val="002B094E"/>
    <w:rsid w:val="002B1E20"/>
    <w:rsid w:val="002B2A94"/>
    <w:rsid w:val="002B2C8C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6C42"/>
    <w:rsid w:val="002C7D70"/>
    <w:rsid w:val="002D179B"/>
    <w:rsid w:val="002D23B9"/>
    <w:rsid w:val="002D3534"/>
    <w:rsid w:val="002D49F7"/>
    <w:rsid w:val="002D63BF"/>
    <w:rsid w:val="002D64A2"/>
    <w:rsid w:val="002E0400"/>
    <w:rsid w:val="002E0B58"/>
    <w:rsid w:val="002E103D"/>
    <w:rsid w:val="002E1A01"/>
    <w:rsid w:val="002E1A0D"/>
    <w:rsid w:val="002E6173"/>
    <w:rsid w:val="002E6DB6"/>
    <w:rsid w:val="002F002B"/>
    <w:rsid w:val="002F0163"/>
    <w:rsid w:val="002F06AC"/>
    <w:rsid w:val="002F06DF"/>
    <w:rsid w:val="002F09BA"/>
    <w:rsid w:val="002F46B0"/>
    <w:rsid w:val="002F485A"/>
    <w:rsid w:val="002F5550"/>
    <w:rsid w:val="002F62C4"/>
    <w:rsid w:val="002F6B8B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0D67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4CE5"/>
    <w:rsid w:val="00347557"/>
    <w:rsid w:val="00347A8D"/>
    <w:rsid w:val="00352286"/>
    <w:rsid w:val="00352435"/>
    <w:rsid w:val="003529EF"/>
    <w:rsid w:val="003537B4"/>
    <w:rsid w:val="00355366"/>
    <w:rsid w:val="003555BB"/>
    <w:rsid w:val="003623C4"/>
    <w:rsid w:val="003629B6"/>
    <w:rsid w:val="00362BFF"/>
    <w:rsid w:val="003640C8"/>
    <w:rsid w:val="00364C11"/>
    <w:rsid w:val="00371225"/>
    <w:rsid w:val="003721AD"/>
    <w:rsid w:val="003747F7"/>
    <w:rsid w:val="00376086"/>
    <w:rsid w:val="003761D9"/>
    <w:rsid w:val="00380608"/>
    <w:rsid w:val="00380E0A"/>
    <w:rsid w:val="0038171D"/>
    <w:rsid w:val="00382546"/>
    <w:rsid w:val="00382EAD"/>
    <w:rsid w:val="00383B9A"/>
    <w:rsid w:val="00383DC5"/>
    <w:rsid w:val="00385EED"/>
    <w:rsid w:val="003864EF"/>
    <w:rsid w:val="00386A43"/>
    <w:rsid w:val="00390B58"/>
    <w:rsid w:val="00391166"/>
    <w:rsid w:val="00393851"/>
    <w:rsid w:val="00394851"/>
    <w:rsid w:val="00395F41"/>
    <w:rsid w:val="003967DF"/>
    <w:rsid w:val="0039717A"/>
    <w:rsid w:val="003A0F06"/>
    <w:rsid w:val="003A156E"/>
    <w:rsid w:val="003A291C"/>
    <w:rsid w:val="003A3DE2"/>
    <w:rsid w:val="003A4860"/>
    <w:rsid w:val="003A4D47"/>
    <w:rsid w:val="003A6435"/>
    <w:rsid w:val="003A65EC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3E1A"/>
    <w:rsid w:val="003C5D0A"/>
    <w:rsid w:val="003D1987"/>
    <w:rsid w:val="003D3431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48C6"/>
    <w:rsid w:val="00407AE9"/>
    <w:rsid w:val="004120C7"/>
    <w:rsid w:val="0041257F"/>
    <w:rsid w:val="00412690"/>
    <w:rsid w:val="0042193A"/>
    <w:rsid w:val="0042205E"/>
    <w:rsid w:val="004221E4"/>
    <w:rsid w:val="0042337E"/>
    <w:rsid w:val="004267DE"/>
    <w:rsid w:val="00430ABD"/>
    <w:rsid w:val="00431312"/>
    <w:rsid w:val="00431631"/>
    <w:rsid w:val="00431E50"/>
    <w:rsid w:val="00432FD5"/>
    <w:rsid w:val="00434883"/>
    <w:rsid w:val="00434C5D"/>
    <w:rsid w:val="004350F6"/>
    <w:rsid w:val="00435115"/>
    <w:rsid w:val="0044076C"/>
    <w:rsid w:val="00441028"/>
    <w:rsid w:val="004426E8"/>
    <w:rsid w:val="00444432"/>
    <w:rsid w:val="00445D0A"/>
    <w:rsid w:val="00450DBC"/>
    <w:rsid w:val="0045177C"/>
    <w:rsid w:val="00451896"/>
    <w:rsid w:val="00451B7B"/>
    <w:rsid w:val="0045292A"/>
    <w:rsid w:val="004540ED"/>
    <w:rsid w:val="00454843"/>
    <w:rsid w:val="004564BC"/>
    <w:rsid w:val="004565C7"/>
    <w:rsid w:val="00460176"/>
    <w:rsid w:val="00461D55"/>
    <w:rsid w:val="004627B9"/>
    <w:rsid w:val="00464BF1"/>
    <w:rsid w:val="00465D68"/>
    <w:rsid w:val="00465E53"/>
    <w:rsid w:val="00466329"/>
    <w:rsid w:val="00471BB2"/>
    <w:rsid w:val="00473219"/>
    <w:rsid w:val="004767D2"/>
    <w:rsid w:val="00477DCC"/>
    <w:rsid w:val="00477FFA"/>
    <w:rsid w:val="004813B2"/>
    <w:rsid w:val="00481D66"/>
    <w:rsid w:val="00482B7B"/>
    <w:rsid w:val="00483579"/>
    <w:rsid w:val="004835F4"/>
    <w:rsid w:val="004836B2"/>
    <w:rsid w:val="00486C22"/>
    <w:rsid w:val="00486F3F"/>
    <w:rsid w:val="00487B6B"/>
    <w:rsid w:val="004919CC"/>
    <w:rsid w:val="004928CB"/>
    <w:rsid w:val="00492941"/>
    <w:rsid w:val="00495AFF"/>
    <w:rsid w:val="00495E14"/>
    <w:rsid w:val="00496183"/>
    <w:rsid w:val="004975D0"/>
    <w:rsid w:val="004A08FC"/>
    <w:rsid w:val="004A3439"/>
    <w:rsid w:val="004A4742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905"/>
    <w:rsid w:val="004C0CEF"/>
    <w:rsid w:val="004C0D41"/>
    <w:rsid w:val="004C10F1"/>
    <w:rsid w:val="004C3F71"/>
    <w:rsid w:val="004C61F5"/>
    <w:rsid w:val="004D14C1"/>
    <w:rsid w:val="004D2C46"/>
    <w:rsid w:val="004D3578"/>
    <w:rsid w:val="004D4D9F"/>
    <w:rsid w:val="004D6BA6"/>
    <w:rsid w:val="004E13F9"/>
    <w:rsid w:val="004E2983"/>
    <w:rsid w:val="004E2ED7"/>
    <w:rsid w:val="004E3BA4"/>
    <w:rsid w:val="004E4E81"/>
    <w:rsid w:val="004E4E9F"/>
    <w:rsid w:val="004E5FED"/>
    <w:rsid w:val="004E67DB"/>
    <w:rsid w:val="004F1558"/>
    <w:rsid w:val="004F1934"/>
    <w:rsid w:val="004F1E84"/>
    <w:rsid w:val="00500925"/>
    <w:rsid w:val="005013FE"/>
    <w:rsid w:val="00502B05"/>
    <w:rsid w:val="005042D1"/>
    <w:rsid w:val="00504F2C"/>
    <w:rsid w:val="00506098"/>
    <w:rsid w:val="00506161"/>
    <w:rsid w:val="0050659B"/>
    <w:rsid w:val="00506889"/>
    <w:rsid w:val="00510050"/>
    <w:rsid w:val="00512D6B"/>
    <w:rsid w:val="00512DE8"/>
    <w:rsid w:val="00512FF6"/>
    <w:rsid w:val="005153F7"/>
    <w:rsid w:val="0052216B"/>
    <w:rsid w:val="005224C1"/>
    <w:rsid w:val="0052338B"/>
    <w:rsid w:val="00523D4C"/>
    <w:rsid w:val="00524713"/>
    <w:rsid w:val="005275F9"/>
    <w:rsid w:val="00530F68"/>
    <w:rsid w:val="00531355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AF"/>
    <w:rsid w:val="005455B0"/>
    <w:rsid w:val="005504A7"/>
    <w:rsid w:val="0055263D"/>
    <w:rsid w:val="00552E2B"/>
    <w:rsid w:val="0055303C"/>
    <w:rsid w:val="00553369"/>
    <w:rsid w:val="00553731"/>
    <w:rsid w:val="00554574"/>
    <w:rsid w:val="0055553F"/>
    <w:rsid w:val="0056150F"/>
    <w:rsid w:val="005678E0"/>
    <w:rsid w:val="005729F4"/>
    <w:rsid w:val="00572E82"/>
    <w:rsid w:val="005754C3"/>
    <w:rsid w:val="00575630"/>
    <w:rsid w:val="00575C7F"/>
    <w:rsid w:val="00576417"/>
    <w:rsid w:val="00576F58"/>
    <w:rsid w:val="00576F5E"/>
    <w:rsid w:val="005773B2"/>
    <w:rsid w:val="00577D19"/>
    <w:rsid w:val="0058062A"/>
    <w:rsid w:val="005834AE"/>
    <w:rsid w:val="00585920"/>
    <w:rsid w:val="0058666A"/>
    <w:rsid w:val="00586BEF"/>
    <w:rsid w:val="005875EC"/>
    <w:rsid w:val="00590434"/>
    <w:rsid w:val="00594050"/>
    <w:rsid w:val="0059432A"/>
    <w:rsid w:val="0059452A"/>
    <w:rsid w:val="005956E9"/>
    <w:rsid w:val="005963CF"/>
    <w:rsid w:val="005A0ABD"/>
    <w:rsid w:val="005A0BC9"/>
    <w:rsid w:val="005A163F"/>
    <w:rsid w:val="005A2195"/>
    <w:rsid w:val="005A2637"/>
    <w:rsid w:val="005A37E5"/>
    <w:rsid w:val="005A4497"/>
    <w:rsid w:val="005A5BBA"/>
    <w:rsid w:val="005A5F08"/>
    <w:rsid w:val="005A6052"/>
    <w:rsid w:val="005A60B4"/>
    <w:rsid w:val="005A7A64"/>
    <w:rsid w:val="005B0719"/>
    <w:rsid w:val="005B0E8E"/>
    <w:rsid w:val="005B1D33"/>
    <w:rsid w:val="005B2E22"/>
    <w:rsid w:val="005B31D7"/>
    <w:rsid w:val="005B485C"/>
    <w:rsid w:val="005B4E77"/>
    <w:rsid w:val="005B5427"/>
    <w:rsid w:val="005B56F7"/>
    <w:rsid w:val="005B5CA8"/>
    <w:rsid w:val="005B680B"/>
    <w:rsid w:val="005B6889"/>
    <w:rsid w:val="005B68FA"/>
    <w:rsid w:val="005B7492"/>
    <w:rsid w:val="005B7E46"/>
    <w:rsid w:val="005C0C18"/>
    <w:rsid w:val="005C0D63"/>
    <w:rsid w:val="005C2088"/>
    <w:rsid w:val="005C41F6"/>
    <w:rsid w:val="005C48C1"/>
    <w:rsid w:val="005C7059"/>
    <w:rsid w:val="005D189A"/>
    <w:rsid w:val="005D4DA7"/>
    <w:rsid w:val="005D585C"/>
    <w:rsid w:val="005D6963"/>
    <w:rsid w:val="005E3212"/>
    <w:rsid w:val="005E45D8"/>
    <w:rsid w:val="005E4855"/>
    <w:rsid w:val="005E7AEF"/>
    <w:rsid w:val="005F18D4"/>
    <w:rsid w:val="005F2383"/>
    <w:rsid w:val="005F23F9"/>
    <w:rsid w:val="005F44A0"/>
    <w:rsid w:val="005F48A6"/>
    <w:rsid w:val="005F57A1"/>
    <w:rsid w:val="005F65A1"/>
    <w:rsid w:val="005F7741"/>
    <w:rsid w:val="00600788"/>
    <w:rsid w:val="00600BA3"/>
    <w:rsid w:val="00601E56"/>
    <w:rsid w:val="00605C5D"/>
    <w:rsid w:val="006106F0"/>
    <w:rsid w:val="006110E7"/>
    <w:rsid w:val="00612DC2"/>
    <w:rsid w:val="006135FD"/>
    <w:rsid w:val="00613A8D"/>
    <w:rsid w:val="00617017"/>
    <w:rsid w:val="006212F9"/>
    <w:rsid w:val="00622494"/>
    <w:rsid w:val="00624A82"/>
    <w:rsid w:val="0062747C"/>
    <w:rsid w:val="0062751F"/>
    <w:rsid w:val="0063253B"/>
    <w:rsid w:val="00633136"/>
    <w:rsid w:val="00634EC8"/>
    <w:rsid w:val="006367A2"/>
    <w:rsid w:val="00636E70"/>
    <w:rsid w:val="0064020E"/>
    <w:rsid w:val="006410E2"/>
    <w:rsid w:val="0064160C"/>
    <w:rsid w:val="0064209A"/>
    <w:rsid w:val="00642970"/>
    <w:rsid w:val="006429DE"/>
    <w:rsid w:val="00645BA9"/>
    <w:rsid w:val="00646B73"/>
    <w:rsid w:val="00647307"/>
    <w:rsid w:val="006501CB"/>
    <w:rsid w:val="00650A3C"/>
    <w:rsid w:val="00651415"/>
    <w:rsid w:val="00651B66"/>
    <w:rsid w:val="00651B79"/>
    <w:rsid w:val="00652695"/>
    <w:rsid w:val="006529D7"/>
    <w:rsid w:val="00652DCE"/>
    <w:rsid w:val="006545F8"/>
    <w:rsid w:val="00654F8C"/>
    <w:rsid w:val="0065524F"/>
    <w:rsid w:val="00656312"/>
    <w:rsid w:val="0066135D"/>
    <w:rsid w:val="00661A5F"/>
    <w:rsid w:val="00663C36"/>
    <w:rsid w:val="0066427B"/>
    <w:rsid w:val="00667012"/>
    <w:rsid w:val="00673DDB"/>
    <w:rsid w:val="00675F3B"/>
    <w:rsid w:val="0067671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3E85"/>
    <w:rsid w:val="006A6601"/>
    <w:rsid w:val="006B0A42"/>
    <w:rsid w:val="006B19DF"/>
    <w:rsid w:val="006B2EA9"/>
    <w:rsid w:val="006B3A13"/>
    <w:rsid w:val="006B3AF2"/>
    <w:rsid w:val="006B3CB5"/>
    <w:rsid w:val="006B3E83"/>
    <w:rsid w:val="006C0A70"/>
    <w:rsid w:val="006C2008"/>
    <w:rsid w:val="006C2696"/>
    <w:rsid w:val="006C4076"/>
    <w:rsid w:val="006C4193"/>
    <w:rsid w:val="006C61E8"/>
    <w:rsid w:val="006D01AF"/>
    <w:rsid w:val="006D1884"/>
    <w:rsid w:val="006D1E56"/>
    <w:rsid w:val="006D65EC"/>
    <w:rsid w:val="006E074A"/>
    <w:rsid w:val="006E1C67"/>
    <w:rsid w:val="006E26DC"/>
    <w:rsid w:val="006E52B8"/>
    <w:rsid w:val="006E675F"/>
    <w:rsid w:val="006E68CA"/>
    <w:rsid w:val="006F32FB"/>
    <w:rsid w:val="006F3E66"/>
    <w:rsid w:val="00700FD6"/>
    <w:rsid w:val="00705D83"/>
    <w:rsid w:val="0071201C"/>
    <w:rsid w:val="00712177"/>
    <w:rsid w:val="00712983"/>
    <w:rsid w:val="00713CD7"/>
    <w:rsid w:val="00714368"/>
    <w:rsid w:val="00714847"/>
    <w:rsid w:val="00715C09"/>
    <w:rsid w:val="00715DFC"/>
    <w:rsid w:val="00717F9B"/>
    <w:rsid w:val="00720037"/>
    <w:rsid w:val="00720CD3"/>
    <w:rsid w:val="0072112F"/>
    <w:rsid w:val="007253C3"/>
    <w:rsid w:val="00730047"/>
    <w:rsid w:val="0073009C"/>
    <w:rsid w:val="007316BB"/>
    <w:rsid w:val="00731B6F"/>
    <w:rsid w:val="00731E05"/>
    <w:rsid w:val="00736C35"/>
    <w:rsid w:val="00736FB9"/>
    <w:rsid w:val="00737562"/>
    <w:rsid w:val="007424FC"/>
    <w:rsid w:val="007443AD"/>
    <w:rsid w:val="007540ED"/>
    <w:rsid w:val="00754B1D"/>
    <w:rsid w:val="00754D27"/>
    <w:rsid w:val="00756671"/>
    <w:rsid w:val="0075719A"/>
    <w:rsid w:val="00762254"/>
    <w:rsid w:val="0076333E"/>
    <w:rsid w:val="00764BFF"/>
    <w:rsid w:val="00767284"/>
    <w:rsid w:val="00771B91"/>
    <w:rsid w:val="007737E3"/>
    <w:rsid w:val="007748DA"/>
    <w:rsid w:val="0077685A"/>
    <w:rsid w:val="00776A31"/>
    <w:rsid w:val="0078013F"/>
    <w:rsid w:val="007802A4"/>
    <w:rsid w:val="007824F4"/>
    <w:rsid w:val="0078345F"/>
    <w:rsid w:val="00783AB1"/>
    <w:rsid w:val="00784109"/>
    <w:rsid w:val="00785356"/>
    <w:rsid w:val="00785FC5"/>
    <w:rsid w:val="0078631B"/>
    <w:rsid w:val="00786A1E"/>
    <w:rsid w:val="00787417"/>
    <w:rsid w:val="0078760B"/>
    <w:rsid w:val="00791A2B"/>
    <w:rsid w:val="00792EE9"/>
    <w:rsid w:val="0079355A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0955"/>
    <w:rsid w:val="007B11F2"/>
    <w:rsid w:val="007B1851"/>
    <w:rsid w:val="007B232E"/>
    <w:rsid w:val="007B358E"/>
    <w:rsid w:val="007B3C38"/>
    <w:rsid w:val="007B5E2F"/>
    <w:rsid w:val="007B6635"/>
    <w:rsid w:val="007C0099"/>
    <w:rsid w:val="007C2AD1"/>
    <w:rsid w:val="007C37DF"/>
    <w:rsid w:val="007C6288"/>
    <w:rsid w:val="007C6507"/>
    <w:rsid w:val="007D05D4"/>
    <w:rsid w:val="007D06A5"/>
    <w:rsid w:val="007D085C"/>
    <w:rsid w:val="007D0908"/>
    <w:rsid w:val="007D1100"/>
    <w:rsid w:val="007D2280"/>
    <w:rsid w:val="007D3EF7"/>
    <w:rsid w:val="007D6B5F"/>
    <w:rsid w:val="007D6FC5"/>
    <w:rsid w:val="007E0367"/>
    <w:rsid w:val="007E1111"/>
    <w:rsid w:val="007E1865"/>
    <w:rsid w:val="007E22D6"/>
    <w:rsid w:val="007E5614"/>
    <w:rsid w:val="007E7432"/>
    <w:rsid w:val="007F0754"/>
    <w:rsid w:val="007F3198"/>
    <w:rsid w:val="007F36AF"/>
    <w:rsid w:val="007F4C59"/>
    <w:rsid w:val="007F515C"/>
    <w:rsid w:val="007F5D81"/>
    <w:rsid w:val="008009B8"/>
    <w:rsid w:val="00800CEA"/>
    <w:rsid w:val="00807AD4"/>
    <w:rsid w:val="008104E0"/>
    <w:rsid w:val="00812DCE"/>
    <w:rsid w:val="0081387C"/>
    <w:rsid w:val="00817296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43016"/>
    <w:rsid w:val="00844420"/>
    <w:rsid w:val="00845A34"/>
    <w:rsid w:val="00846E1E"/>
    <w:rsid w:val="00850445"/>
    <w:rsid w:val="00850C6E"/>
    <w:rsid w:val="008543C2"/>
    <w:rsid w:val="008546D7"/>
    <w:rsid w:val="0085594F"/>
    <w:rsid w:val="0085766D"/>
    <w:rsid w:val="008630EC"/>
    <w:rsid w:val="00864888"/>
    <w:rsid w:val="00866791"/>
    <w:rsid w:val="00866B63"/>
    <w:rsid w:val="00870EAA"/>
    <w:rsid w:val="00874FE0"/>
    <w:rsid w:val="008769D5"/>
    <w:rsid w:val="008800A1"/>
    <w:rsid w:val="008824B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5F6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20CA"/>
    <w:rsid w:val="008A4605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E94"/>
    <w:rsid w:val="008D373A"/>
    <w:rsid w:val="008D484C"/>
    <w:rsid w:val="008D53F2"/>
    <w:rsid w:val="008D68A5"/>
    <w:rsid w:val="008E19F3"/>
    <w:rsid w:val="008E3B44"/>
    <w:rsid w:val="008E58ED"/>
    <w:rsid w:val="008E6712"/>
    <w:rsid w:val="008E6AA0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410"/>
    <w:rsid w:val="00901813"/>
    <w:rsid w:val="00903020"/>
    <w:rsid w:val="00906176"/>
    <w:rsid w:val="0090637E"/>
    <w:rsid w:val="00906E67"/>
    <w:rsid w:val="00914002"/>
    <w:rsid w:val="00915ADA"/>
    <w:rsid w:val="009161BE"/>
    <w:rsid w:val="009161F5"/>
    <w:rsid w:val="0091771D"/>
    <w:rsid w:val="00917F21"/>
    <w:rsid w:val="009213AE"/>
    <w:rsid w:val="009222C9"/>
    <w:rsid w:val="00922BC9"/>
    <w:rsid w:val="0092316F"/>
    <w:rsid w:val="00926825"/>
    <w:rsid w:val="009268FC"/>
    <w:rsid w:val="00926A98"/>
    <w:rsid w:val="00932625"/>
    <w:rsid w:val="00932ACD"/>
    <w:rsid w:val="00933256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1519"/>
    <w:rsid w:val="00962FD2"/>
    <w:rsid w:val="009632AA"/>
    <w:rsid w:val="009644A2"/>
    <w:rsid w:val="00967162"/>
    <w:rsid w:val="009715F0"/>
    <w:rsid w:val="00971DE7"/>
    <w:rsid w:val="00973C62"/>
    <w:rsid w:val="0097419E"/>
    <w:rsid w:val="00974A97"/>
    <w:rsid w:val="009751D1"/>
    <w:rsid w:val="0097696C"/>
    <w:rsid w:val="00977B41"/>
    <w:rsid w:val="00977D76"/>
    <w:rsid w:val="009808FE"/>
    <w:rsid w:val="00982987"/>
    <w:rsid w:val="00985386"/>
    <w:rsid w:val="00990318"/>
    <w:rsid w:val="0099489F"/>
    <w:rsid w:val="00994B64"/>
    <w:rsid w:val="00994D54"/>
    <w:rsid w:val="009955B3"/>
    <w:rsid w:val="00996D72"/>
    <w:rsid w:val="009A455E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B604B"/>
    <w:rsid w:val="009B7073"/>
    <w:rsid w:val="009B7913"/>
    <w:rsid w:val="009C063D"/>
    <w:rsid w:val="009C0ECA"/>
    <w:rsid w:val="009C283B"/>
    <w:rsid w:val="009C2B04"/>
    <w:rsid w:val="009C3544"/>
    <w:rsid w:val="009C45BA"/>
    <w:rsid w:val="009D2D28"/>
    <w:rsid w:val="009D4B75"/>
    <w:rsid w:val="009D6924"/>
    <w:rsid w:val="009D7AFB"/>
    <w:rsid w:val="009E055E"/>
    <w:rsid w:val="009E0C76"/>
    <w:rsid w:val="009E1258"/>
    <w:rsid w:val="009E22C3"/>
    <w:rsid w:val="009E250D"/>
    <w:rsid w:val="009E2724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15C79"/>
    <w:rsid w:val="00A204D6"/>
    <w:rsid w:val="00A2066F"/>
    <w:rsid w:val="00A21C37"/>
    <w:rsid w:val="00A23C45"/>
    <w:rsid w:val="00A25B10"/>
    <w:rsid w:val="00A26B19"/>
    <w:rsid w:val="00A331C7"/>
    <w:rsid w:val="00A33653"/>
    <w:rsid w:val="00A36260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36F"/>
    <w:rsid w:val="00A65B9D"/>
    <w:rsid w:val="00A70932"/>
    <w:rsid w:val="00A719A5"/>
    <w:rsid w:val="00A72732"/>
    <w:rsid w:val="00A72A74"/>
    <w:rsid w:val="00A72F83"/>
    <w:rsid w:val="00A7372B"/>
    <w:rsid w:val="00A74A1E"/>
    <w:rsid w:val="00A7509B"/>
    <w:rsid w:val="00A7796E"/>
    <w:rsid w:val="00A77F44"/>
    <w:rsid w:val="00A803EF"/>
    <w:rsid w:val="00A821AC"/>
    <w:rsid w:val="00A86656"/>
    <w:rsid w:val="00A87B14"/>
    <w:rsid w:val="00A93638"/>
    <w:rsid w:val="00A95DA9"/>
    <w:rsid w:val="00A97D07"/>
    <w:rsid w:val="00AA0737"/>
    <w:rsid w:val="00AA218A"/>
    <w:rsid w:val="00AA48E7"/>
    <w:rsid w:val="00AB0673"/>
    <w:rsid w:val="00AB3D30"/>
    <w:rsid w:val="00AB4596"/>
    <w:rsid w:val="00AB4794"/>
    <w:rsid w:val="00AB4842"/>
    <w:rsid w:val="00AB7BAF"/>
    <w:rsid w:val="00AB7CCF"/>
    <w:rsid w:val="00AC29B9"/>
    <w:rsid w:val="00AC2D2E"/>
    <w:rsid w:val="00AC614D"/>
    <w:rsid w:val="00AC7F1C"/>
    <w:rsid w:val="00AD0F3F"/>
    <w:rsid w:val="00AD2AC3"/>
    <w:rsid w:val="00AD4EA3"/>
    <w:rsid w:val="00AD7FC9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37AF"/>
    <w:rsid w:val="00B05862"/>
    <w:rsid w:val="00B05A4B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468E"/>
    <w:rsid w:val="00B470FB"/>
    <w:rsid w:val="00B479EB"/>
    <w:rsid w:val="00B507D2"/>
    <w:rsid w:val="00B51125"/>
    <w:rsid w:val="00B52CDF"/>
    <w:rsid w:val="00B5755F"/>
    <w:rsid w:val="00B65A3B"/>
    <w:rsid w:val="00B66DE0"/>
    <w:rsid w:val="00B7263A"/>
    <w:rsid w:val="00B72652"/>
    <w:rsid w:val="00B8133C"/>
    <w:rsid w:val="00B815A3"/>
    <w:rsid w:val="00B85C55"/>
    <w:rsid w:val="00B85CBF"/>
    <w:rsid w:val="00B90B23"/>
    <w:rsid w:val="00B91CEE"/>
    <w:rsid w:val="00B94777"/>
    <w:rsid w:val="00B9592E"/>
    <w:rsid w:val="00B95BB2"/>
    <w:rsid w:val="00B95EBA"/>
    <w:rsid w:val="00B96E03"/>
    <w:rsid w:val="00B97985"/>
    <w:rsid w:val="00BA0BC1"/>
    <w:rsid w:val="00BA1D82"/>
    <w:rsid w:val="00BA1FA3"/>
    <w:rsid w:val="00BA23D8"/>
    <w:rsid w:val="00BA27DA"/>
    <w:rsid w:val="00BA2A8A"/>
    <w:rsid w:val="00BA4230"/>
    <w:rsid w:val="00BA45FD"/>
    <w:rsid w:val="00BA5B9C"/>
    <w:rsid w:val="00BA7722"/>
    <w:rsid w:val="00BB4512"/>
    <w:rsid w:val="00BB4D49"/>
    <w:rsid w:val="00BB51F4"/>
    <w:rsid w:val="00BB56EB"/>
    <w:rsid w:val="00BB58F0"/>
    <w:rsid w:val="00BB6439"/>
    <w:rsid w:val="00BB675F"/>
    <w:rsid w:val="00BC133F"/>
    <w:rsid w:val="00BC1530"/>
    <w:rsid w:val="00BC19C9"/>
    <w:rsid w:val="00BC1D75"/>
    <w:rsid w:val="00BC1D83"/>
    <w:rsid w:val="00BD05E4"/>
    <w:rsid w:val="00BD0936"/>
    <w:rsid w:val="00BD11E2"/>
    <w:rsid w:val="00BD17B0"/>
    <w:rsid w:val="00BD3267"/>
    <w:rsid w:val="00BD3715"/>
    <w:rsid w:val="00BD4630"/>
    <w:rsid w:val="00BD4EBD"/>
    <w:rsid w:val="00BD59F0"/>
    <w:rsid w:val="00BD5A47"/>
    <w:rsid w:val="00BD5DB4"/>
    <w:rsid w:val="00BD6E76"/>
    <w:rsid w:val="00BD702E"/>
    <w:rsid w:val="00BE07F9"/>
    <w:rsid w:val="00BE1A13"/>
    <w:rsid w:val="00BE6717"/>
    <w:rsid w:val="00BF1148"/>
    <w:rsid w:val="00BF1811"/>
    <w:rsid w:val="00BF36AE"/>
    <w:rsid w:val="00BF4092"/>
    <w:rsid w:val="00BF44A8"/>
    <w:rsid w:val="00BF44F1"/>
    <w:rsid w:val="00BF4CD9"/>
    <w:rsid w:val="00BF688B"/>
    <w:rsid w:val="00C00EEF"/>
    <w:rsid w:val="00C02E39"/>
    <w:rsid w:val="00C0301A"/>
    <w:rsid w:val="00C04F1A"/>
    <w:rsid w:val="00C05CCC"/>
    <w:rsid w:val="00C062B2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56C0"/>
    <w:rsid w:val="00C36E55"/>
    <w:rsid w:val="00C36EF8"/>
    <w:rsid w:val="00C4086A"/>
    <w:rsid w:val="00C42CA5"/>
    <w:rsid w:val="00C42FAF"/>
    <w:rsid w:val="00C456DD"/>
    <w:rsid w:val="00C47408"/>
    <w:rsid w:val="00C47E7D"/>
    <w:rsid w:val="00C52DA0"/>
    <w:rsid w:val="00C53031"/>
    <w:rsid w:val="00C568D7"/>
    <w:rsid w:val="00C56AD1"/>
    <w:rsid w:val="00C60BBC"/>
    <w:rsid w:val="00C61552"/>
    <w:rsid w:val="00C61D61"/>
    <w:rsid w:val="00C6365D"/>
    <w:rsid w:val="00C6644B"/>
    <w:rsid w:val="00C668FF"/>
    <w:rsid w:val="00C67861"/>
    <w:rsid w:val="00C70A05"/>
    <w:rsid w:val="00C726D8"/>
    <w:rsid w:val="00C7532A"/>
    <w:rsid w:val="00C7663D"/>
    <w:rsid w:val="00C779DC"/>
    <w:rsid w:val="00C80ADA"/>
    <w:rsid w:val="00C81DF4"/>
    <w:rsid w:val="00C83132"/>
    <w:rsid w:val="00C85FFE"/>
    <w:rsid w:val="00C864DC"/>
    <w:rsid w:val="00C908E5"/>
    <w:rsid w:val="00C9118F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1EF3"/>
    <w:rsid w:val="00CC3D3D"/>
    <w:rsid w:val="00CC3DF9"/>
    <w:rsid w:val="00CC65C5"/>
    <w:rsid w:val="00CC73AB"/>
    <w:rsid w:val="00CD0325"/>
    <w:rsid w:val="00CD104A"/>
    <w:rsid w:val="00CD12BC"/>
    <w:rsid w:val="00CD32FA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1E44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07C86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6E5A"/>
    <w:rsid w:val="00D47B55"/>
    <w:rsid w:val="00D47B8A"/>
    <w:rsid w:val="00D50703"/>
    <w:rsid w:val="00D51F29"/>
    <w:rsid w:val="00D531E4"/>
    <w:rsid w:val="00D53918"/>
    <w:rsid w:val="00D53C47"/>
    <w:rsid w:val="00D53E59"/>
    <w:rsid w:val="00D54A4A"/>
    <w:rsid w:val="00D55534"/>
    <w:rsid w:val="00D558AA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39EE"/>
    <w:rsid w:val="00D65C4E"/>
    <w:rsid w:val="00D6662D"/>
    <w:rsid w:val="00D67EA6"/>
    <w:rsid w:val="00D71C06"/>
    <w:rsid w:val="00D71EA0"/>
    <w:rsid w:val="00D72152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4687"/>
    <w:rsid w:val="00D9690A"/>
    <w:rsid w:val="00DA2C91"/>
    <w:rsid w:val="00DA5316"/>
    <w:rsid w:val="00DA7B87"/>
    <w:rsid w:val="00DB0343"/>
    <w:rsid w:val="00DB079C"/>
    <w:rsid w:val="00DB342A"/>
    <w:rsid w:val="00DB3E19"/>
    <w:rsid w:val="00DB414C"/>
    <w:rsid w:val="00DB63D9"/>
    <w:rsid w:val="00DB6CA5"/>
    <w:rsid w:val="00DB7121"/>
    <w:rsid w:val="00DB7E77"/>
    <w:rsid w:val="00DC0BD6"/>
    <w:rsid w:val="00DC0F17"/>
    <w:rsid w:val="00DC30D0"/>
    <w:rsid w:val="00DC37CE"/>
    <w:rsid w:val="00DC422E"/>
    <w:rsid w:val="00DC72C4"/>
    <w:rsid w:val="00DD0B4E"/>
    <w:rsid w:val="00DD1F5E"/>
    <w:rsid w:val="00DD2DD1"/>
    <w:rsid w:val="00DD31D3"/>
    <w:rsid w:val="00DD4803"/>
    <w:rsid w:val="00DD639C"/>
    <w:rsid w:val="00DD67DA"/>
    <w:rsid w:val="00DD751E"/>
    <w:rsid w:val="00DD7940"/>
    <w:rsid w:val="00DE1840"/>
    <w:rsid w:val="00DE1B89"/>
    <w:rsid w:val="00DE40BD"/>
    <w:rsid w:val="00DE476A"/>
    <w:rsid w:val="00DE5007"/>
    <w:rsid w:val="00DE59C6"/>
    <w:rsid w:val="00DE6D0A"/>
    <w:rsid w:val="00DF26B9"/>
    <w:rsid w:val="00DF2E5A"/>
    <w:rsid w:val="00DF3A69"/>
    <w:rsid w:val="00DF4305"/>
    <w:rsid w:val="00DF4D81"/>
    <w:rsid w:val="00DF658B"/>
    <w:rsid w:val="00DF7A2F"/>
    <w:rsid w:val="00E00CC4"/>
    <w:rsid w:val="00E00DC6"/>
    <w:rsid w:val="00E04B02"/>
    <w:rsid w:val="00E058A3"/>
    <w:rsid w:val="00E05E9B"/>
    <w:rsid w:val="00E05F31"/>
    <w:rsid w:val="00E07417"/>
    <w:rsid w:val="00E10ABF"/>
    <w:rsid w:val="00E130CB"/>
    <w:rsid w:val="00E148BB"/>
    <w:rsid w:val="00E151F3"/>
    <w:rsid w:val="00E162C0"/>
    <w:rsid w:val="00E1723B"/>
    <w:rsid w:val="00E17539"/>
    <w:rsid w:val="00E23A7D"/>
    <w:rsid w:val="00E244E6"/>
    <w:rsid w:val="00E2695D"/>
    <w:rsid w:val="00E27028"/>
    <w:rsid w:val="00E326C2"/>
    <w:rsid w:val="00E32995"/>
    <w:rsid w:val="00E32C50"/>
    <w:rsid w:val="00E3404F"/>
    <w:rsid w:val="00E36971"/>
    <w:rsid w:val="00E41A6D"/>
    <w:rsid w:val="00E41E9C"/>
    <w:rsid w:val="00E423C3"/>
    <w:rsid w:val="00E4323F"/>
    <w:rsid w:val="00E4469C"/>
    <w:rsid w:val="00E450AB"/>
    <w:rsid w:val="00E45E88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211E"/>
    <w:rsid w:val="00E6319B"/>
    <w:rsid w:val="00E6550B"/>
    <w:rsid w:val="00E65551"/>
    <w:rsid w:val="00E6726D"/>
    <w:rsid w:val="00E67A0C"/>
    <w:rsid w:val="00E70FBC"/>
    <w:rsid w:val="00E74000"/>
    <w:rsid w:val="00E7623C"/>
    <w:rsid w:val="00E773C0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314"/>
    <w:rsid w:val="00EA0C1C"/>
    <w:rsid w:val="00EA1A37"/>
    <w:rsid w:val="00EA477A"/>
    <w:rsid w:val="00EA5CA0"/>
    <w:rsid w:val="00EA5D92"/>
    <w:rsid w:val="00EB083E"/>
    <w:rsid w:val="00EB307B"/>
    <w:rsid w:val="00EB39AA"/>
    <w:rsid w:val="00EB5354"/>
    <w:rsid w:val="00EB7780"/>
    <w:rsid w:val="00EC06DB"/>
    <w:rsid w:val="00EC2DC7"/>
    <w:rsid w:val="00EC3779"/>
    <w:rsid w:val="00EC65E8"/>
    <w:rsid w:val="00EC71DE"/>
    <w:rsid w:val="00EC7F0E"/>
    <w:rsid w:val="00ED24AA"/>
    <w:rsid w:val="00ED2D1F"/>
    <w:rsid w:val="00ED58E9"/>
    <w:rsid w:val="00ED700E"/>
    <w:rsid w:val="00ED79D6"/>
    <w:rsid w:val="00EE1831"/>
    <w:rsid w:val="00EE249E"/>
    <w:rsid w:val="00EE299D"/>
    <w:rsid w:val="00EE3DAD"/>
    <w:rsid w:val="00EF2177"/>
    <w:rsid w:val="00EF2F7C"/>
    <w:rsid w:val="00EF3FC0"/>
    <w:rsid w:val="00EF42FC"/>
    <w:rsid w:val="00EF61B5"/>
    <w:rsid w:val="00F009B3"/>
    <w:rsid w:val="00F00A40"/>
    <w:rsid w:val="00F00A6E"/>
    <w:rsid w:val="00F048BE"/>
    <w:rsid w:val="00F05773"/>
    <w:rsid w:val="00F069D7"/>
    <w:rsid w:val="00F0773E"/>
    <w:rsid w:val="00F115D1"/>
    <w:rsid w:val="00F12CED"/>
    <w:rsid w:val="00F12DCE"/>
    <w:rsid w:val="00F13496"/>
    <w:rsid w:val="00F13B2F"/>
    <w:rsid w:val="00F14346"/>
    <w:rsid w:val="00F14982"/>
    <w:rsid w:val="00F163E9"/>
    <w:rsid w:val="00F22A26"/>
    <w:rsid w:val="00F23C0F"/>
    <w:rsid w:val="00F2598D"/>
    <w:rsid w:val="00F26166"/>
    <w:rsid w:val="00F26D3E"/>
    <w:rsid w:val="00F2720A"/>
    <w:rsid w:val="00F32739"/>
    <w:rsid w:val="00F32845"/>
    <w:rsid w:val="00F336A2"/>
    <w:rsid w:val="00F34643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86D23"/>
    <w:rsid w:val="00F9003B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3591"/>
    <w:rsid w:val="00FB412B"/>
    <w:rsid w:val="00FB42E5"/>
    <w:rsid w:val="00FB58C3"/>
    <w:rsid w:val="00FB59EE"/>
    <w:rsid w:val="00FB5D32"/>
    <w:rsid w:val="00FB6B8F"/>
    <w:rsid w:val="00FC2522"/>
    <w:rsid w:val="00FC3C77"/>
    <w:rsid w:val="00FC5B56"/>
    <w:rsid w:val="00FD0CC7"/>
    <w:rsid w:val="00FD181C"/>
    <w:rsid w:val="00FD4B12"/>
    <w:rsid w:val="00FD5009"/>
    <w:rsid w:val="00FD55C9"/>
    <w:rsid w:val="00FD62DC"/>
    <w:rsid w:val="00FD64DF"/>
    <w:rsid w:val="00FD65D3"/>
    <w:rsid w:val="00FD6A70"/>
    <w:rsid w:val="00FD72F4"/>
    <w:rsid w:val="00FE06B1"/>
    <w:rsid w:val="00FE1D87"/>
    <w:rsid w:val="00FE1EC8"/>
    <w:rsid w:val="00FE3560"/>
    <w:rsid w:val="00FE3E09"/>
    <w:rsid w:val="00FE4FBF"/>
    <w:rsid w:val="00FE6961"/>
    <w:rsid w:val="00FE71EB"/>
    <w:rsid w:val="00FE78CB"/>
    <w:rsid w:val="00FF02B4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ED24AA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4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mailto:jan.kroupa@insighter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bcas.cz/o-nas/broker-consulting-index-hypotecnich-uveru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ADFF9-B014-45E2-80F0-508997196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1137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PR 1</cp:lastModifiedBy>
  <cp:revision>8</cp:revision>
  <cp:lastPrinted>2023-03-06T11:31:00Z</cp:lastPrinted>
  <dcterms:created xsi:type="dcterms:W3CDTF">2026-04-30T13:16:00Z</dcterms:created>
  <dcterms:modified xsi:type="dcterms:W3CDTF">2026-06-04T09:19:00Z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