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hAnsiTheme="minorHAnsi" w:cstheme="minorHAnsi"/>
          <w:highlight w:val="yellow"/>
        </w:rPr>
        <w:id w:val="120037484"/>
        <w:docPartObj>
          <w:docPartGallery w:val="Cover Pages"/>
          <w:docPartUnique/>
        </w:docPartObj>
      </w:sdtPr>
      <w:sdtEndPr>
        <w:rPr>
          <w:b/>
          <w:sz w:val="20"/>
          <w:szCs w:val="20"/>
        </w:rPr>
      </w:sdtEndPr>
      <w:sdtContent>
        <w:p w14:paraId="718E6546" w14:textId="3DEA865B" w:rsidR="00D80B6D" w:rsidRPr="002C00F6" w:rsidRDefault="00D80B6D">
          <w:pPr>
            <w:rPr>
              <w:rFonts w:asciiTheme="minorHAnsi" w:hAnsiTheme="minorHAnsi" w:cstheme="minorHAnsi"/>
              <w:highlight w:val="yellow"/>
            </w:rPr>
          </w:pPr>
        </w:p>
        <w:p w14:paraId="7ED014A1" w14:textId="77777777" w:rsidR="00D80B6D" w:rsidRPr="002C00F6" w:rsidRDefault="00D80B6D" w:rsidP="00D80B6D">
          <w:pPr>
            <w:pStyle w:val="Nadpis3"/>
            <w:spacing w:before="10"/>
            <w:rPr>
              <w:rFonts w:asciiTheme="minorHAnsi" w:hAnsiTheme="minorHAnsi" w:cstheme="minorHAnsi"/>
              <w:color w:val="1D1D1B"/>
              <w:highlight w:val="yellow"/>
            </w:rPr>
          </w:pPr>
        </w:p>
        <w:p w14:paraId="0FB45B67" w14:textId="77777777" w:rsidR="00D80B6D" w:rsidRPr="002C00F6" w:rsidRDefault="00D80B6D" w:rsidP="00D80B6D">
          <w:pPr>
            <w:spacing w:before="230"/>
            <w:ind w:left="165"/>
            <w:jc w:val="center"/>
            <w:rPr>
              <w:rFonts w:asciiTheme="minorHAnsi" w:hAnsiTheme="minorHAnsi" w:cstheme="minorHAnsi"/>
              <w:color w:val="CD1719"/>
              <w:sz w:val="24"/>
            </w:rPr>
          </w:pPr>
          <w:r w:rsidRPr="002C00F6">
            <w:rPr>
              <w:rFonts w:asciiTheme="minorHAnsi" w:hAnsiTheme="minorHAnsi" w:cstheme="minorHAnsi"/>
              <w:color w:val="1D1D1B"/>
              <w:sz w:val="24"/>
            </w:rPr>
            <w:t xml:space="preserve">INDEX HYPOTEČNÍCH ÚVĚRŮ </w:t>
          </w:r>
          <w:r w:rsidRPr="002C00F6">
            <w:rPr>
              <w:rFonts w:asciiTheme="minorHAnsi" w:hAnsiTheme="minorHAnsi" w:cstheme="minorHAnsi"/>
              <w:color w:val="CD1719"/>
              <w:sz w:val="24"/>
            </w:rPr>
            <w:t xml:space="preserve">| </w:t>
          </w:r>
          <w:r w:rsidRPr="002C00F6">
            <w:rPr>
              <w:rFonts w:asciiTheme="minorHAnsi" w:hAnsiTheme="minorHAnsi" w:cstheme="minorHAnsi"/>
              <w:color w:val="1D1D1B"/>
              <w:sz w:val="24"/>
            </w:rPr>
            <w:t xml:space="preserve">FIXINDEX </w:t>
          </w:r>
        </w:p>
        <w:p w14:paraId="6D3B5ACD" w14:textId="14F47C98" w:rsidR="00BC331D" w:rsidRPr="002C00F6" w:rsidRDefault="00BC331D"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REALINDEX</w:t>
          </w:r>
        </w:p>
        <w:p w14:paraId="32900BCE" w14:textId="16FEEC9E" w:rsidR="00D80B6D" w:rsidRPr="002C00F6" w:rsidRDefault="00A252BA" w:rsidP="00D80B6D">
          <w:pPr>
            <w:spacing w:before="230"/>
            <w:ind w:left="165"/>
            <w:jc w:val="center"/>
            <w:rPr>
              <w:rFonts w:asciiTheme="minorHAnsi" w:hAnsiTheme="minorHAnsi" w:cstheme="minorHAnsi"/>
              <w:color w:val="1D1D1B"/>
              <w:sz w:val="24"/>
            </w:rPr>
          </w:pPr>
          <w:r w:rsidRPr="002C00F6">
            <w:rPr>
              <w:rFonts w:asciiTheme="minorHAnsi" w:hAnsiTheme="minorHAnsi" w:cstheme="minorHAnsi"/>
              <w:color w:val="1D1D1B"/>
              <w:sz w:val="24"/>
            </w:rPr>
            <w:t>POV</w:t>
          </w:r>
          <w:r w:rsidR="00D80B6D" w:rsidRPr="002C00F6">
            <w:rPr>
              <w:rFonts w:asciiTheme="minorHAnsi" w:hAnsiTheme="minorHAnsi" w:cstheme="minorHAnsi"/>
              <w:color w:val="1D1D1B"/>
              <w:sz w:val="24"/>
            </w:rPr>
            <w:t xml:space="preserve">INDEX </w:t>
          </w:r>
        </w:p>
        <w:p w14:paraId="35B1FBE8" w14:textId="77777777" w:rsidR="00BC331D" w:rsidRPr="002C00F6" w:rsidRDefault="00BC331D" w:rsidP="00BC331D">
          <w:pPr>
            <w:spacing w:before="240" w:line="288" w:lineRule="exact"/>
            <w:ind w:left="162"/>
            <w:jc w:val="center"/>
            <w:rPr>
              <w:rFonts w:asciiTheme="minorHAnsi" w:hAnsiTheme="minorHAnsi" w:cstheme="minorHAnsi"/>
              <w:color w:val="1D1D1B"/>
              <w:sz w:val="24"/>
            </w:rPr>
          </w:pPr>
          <w:r w:rsidRPr="002C00F6">
            <w:rPr>
              <w:rFonts w:asciiTheme="minorHAnsi" w:hAnsiTheme="minorHAnsi" w:cstheme="minorHAnsi"/>
              <w:color w:val="1D1D1B"/>
              <w:sz w:val="24"/>
            </w:rPr>
            <w:t>INDEX PODÍLOVÝCH FONDŮ</w:t>
          </w:r>
        </w:p>
        <w:p w14:paraId="5B21B8A6" w14:textId="616329FC" w:rsidR="00D80B6D" w:rsidRPr="002C00F6" w:rsidRDefault="00D80B6D" w:rsidP="00BC331D">
          <w:pPr>
            <w:spacing w:before="230"/>
            <w:jc w:val="center"/>
            <w:rPr>
              <w:rFonts w:asciiTheme="minorHAnsi" w:hAnsiTheme="minorHAnsi" w:cstheme="minorHAnsi"/>
              <w:b/>
              <w:color w:val="CD1719"/>
              <w:sz w:val="24"/>
            </w:rPr>
          </w:pPr>
          <w:r w:rsidRPr="002C00F6">
            <w:rPr>
              <w:rFonts w:asciiTheme="minorHAnsi" w:hAnsiTheme="minorHAnsi" w:cstheme="minorHAnsi"/>
              <w:b/>
              <w:color w:val="1D1D1B"/>
              <w:sz w:val="24"/>
            </w:rPr>
            <w:t>INDEX SPOTŘEBITELSKÝCH ÚVĚRŮ</w:t>
          </w:r>
        </w:p>
        <w:p w14:paraId="1FCC0C9E" w14:textId="77777777" w:rsidR="00D80B6D" w:rsidRPr="002C00F6" w:rsidRDefault="00D80B6D" w:rsidP="00D80B6D">
          <w:pPr>
            <w:pStyle w:val="Zkladntext"/>
            <w:spacing w:before="240"/>
            <w:rPr>
              <w:rFonts w:asciiTheme="minorHAnsi" w:hAnsiTheme="minorHAnsi" w:cstheme="minorHAnsi"/>
              <w:sz w:val="20"/>
              <w:highlight w:val="yellow"/>
            </w:rPr>
          </w:pPr>
        </w:p>
        <w:p w14:paraId="720CCDBB" w14:textId="77777777" w:rsidR="00D80B6D" w:rsidRPr="002C00F6" w:rsidRDefault="00D80B6D" w:rsidP="00D80B6D">
          <w:pPr>
            <w:pStyle w:val="Zkladntext"/>
            <w:spacing w:before="240"/>
            <w:rPr>
              <w:rFonts w:asciiTheme="minorHAnsi" w:hAnsiTheme="minorHAnsi" w:cstheme="minorHAnsi"/>
              <w:sz w:val="20"/>
              <w:highlight w:val="yellow"/>
            </w:rPr>
          </w:pPr>
        </w:p>
        <w:p w14:paraId="703D71F2" w14:textId="77777777" w:rsidR="00D80B6D" w:rsidRPr="002C00F6" w:rsidRDefault="00D80B6D" w:rsidP="00D80B6D">
          <w:pPr>
            <w:pStyle w:val="Zkladntext"/>
            <w:rPr>
              <w:rFonts w:asciiTheme="minorHAnsi" w:hAnsiTheme="minorHAnsi" w:cstheme="minorHAnsi"/>
              <w:sz w:val="20"/>
              <w:highlight w:val="yellow"/>
            </w:rPr>
          </w:pPr>
        </w:p>
        <w:p w14:paraId="00494A3A" w14:textId="77777777" w:rsidR="00D80B6D" w:rsidRPr="002C00F6" w:rsidRDefault="00D80B6D" w:rsidP="00D80B6D">
          <w:pPr>
            <w:pStyle w:val="Zkladntext"/>
            <w:rPr>
              <w:rFonts w:asciiTheme="minorHAnsi" w:hAnsiTheme="minorHAnsi" w:cstheme="minorHAnsi"/>
              <w:sz w:val="20"/>
              <w:highlight w:val="yellow"/>
            </w:rPr>
          </w:pPr>
          <w:r w:rsidRPr="002C00F6">
            <w:rPr>
              <w:rFonts w:asciiTheme="minorHAnsi" w:hAnsiTheme="minorHAnsi" w:cstheme="minorHAnsi"/>
              <w:noProof/>
              <w:sz w:val="20"/>
              <w:highlight w:val="yellow"/>
              <w:lang w:bidi="ar-SA"/>
            </w:rPr>
            <w:drawing>
              <wp:anchor distT="0" distB="0" distL="114300" distR="114300" simplePos="0" relativeHeight="251661312" behindDoc="1" locked="0" layoutInCell="1" allowOverlap="1" wp14:anchorId="5D272556" wp14:editId="4D2C2067">
                <wp:simplePos x="0" y="0"/>
                <wp:positionH relativeFrom="margin">
                  <wp:align>center</wp:align>
                </wp:positionH>
                <wp:positionV relativeFrom="paragraph">
                  <wp:posOffset>9525</wp:posOffset>
                </wp:positionV>
                <wp:extent cx="3082768" cy="2880000"/>
                <wp:effectExtent l="0" t="0" r="3810" b="0"/>
                <wp:wrapTight wrapText="bothSides">
                  <wp:wrapPolygon edited="0">
                    <wp:start x="0" y="0"/>
                    <wp:lineTo x="0" y="21433"/>
                    <wp:lineTo x="21493" y="21433"/>
                    <wp:lineTo x="21493" y="0"/>
                    <wp:lineTo x="0" y="0"/>
                  </wp:wrapPolygon>
                </wp:wrapTight>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00" t="40856" r="4590"/>
                        <a:stretch/>
                      </pic:blipFill>
                      <pic:spPr bwMode="auto">
                        <a:xfrm>
                          <a:off x="0" y="0"/>
                          <a:ext cx="3082768" cy="288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B1498C" w14:textId="77777777" w:rsidR="00D80B6D" w:rsidRPr="002C00F6" w:rsidRDefault="00D80B6D" w:rsidP="00D80B6D">
          <w:pPr>
            <w:pStyle w:val="Zkladntext"/>
            <w:rPr>
              <w:rFonts w:asciiTheme="minorHAnsi" w:hAnsiTheme="minorHAnsi" w:cstheme="minorHAnsi"/>
              <w:sz w:val="20"/>
              <w:highlight w:val="yellow"/>
            </w:rPr>
          </w:pPr>
        </w:p>
        <w:p w14:paraId="2A5F355C" w14:textId="77777777" w:rsidR="00D80B6D" w:rsidRPr="002C00F6" w:rsidRDefault="00D80B6D" w:rsidP="00D80B6D">
          <w:pPr>
            <w:pStyle w:val="Zkladntext"/>
            <w:rPr>
              <w:rFonts w:asciiTheme="minorHAnsi" w:hAnsiTheme="minorHAnsi" w:cstheme="minorHAnsi"/>
              <w:sz w:val="20"/>
              <w:highlight w:val="yellow"/>
            </w:rPr>
          </w:pPr>
        </w:p>
        <w:p w14:paraId="218EE6CB" w14:textId="77777777" w:rsidR="00D80B6D" w:rsidRPr="002C00F6" w:rsidRDefault="00D80B6D" w:rsidP="00D80B6D">
          <w:pPr>
            <w:pStyle w:val="Zkladntext"/>
            <w:rPr>
              <w:rFonts w:asciiTheme="minorHAnsi" w:hAnsiTheme="minorHAnsi" w:cstheme="minorHAnsi"/>
              <w:sz w:val="20"/>
              <w:highlight w:val="yellow"/>
            </w:rPr>
          </w:pPr>
        </w:p>
        <w:p w14:paraId="0238B3AB" w14:textId="77777777" w:rsidR="00D80B6D" w:rsidRPr="002C00F6" w:rsidRDefault="00D80B6D" w:rsidP="00D80B6D">
          <w:pPr>
            <w:pStyle w:val="Zkladntext"/>
            <w:rPr>
              <w:rFonts w:asciiTheme="minorHAnsi" w:hAnsiTheme="minorHAnsi" w:cstheme="minorHAnsi"/>
              <w:sz w:val="20"/>
              <w:highlight w:val="yellow"/>
            </w:rPr>
          </w:pPr>
        </w:p>
        <w:p w14:paraId="54516A42" w14:textId="77777777" w:rsidR="00D80B6D" w:rsidRPr="002C00F6" w:rsidRDefault="00D80B6D" w:rsidP="00D80B6D">
          <w:pPr>
            <w:pStyle w:val="Zkladntext"/>
            <w:rPr>
              <w:rFonts w:asciiTheme="minorHAnsi" w:hAnsiTheme="minorHAnsi" w:cstheme="minorHAnsi"/>
              <w:sz w:val="20"/>
              <w:highlight w:val="yellow"/>
            </w:rPr>
          </w:pPr>
        </w:p>
        <w:p w14:paraId="5266363A" w14:textId="77777777" w:rsidR="00D80B6D" w:rsidRPr="002C00F6" w:rsidRDefault="00D80B6D" w:rsidP="00D80B6D">
          <w:pPr>
            <w:pStyle w:val="Zkladntext"/>
            <w:rPr>
              <w:rFonts w:asciiTheme="minorHAnsi" w:hAnsiTheme="minorHAnsi" w:cstheme="minorHAnsi"/>
              <w:sz w:val="20"/>
              <w:highlight w:val="yellow"/>
            </w:rPr>
          </w:pPr>
        </w:p>
        <w:p w14:paraId="363B2E28" w14:textId="77777777" w:rsidR="00D80B6D" w:rsidRPr="002C00F6" w:rsidRDefault="00D80B6D" w:rsidP="00D80B6D">
          <w:pPr>
            <w:pStyle w:val="Zkladntext"/>
            <w:rPr>
              <w:rFonts w:asciiTheme="minorHAnsi" w:hAnsiTheme="minorHAnsi" w:cstheme="minorHAnsi"/>
              <w:sz w:val="20"/>
              <w:highlight w:val="yellow"/>
            </w:rPr>
          </w:pPr>
        </w:p>
        <w:p w14:paraId="17667B44" w14:textId="77777777" w:rsidR="00D80B6D" w:rsidRPr="002C00F6" w:rsidRDefault="00D80B6D" w:rsidP="00D80B6D">
          <w:pPr>
            <w:pStyle w:val="Zkladntext"/>
            <w:jc w:val="both"/>
            <w:rPr>
              <w:rFonts w:asciiTheme="minorHAnsi" w:hAnsiTheme="minorHAnsi" w:cstheme="minorHAnsi"/>
              <w:color w:val="FFFFFF" w:themeColor="background1"/>
              <w:sz w:val="20"/>
              <w:highlight w:val="yellow"/>
            </w:rPr>
          </w:pPr>
        </w:p>
        <w:p w14:paraId="5193A529" w14:textId="77777777" w:rsidR="00D80B6D" w:rsidRPr="002C00F6" w:rsidRDefault="00D80B6D" w:rsidP="00D80B6D">
          <w:pPr>
            <w:pStyle w:val="Zkladntext"/>
            <w:jc w:val="both"/>
            <w:rPr>
              <w:rFonts w:asciiTheme="minorHAnsi" w:hAnsiTheme="minorHAnsi" w:cstheme="minorHAnsi"/>
              <w:b/>
              <w:sz w:val="20"/>
              <w:highlight w:val="yellow"/>
            </w:rPr>
          </w:pPr>
        </w:p>
        <w:p w14:paraId="2833FE59" w14:textId="77777777" w:rsidR="00D80B6D" w:rsidRPr="002C00F6" w:rsidRDefault="00D80B6D" w:rsidP="00D80B6D">
          <w:pPr>
            <w:pStyle w:val="Zkladntext"/>
            <w:jc w:val="both"/>
            <w:rPr>
              <w:rFonts w:asciiTheme="minorHAnsi" w:hAnsiTheme="minorHAnsi" w:cstheme="minorHAnsi"/>
              <w:b/>
              <w:sz w:val="20"/>
              <w:highlight w:val="yellow"/>
            </w:rPr>
          </w:pPr>
        </w:p>
        <w:p w14:paraId="6DB157BF" w14:textId="77777777" w:rsidR="00D80B6D" w:rsidRPr="002C00F6" w:rsidRDefault="00D80B6D" w:rsidP="00D80B6D">
          <w:pPr>
            <w:pStyle w:val="Zkladntext"/>
            <w:jc w:val="both"/>
            <w:rPr>
              <w:rFonts w:asciiTheme="minorHAnsi" w:hAnsiTheme="minorHAnsi" w:cstheme="minorHAnsi"/>
              <w:b/>
              <w:sz w:val="20"/>
              <w:highlight w:val="yellow"/>
            </w:rPr>
          </w:pPr>
        </w:p>
        <w:p w14:paraId="47803C2A" w14:textId="77777777" w:rsidR="00D80B6D" w:rsidRPr="002C00F6" w:rsidRDefault="00D80B6D" w:rsidP="00D80B6D">
          <w:pPr>
            <w:pStyle w:val="Zkladntext"/>
            <w:jc w:val="both"/>
            <w:rPr>
              <w:rFonts w:asciiTheme="minorHAnsi" w:hAnsiTheme="minorHAnsi" w:cstheme="minorHAnsi"/>
              <w:b/>
              <w:sz w:val="20"/>
              <w:highlight w:val="yellow"/>
            </w:rPr>
          </w:pPr>
        </w:p>
        <w:p w14:paraId="1D90E1D0" w14:textId="77777777" w:rsidR="00D80B6D" w:rsidRPr="002C00F6" w:rsidRDefault="00D80B6D" w:rsidP="00D80B6D">
          <w:pPr>
            <w:pStyle w:val="Zkladntext"/>
            <w:jc w:val="both"/>
            <w:rPr>
              <w:rFonts w:asciiTheme="minorHAnsi" w:hAnsiTheme="minorHAnsi" w:cstheme="minorHAnsi"/>
              <w:b/>
              <w:sz w:val="20"/>
              <w:highlight w:val="yellow"/>
            </w:rPr>
          </w:pPr>
        </w:p>
        <w:p w14:paraId="5A33B823" w14:textId="77777777" w:rsidR="00D80B6D" w:rsidRPr="002C00F6" w:rsidRDefault="00D80B6D" w:rsidP="00D80B6D">
          <w:pPr>
            <w:pStyle w:val="Zkladntext"/>
            <w:jc w:val="both"/>
            <w:rPr>
              <w:rFonts w:asciiTheme="minorHAnsi" w:hAnsiTheme="minorHAnsi" w:cstheme="minorHAnsi"/>
              <w:b/>
              <w:sz w:val="20"/>
              <w:highlight w:val="yellow"/>
            </w:rPr>
          </w:pPr>
        </w:p>
        <w:p w14:paraId="0D2BECD0" w14:textId="77777777" w:rsidR="00D80B6D" w:rsidRPr="002C00F6" w:rsidRDefault="00D80B6D" w:rsidP="00D80B6D">
          <w:pPr>
            <w:pStyle w:val="Zkladntext"/>
            <w:jc w:val="both"/>
            <w:rPr>
              <w:rFonts w:asciiTheme="minorHAnsi" w:hAnsiTheme="minorHAnsi" w:cstheme="minorHAnsi"/>
              <w:b/>
              <w:sz w:val="20"/>
              <w:highlight w:val="yellow"/>
            </w:rPr>
          </w:pPr>
        </w:p>
        <w:p w14:paraId="69288FB9" w14:textId="77777777" w:rsidR="00D80B6D" w:rsidRPr="002C00F6" w:rsidRDefault="00D80B6D" w:rsidP="00D80B6D">
          <w:pPr>
            <w:pStyle w:val="Zkladntext"/>
            <w:jc w:val="both"/>
            <w:rPr>
              <w:rFonts w:asciiTheme="minorHAnsi" w:hAnsiTheme="minorHAnsi" w:cstheme="minorHAnsi"/>
              <w:b/>
              <w:sz w:val="20"/>
              <w:highlight w:val="yellow"/>
            </w:rPr>
          </w:pPr>
        </w:p>
        <w:p w14:paraId="541E93D5" w14:textId="77777777" w:rsidR="00D80B6D" w:rsidRPr="002C00F6" w:rsidRDefault="00D80B6D" w:rsidP="00D80B6D">
          <w:pPr>
            <w:pStyle w:val="Zkladntext"/>
            <w:jc w:val="both"/>
            <w:rPr>
              <w:rFonts w:asciiTheme="minorHAnsi" w:hAnsiTheme="minorHAnsi" w:cstheme="minorHAnsi"/>
              <w:b/>
              <w:sz w:val="20"/>
              <w:highlight w:val="yellow"/>
            </w:rPr>
          </w:pPr>
        </w:p>
        <w:p w14:paraId="341A343C" w14:textId="77777777" w:rsidR="00D80B6D" w:rsidRPr="002C00F6" w:rsidRDefault="00D80B6D" w:rsidP="00D80B6D">
          <w:pPr>
            <w:pStyle w:val="Zkladntext"/>
            <w:jc w:val="both"/>
            <w:rPr>
              <w:rFonts w:asciiTheme="minorHAnsi" w:hAnsiTheme="minorHAnsi" w:cstheme="minorHAnsi"/>
              <w:b/>
              <w:sz w:val="20"/>
              <w:highlight w:val="yellow"/>
            </w:rPr>
          </w:pPr>
        </w:p>
        <w:p w14:paraId="6C52C42D" w14:textId="77777777" w:rsidR="00D80B6D" w:rsidRPr="002C00F6" w:rsidRDefault="00D80B6D" w:rsidP="00D80B6D">
          <w:pPr>
            <w:pStyle w:val="Zkladntext"/>
            <w:jc w:val="both"/>
            <w:rPr>
              <w:rFonts w:asciiTheme="minorHAnsi" w:hAnsiTheme="minorHAnsi" w:cstheme="minorHAnsi"/>
              <w:b/>
              <w:sz w:val="20"/>
              <w:highlight w:val="yellow"/>
            </w:rPr>
          </w:pPr>
        </w:p>
        <w:p w14:paraId="3E3CDF25" w14:textId="77777777" w:rsidR="00D80B6D" w:rsidRPr="002C00F6" w:rsidRDefault="00D80B6D" w:rsidP="00D80B6D">
          <w:pPr>
            <w:pStyle w:val="Zkladntext"/>
            <w:jc w:val="both"/>
            <w:rPr>
              <w:rFonts w:asciiTheme="minorHAnsi" w:hAnsiTheme="minorHAnsi" w:cstheme="minorHAnsi"/>
              <w:b/>
              <w:sz w:val="20"/>
              <w:highlight w:val="yellow"/>
            </w:rPr>
          </w:pPr>
        </w:p>
        <w:p w14:paraId="40495E64" w14:textId="77777777" w:rsidR="00D80B6D" w:rsidRPr="002C00F6" w:rsidRDefault="00D80B6D" w:rsidP="00D80B6D">
          <w:pPr>
            <w:pStyle w:val="Zkladntext"/>
            <w:jc w:val="both"/>
            <w:rPr>
              <w:rFonts w:asciiTheme="minorHAnsi" w:hAnsiTheme="minorHAnsi" w:cstheme="minorHAnsi"/>
              <w:b/>
              <w:sz w:val="20"/>
              <w:highlight w:val="yellow"/>
            </w:rPr>
          </w:pPr>
        </w:p>
        <w:p w14:paraId="59B6F4E6" w14:textId="77777777" w:rsidR="00D80B6D" w:rsidRPr="002C00F6" w:rsidRDefault="00D80B6D" w:rsidP="00D80B6D">
          <w:pPr>
            <w:pStyle w:val="Zkladntext"/>
            <w:jc w:val="both"/>
            <w:rPr>
              <w:rFonts w:asciiTheme="minorHAnsi" w:hAnsiTheme="minorHAnsi" w:cstheme="minorHAnsi"/>
              <w:b/>
              <w:sz w:val="20"/>
              <w:highlight w:val="yellow"/>
            </w:rPr>
          </w:pPr>
        </w:p>
        <w:p w14:paraId="5ADDFBD6" w14:textId="77777777" w:rsidR="00D80B6D" w:rsidRPr="002C00F6" w:rsidRDefault="00D80B6D" w:rsidP="00D80B6D">
          <w:pPr>
            <w:pStyle w:val="Zkladntext"/>
            <w:jc w:val="both"/>
            <w:rPr>
              <w:rFonts w:asciiTheme="minorHAnsi" w:hAnsiTheme="minorHAnsi" w:cstheme="minorHAnsi"/>
              <w:b/>
              <w:sz w:val="20"/>
              <w:highlight w:val="yellow"/>
            </w:rPr>
          </w:pPr>
        </w:p>
        <w:p w14:paraId="1CB27DF8" w14:textId="77777777" w:rsidR="007B358E" w:rsidRPr="002C00F6" w:rsidRDefault="007B358E" w:rsidP="00D80B6D">
          <w:pPr>
            <w:pStyle w:val="Zkladntext"/>
            <w:jc w:val="both"/>
            <w:rPr>
              <w:rFonts w:asciiTheme="minorHAnsi" w:hAnsiTheme="minorHAnsi" w:cstheme="minorHAnsi"/>
              <w:b/>
              <w:sz w:val="20"/>
              <w:highlight w:val="yellow"/>
            </w:rPr>
          </w:pPr>
        </w:p>
        <w:p w14:paraId="3A61C564" w14:textId="77777777" w:rsidR="0068617E" w:rsidRPr="002C00F6" w:rsidRDefault="0068617E" w:rsidP="00D80B6D">
          <w:pPr>
            <w:pStyle w:val="Zkladntext"/>
            <w:jc w:val="both"/>
            <w:rPr>
              <w:rFonts w:asciiTheme="minorHAnsi" w:hAnsiTheme="minorHAnsi" w:cstheme="minorHAnsi"/>
              <w:b/>
              <w:sz w:val="20"/>
              <w:highlight w:val="yellow"/>
            </w:rPr>
          </w:pPr>
        </w:p>
        <w:p w14:paraId="1414E639" w14:textId="77777777" w:rsidR="0068617E" w:rsidRPr="002C00F6" w:rsidRDefault="0068617E" w:rsidP="00D80B6D">
          <w:pPr>
            <w:pStyle w:val="Zkladntext"/>
            <w:jc w:val="both"/>
            <w:rPr>
              <w:rFonts w:asciiTheme="minorHAnsi" w:hAnsiTheme="minorHAnsi" w:cstheme="minorHAnsi"/>
              <w:b/>
              <w:sz w:val="20"/>
              <w:highlight w:val="yellow"/>
            </w:rPr>
          </w:pPr>
        </w:p>
        <w:p w14:paraId="11132A3F" w14:textId="53DE594E" w:rsidR="00D80B6D" w:rsidRPr="002C00F6" w:rsidRDefault="00D80B6D" w:rsidP="00D80B6D">
          <w:pPr>
            <w:pStyle w:val="Zkladntext"/>
            <w:jc w:val="both"/>
            <w:rPr>
              <w:rFonts w:asciiTheme="minorHAnsi" w:hAnsiTheme="minorHAnsi" w:cstheme="minorHAnsi"/>
              <w:b/>
              <w:sz w:val="20"/>
            </w:rPr>
          </w:pPr>
          <w:r w:rsidRPr="002C00F6">
            <w:rPr>
              <w:rFonts w:asciiTheme="minorHAnsi" w:hAnsiTheme="minorHAnsi" w:cstheme="minorHAnsi"/>
              <w:b/>
              <w:sz w:val="20"/>
            </w:rPr>
            <w:t>O společnosti Broker Consulting</w:t>
          </w:r>
        </w:p>
        <w:p w14:paraId="27485CC6" w14:textId="77777777" w:rsidR="00D80B6D" w:rsidRPr="002C00F6" w:rsidRDefault="00D80B6D" w:rsidP="00D80B6D">
          <w:pPr>
            <w:jc w:val="both"/>
            <w:rPr>
              <w:rFonts w:asciiTheme="minorHAnsi" w:hAnsiTheme="minorHAnsi" w:cstheme="minorHAnsi"/>
              <w:sz w:val="20"/>
            </w:rPr>
          </w:pPr>
        </w:p>
        <w:p w14:paraId="36418F0F" w14:textId="6B62FFBE" w:rsidR="007F5903" w:rsidRPr="002C00F6" w:rsidRDefault="007F5903" w:rsidP="007F5903">
          <w:pPr>
            <w:jc w:val="both"/>
            <w:rPr>
              <w:rStyle w:val="dn"/>
              <w:rFonts w:asciiTheme="minorHAnsi" w:hAnsiTheme="minorHAnsi" w:cstheme="minorHAnsi"/>
              <w:sz w:val="20"/>
              <w:szCs w:val="20"/>
            </w:rPr>
          </w:pPr>
          <w:r w:rsidRPr="002C00F6">
            <w:rPr>
              <w:rFonts w:asciiTheme="minorHAnsi" w:hAnsiTheme="minorHAnsi" w:cstheme="minorHAnsi"/>
              <w:sz w:val="20"/>
              <w:szCs w:val="20"/>
            </w:rPr>
            <w:t>Broker Consulting je jednou z největších společností na českém a slovenském trhu, která poskytuje služby v oblasti financí a realit. Od rok</w:t>
          </w:r>
          <w:r w:rsidR="003B4BD8" w:rsidRPr="002C00F6">
            <w:rPr>
              <w:rFonts w:asciiTheme="minorHAnsi" w:hAnsiTheme="minorHAnsi" w:cstheme="minorHAnsi"/>
              <w:sz w:val="20"/>
              <w:szCs w:val="20"/>
            </w:rPr>
            <w:t>u 1998 získala důvěru více než 7</w:t>
          </w:r>
          <w:r w:rsidRPr="002C00F6">
            <w:rPr>
              <w:rFonts w:asciiTheme="minorHAnsi" w:hAnsiTheme="minorHAnsi" w:cstheme="minorHAnsi"/>
              <w:sz w:val="20"/>
              <w:szCs w:val="20"/>
            </w:rPr>
            <w:t xml:space="preserve">00 000 klientů. Poskytuje také služby přes 4 000 firmám. Distribuci služeb zajišťuje přibližně 2 000 konzultantů (profesionální konzultanti, zaměstnanci, konzultanti v zapracování v ČR i SR) ve více než 150 kancelářích a na několika desítkách poboček Broker Point Premium. Společnost uvedla na český a slovenský trh řadu inovací. Jednalo se například o investice do otevřených podílových fondů se zamykáním zisků nebo unikátní produkty životního dopojištění, které umožňují pojistit smrt a invaliditu za zlomek obvyklých cen. Bankovní, finanční a realitní služby společně, to je Broker Point Premium, jehož přináší společnost Broker Consulting, která za vedení franšízy a její podporu získala ocenění </w:t>
          </w:r>
          <w:r w:rsidRPr="002C00F6">
            <w:rPr>
              <w:rFonts w:asciiTheme="minorHAnsi" w:hAnsiTheme="minorHAnsi" w:cstheme="minorHAnsi"/>
              <w:b/>
              <w:color w:val="FF0000"/>
              <w:sz w:val="20"/>
              <w:szCs w:val="20"/>
            </w:rPr>
            <w:t>Franchisor roku 2022</w:t>
          </w:r>
          <w:r w:rsidRPr="002C00F6">
            <w:rPr>
              <w:rFonts w:asciiTheme="minorHAnsi" w:hAnsiTheme="minorHAnsi" w:cstheme="minorHAnsi"/>
              <w:color w:val="FF0000"/>
              <w:sz w:val="20"/>
              <w:szCs w:val="20"/>
            </w:rPr>
            <w:t xml:space="preserve"> </w:t>
          </w:r>
          <w:r w:rsidRPr="002C00F6">
            <w:rPr>
              <w:rFonts w:asciiTheme="minorHAnsi" w:hAnsiTheme="minorHAnsi" w:cstheme="minorHAnsi"/>
              <w:sz w:val="20"/>
              <w:szCs w:val="20"/>
            </w:rPr>
            <w:t xml:space="preserve">od České asociace franchisingu. </w:t>
          </w:r>
          <w:r w:rsidRPr="002C00F6">
            <w:rPr>
              <w:rStyle w:val="dn"/>
              <w:rFonts w:asciiTheme="minorHAnsi" w:hAnsiTheme="minorHAnsi" w:cstheme="minorHAnsi"/>
              <w:sz w:val="20"/>
              <w:szCs w:val="20"/>
            </w:rPr>
            <w:t xml:space="preserve">Více na </w:t>
          </w:r>
          <w:hyperlink r:id="rId9" w:history="1">
            <w:r w:rsidRPr="002C00F6">
              <w:rPr>
                <w:rStyle w:val="Hypertextovodkaz"/>
                <w:rFonts w:asciiTheme="minorHAnsi" w:hAnsiTheme="minorHAnsi" w:cstheme="minorHAnsi"/>
                <w:sz w:val="20"/>
                <w:szCs w:val="20"/>
              </w:rPr>
              <w:t>bcas.cz</w:t>
            </w:r>
          </w:hyperlink>
          <w:r w:rsidRPr="002C00F6">
            <w:rPr>
              <w:rStyle w:val="Hypertextovodkaz"/>
              <w:rFonts w:asciiTheme="minorHAnsi" w:hAnsiTheme="minorHAnsi" w:cstheme="minorHAnsi"/>
              <w:sz w:val="20"/>
              <w:szCs w:val="20"/>
            </w:rPr>
            <w:t xml:space="preserve">, </w:t>
          </w:r>
          <w:hyperlink r:id="rId10" w:history="1">
            <w:r w:rsidRPr="002C00F6">
              <w:rPr>
                <w:rStyle w:val="Hypertextovodkaz"/>
                <w:rFonts w:asciiTheme="minorHAnsi" w:hAnsiTheme="minorHAnsi" w:cstheme="minorHAnsi"/>
                <w:sz w:val="20"/>
                <w:szCs w:val="20"/>
              </w:rPr>
              <w:t>brokerpointy.cz</w:t>
            </w:r>
          </w:hyperlink>
          <w:r w:rsidRPr="002C00F6">
            <w:rPr>
              <w:rStyle w:val="Hypertextovodkaz"/>
              <w:rFonts w:asciiTheme="minorHAnsi" w:hAnsiTheme="minorHAnsi" w:cstheme="minorHAnsi"/>
              <w:sz w:val="20"/>
              <w:szCs w:val="20"/>
            </w:rPr>
            <w:t>, brokerpoint</w:t>
          </w:r>
          <w:hyperlink r:id="rId11" w:history="1">
            <w:r w:rsidRPr="002C00F6">
              <w:rPr>
                <w:rStyle w:val="Hypertextovodkaz"/>
                <w:rFonts w:asciiTheme="minorHAnsi" w:hAnsiTheme="minorHAnsi" w:cstheme="minorHAnsi"/>
                <w:sz w:val="20"/>
                <w:szCs w:val="20"/>
              </w:rPr>
              <w:t>.tv</w:t>
            </w:r>
          </w:hyperlink>
          <w:r w:rsidRPr="002C00F6">
            <w:rPr>
              <w:rStyle w:val="dn"/>
              <w:rFonts w:asciiTheme="minorHAnsi" w:hAnsiTheme="minorHAnsi" w:cstheme="minorHAnsi"/>
              <w:sz w:val="20"/>
              <w:szCs w:val="20"/>
            </w:rPr>
            <w:t xml:space="preserve"> a na </w:t>
          </w:r>
          <w:hyperlink r:id="rId12" w:history="1">
            <w:r w:rsidRPr="002C00F6">
              <w:rPr>
                <w:rStyle w:val="Hypertextovodkaz"/>
                <w:rFonts w:asciiTheme="minorHAnsi" w:hAnsiTheme="minorHAnsi" w:cstheme="minorHAnsi"/>
                <w:sz w:val="20"/>
                <w:szCs w:val="20"/>
              </w:rPr>
              <w:t>realityspolu.cz</w:t>
            </w:r>
          </w:hyperlink>
          <w:r w:rsidRPr="002C00F6">
            <w:rPr>
              <w:rStyle w:val="Hypertextovodkaz"/>
              <w:rFonts w:asciiTheme="minorHAnsi" w:hAnsiTheme="minorHAnsi" w:cstheme="minorHAnsi"/>
              <w:sz w:val="20"/>
              <w:szCs w:val="20"/>
            </w:rPr>
            <w:t xml:space="preserve">. </w:t>
          </w:r>
          <w:r w:rsidRPr="002C00F6">
            <w:rPr>
              <w:rStyle w:val="dn"/>
              <w:rFonts w:asciiTheme="minorHAnsi" w:hAnsiTheme="minorHAnsi" w:cstheme="minorHAnsi"/>
              <w:sz w:val="20"/>
              <w:szCs w:val="20"/>
            </w:rPr>
            <w:t xml:space="preserve">Navštivte také náš </w:t>
          </w:r>
          <w:hyperlink r:id="rId13"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w:t>
          </w:r>
          <w:hyperlink r:id="rId14" w:history="1">
            <w:r w:rsidRPr="002C00F6">
              <w:rPr>
                <w:rStyle w:val="Hypertextovodkaz"/>
                <w:rFonts w:asciiTheme="minorHAnsi" w:hAnsiTheme="minorHAnsi" w:cstheme="minorHAnsi"/>
                <w:sz w:val="20"/>
                <w:szCs w:val="20"/>
              </w:rPr>
              <w:t>LinkedIN</w:t>
            </w:r>
          </w:hyperlink>
          <w:r w:rsidRPr="002C00F6">
            <w:rPr>
              <w:rStyle w:val="dn"/>
              <w:rFonts w:asciiTheme="minorHAnsi" w:hAnsiTheme="minorHAnsi" w:cstheme="minorHAnsi"/>
              <w:sz w:val="20"/>
              <w:szCs w:val="20"/>
            </w:rPr>
            <w:t xml:space="preserve"> Broker Consulting, Twitter </w:t>
          </w:r>
          <w:r w:rsidRPr="002C00F6">
            <w:rPr>
              <w:rFonts w:asciiTheme="minorHAnsi" w:hAnsiTheme="minorHAnsi" w:cstheme="minorHAnsi"/>
              <w:sz w:val="20"/>
              <w:szCs w:val="20"/>
              <w:shd w:val="clear" w:color="auto" w:fill="FFFFFF"/>
            </w:rPr>
            <w:t xml:space="preserve">@BC_oficialni, </w:t>
          </w:r>
          <w:r w:rsidRPr="002C00F6">
            <w:rPr>
              <w:rStyle w:val="dn"/>
              <w:rFonts w:asciiTheme="minorHAnsi" w:hAnsiTheme="minorHAnsi" w:cstheme="minorHAnsi"/>
              <w:sz w:val="20"/>
              <w:szCs w:val="20"/>
            </w:rPr>
            <w:t xml:space="preserve"> </w:t>
          </w:r>
          <w:hyperlink r:id="rId15" w:history="1">
            <w:r w:rsidRPr="002C00F6">
              <w:rPr>
                <w:rStyle w:val="Hypertextovodkaz"/>
                <w:rFonts w:asciiTheme="minorHAnsi" w:hAnsiTheme="minorHAnsi" w:cstheme="minorHAnsi"/>
                <w:sz w:val="20"/>
                <w:szCs w:val="20"/>
              </w:rPr>
              <w:t>Facebook</w:t>
            </w:r>
          </w:hyperlink>
          <w:r w:rsidRPr="002C00F6">
            <w:rPr>
              <w:rStyle w:val="dn"/>
              <w:rFonts w:asciiTheme="minorHAnsi" w:hAnsiTheme="minorHAnsi" w:cstheme="minorHAnsi"/>
              <w:sz w:val="20"/>
              <w:szCs w:val="20"/>
            </w:rPr>
            <w:t xml:space="preserve"> a </w:t>
          </w:r>
          <w:hyperlink r:id="rId16" w:history="1">
            <w:r w:rsidRPr="002C00F6">
              <w:rPr>
                <w:rStyle w:val="Hypertextovodkaz"/>
                <w:rFonts w:asciiTheme="minorHAnsi" w:hAnsiTheme="minorHAnsi" w:cstheme="minorHAnsi"/>
                <w:sz w:val="20"/>
                <w:szCs w:val="20"/>
              </w:rPr>
              <w:t>LinkedI</w:t>
            </w:r>
          </w:hyperlink>
          <w:r w:rsidRPr="002C00F6">
            <w:rPr>
              <w:rStyle w:val="Hypertextovodkaz"/>
              <w:rFonts w:asciiTheme="minorHAnsi" w:hAnsiTheme="minorHAnsi" w:cstheme="minorHAnsi"/>
              <w:sz w:val="20"/>
              <w:szCs w:val="20"/>
            </w:rPr>
            <w:t>N</w:t>
          </w:r>
          <w:r w:rsidRPr="002C00F6">
            <w:rPr>
              <w:rStyle w:val="dn"/>
              <w:rFonts w:asciiTheme="minorHAnsi" w:hAnsiTheme="minorHAnsi" w:cstheme="minorHAnsi"/>
              <w:sz w:val="20"/>
              <w:szCs w:val="20"/>
            </w:rPr>
            <w:t xml:space="preserve"> Broker Point Premium. </w:t>
          </w:r>
        </w:p>
        <w:p w14:paraId="3F0EC976" w14:textId="3496D289" w:rsidR="00D80B6D" w:rsidRPr="002C00F6" w:rsidRDefault="00D80B6D" w:rsidP="0068617E">
          <w:pPr>
            <w:pStyle w:val="Zkladntext"/>
            <w:jc w:val="both"/>
            <w:rPr>
              <w:rFonts w:asciiTheme="minorHAnsi" w:hAnsiTheme="minorHAnsi" w:cstheme="minorHAnsi"/>
              <w:sz w:val="20"/>
              <w:highlight w:val="yellow"/>
            </w:rPr>
            <w:sectPr w:rsidR="00D80B6D" w:rsidRPr="002C00F6" w:rsidSect="00D80B6D">
              <w:headerReference w:type="default" r:id="rId17"/>
              <w:footerReference w:type="default" r:id="rId18"/>
              <w:pgSz w:w="11910" w:h="16840"/>
              <w:pgMar w:top="960" w:right="740" w:bottom="0" w:left="720" w:header="708" w:footer="708" w:gutter="0"/>
              <w:cols w:space="708"/>
            </w:sectPr>
          </w:pPr>
        </w:p>
        <w:p w14:paraId="35539C65" w14:textId="7A3AAC27" w:rsidR="00D31127" w:rsidRPr="002C00F6" w:rsidRDefault="006150BE" w:rsidP="0025264B">
          <w:pPr>
            <w:rPr>
              <w:rFonts w:asciiTheme="minorHAnsi" w:hAnsiTheme="minorHAnsi" w:cstheme="minorHAnsi"/>
              <w:b/>
              <w:sz w:val="20"/>
              <w:szCs w:val="20"/>
              <w:highlight w:val="yellow"/>
            </w:rPr>
            <w:sectPr w:rsidR="00D31127" w:rsidRPr="002C00F6" w:rsidSect="00D80B6D">
              <w:headerReference w:type="even" r:id="rId19"/>
              <w:headerReference w:type="default" r:id="rId20"/>
              <w:footerReference w:type="even" r:id="rId21"/>
              <w:footerReference w:type="default" r:id="rId22"/>
              <w:headerReference w:type="first" r:id="rId23"/>
              <w:footerReference w:type="first" r:id="rId24"/>
              <w:pgSz w:w="11910" w:h="16840"/>
              <w:pgMar w:top="1418" w:right="740" w:bottom="420" w:left="720" w:header="340" w:footer="223" w:gutter="0"/>
              <w:pgNumType w:start="0"/>
              <w:cols w:space="708"/>
              <w:titlePg/>
              <w:docGrid w:linePitch="299"/>
            </w:sectPr>
          </w:pPr>
        </w:p>
      </w:sdtContent>
    </w:sdt>
    <w:p w14:paraId="6A10485D" w14:textId="649FD664" w:rsidR="00704D83" w:rsidRPr="003B15D5" w:rsidRDefault="00704D83" w:rsidP="00FA36E8">
      <w:pPr>
        <w:jc w:val="center"/>
        <w:rPr>
          <w:rFonts w:asciiTheme="minorHAnsi" w:hAnsiTheme="minorHAnsi" w:cstheme="minorHAnsi"/>
          <w:b/>
          <w:sz w:val="28"/>
          <w:szCs w:val="28"/>
        </w:rPr>
      </w:pPr>
    </w:p>
    <w:p w14:paraId="11B1AA43" w14:textId="5667E87E" w:rsidR="00174009" w:rsidRPr="003B15D5" w:rsidRDefault="003B15D5" w:rsidP="00FA36E8">
      <w:pPr>
        <w:spacing w:after="120"/>
        <w:jc w:val="center"/>
        <w:rPr>
          <w:rFonts w:asciiTheme="minorHAnsi" w:eastAsia="Times New Roman" w:hAnsiTheme="minorHAnsi" w:cstheme="minorHAnsi"/>
          <w:b/>
          <w:bCs/>
          <w:color w:val="000000"/>
          <w:sz w:val="28"/>
          <w:szCs w:val="28"/>
        </w:rPr>
      </w:pPr>
      <w:r w:rsidRPr="003B15D5">
        <w:rPr>
          <w:rFonts w:asciiTheme="minorHAnsi" w:hAnsiTheme="minorHAnsi" w:cstheme="minorHAnsi"/>
          <w:b/>
          <w:sz w:val="28"/>
          <w:szCs w:val="28"/>
        </w:rPr>
        <w:t>Spotřebitelské úvěry: letošní prázdniny za výhodnějších podmínek</w:t>
      </w:r>
    </w:p>
    <w:p w14:paraId="26529A25" w14:textId="3DA44034" w:rsidR="008D21A1" w:rsidRPr="006D76E0" w:rsidRDefault="004F692B" w:rsidP="00FA36E8">
      <w:pPr>
        <w:pStyle w:val="Odstavecseseznamem"/>
        <w:widowControl/>
        <w:numPr>
          <w:ilvl w:val="0"/>
          <w:numId w:val="13"/>
        </w:numPr>
        <w:autoSpaceDE/>
        <w:autoSpaceDN/>
        <w:spacing w:after="120"/>
        <w:ind w:right="0"/>
        <w:contextualSpacing/>
        <w:jc w:val="both"/>
        <w:rPr>
          <w:rFonts w:asciiTheme="minorHAnsi" w:eastAsia="Times New Roman" w:hAnsiTheme="minorHAnsi" w:cstheme="minorHAnsi"/>
          <w:b/>
          <w:color w:val="000000"/>
          <w:sz w:val="21"/>
          <w:szCs w:val="21"/>
        </w:rPr>
      </w:pPr>
      <w:r w:rsidRPr="006D76E0">
        <w:rPr>
          <w:rFonts w:asciiTheme="minorHAnsi" w:hAnsiTheme="minorHAnsi" w:cstheme="minorHAnsi"/>
          <w:b/>
          <w:sz w:val="21"/>
          <w:szCs w:val="21"/>
        </w:rPr>
        <w:t>Broker Consulting Index spotřebitelských úvěrů potvrdil pokračující trend zlevňování.</w:t>
      </w:r>
    </w:p>
    <w:p w14:paraId="6C561EAC" w14:textId="5D88C9A2" w:rsidR="004F692B" w:rsidRPr="00F02434" w:rsidRDefault="004F692B" w:rsidP="00FA36E8">
      <w:pPr>
        <w:pStyle w:val="Odstavecseseznamem"/>
        <w:widowControl/>
        <w:numPr>
          <w:ilvl w:val="0"/>
          <w:numId w:val="13"/>
        </w:numPr>
        <w:autoSpaceDE/>
        <w:autoSpaceDN/>
        <w:spacing w:before="100" w:beforeAutospacing="1" w:after="100" w:afterAutospacing="1"/>
        <w:ind w:right="0"/>
        <w:contextualSpacing/>
        <w:jc w:val="both"/>
        <w:rPr>
          <w:rFonts w:asciiTheme="minorHAnsi" w:eastAsia="Times New Roman" w:hAnsiTheme="minorHAnsi" w:cstheme="minorHAnsi"/>
          <w:b/>
          <w:i/>
          <w:sz w:val="21"/>
          <w:szCs w:val="21"/>
          <w:lang w:bidi="ar-SA"/>
        </w:rPr>
      </w:pPr>
      <w:r w:rsidRPr="006D76E0">
        <w:rPr>
          <w:rFonts w:asciiTheme="minorHAnsi" w:hAnsiTheme="minorHAnsi" w:cstheme="minorHAnsi"/>
          <w:b/>
          <w:sz w:val="21"/>
          <w:szCs w:val="21"/>
        </w:rPr>
        <w:t>Průměrná sazba v srpnu dosáhla 7,05 procenta.</w:t>
      </w:r>
    </w:p>
    <w:p w14:paraId="21F93FC7" w14:textId="1450794B" w:rsidR="00AC1F09" w:rsidRPr="00F02434" w:rsidRDefault="00F02434" w:rsidP="00FA36E8">
      <w:pPr>
        <w:pStyle w:val="Odstavecseseznamem"/>
        <w:widowControl/>
        <w:numPr>
          <w:ilvl w:val="0"/>
          <w:numId w:val="13"/>
        </w:numPr>
        <w:autoSpaceDE/>
        <w:autoSpaceDN/>
        <w:spacing w:before="100" w:beforeAutospacing="1" w:after="100" w:afterAutospacing="1"/>
        <w:ind w:right="0"/>
        <w:contextualSpacing/>
        <w:jc w:val="both"/>
        <w:rPr>
          <w:rStyle w:val="Siln"/>
          <w:rFonts w:asciiTheme="minorHAnsi" w:eastAsia="Times New Roman" w:hAnsiTheme="minorHAnsi" w:cstheme="minorHAnsi"/>
          <w:bCs w:val="0"/>
          <w:i/>
          <w:sz w:val="21"/>
          <w:szCs w:val="21"/>
          <w:lang w:bidi="ar-SA"/>
        </w:rPr>
      </w:pPr>
      <w:r w:rsidRPr="00F02434">
        <w:rPr>
          <w:rFonts w:asciiTheme="minorHAnsi" w:hAnsiTheme="minorHAnsi" w:cstheme="minorHAnsi"/>
          <w:b/>
          <w:sz w:val="21"/>
          <w:szCs w:val="21"/>
        </w:rPr>
        <w:t>Předčasné splacení úvěru: možnost, kterou se vyplatí znát</w:t>
      </w:r>
      <w:r w:rsidRPr="00F02434">
        <w:rPr>
          <w:rFonts w:asciiTheme="minorHAnsi" w:hAnsiTheme="minorHAnsi" w:cstheme="minorHAnsi"/>
          <w:b/>
          <w:sz w:val="21"/>
          <w:szCs w:val="21"/>
        </w:rPr>
        <w:t>.</w:t>
      </w:r>
      <w:bookmarkStart w:id="0" w:name="_GoBack"/>
      <w:bookmarkEnd w:id="0"/>
    </w:p>
    <w:p w14:paraId="2CF7E4BD" w14:textId="77777777" w:rsidR="00A0713C" w:rsidRPr="00A0713C" w:rsidRDefault="00A0713C" w:rsidP="00A0713C">
      <w:pPr>
        <w:widowControl/>
        <w:autoSpaceDE/>
        <w:autoSpaceDN/>
        <w:spacing w:before="100" w:beforeAutospacing="1" w:after="100" w:afterAutospacing="1"/>
        <w:jc w:val="both"/>
        <w:rPr>
          <w:rFonts w:asciiTheme="minorHAnsi" w:eastAsia="Times New Roman" w:hAnsiTheme="minorHAnsi" w:cstheme="minorHAnsi"/>
          <w:b/>
          <w:sz w:val="21"/>
          <w:szCs w:val="21"/>
          <w:lang w:bidi="ar-SA"/>
        </w:rPr>
      </w:pPr>
      <w:r w:rsidRPr="00A0713C">
        <w:rPr>
          <w:rFonts w:asciiTheme="minorHAnsi" w:eastAsia="Times New Roman" w:hAnsiTheme="minorHAnsi" w:cstheme="minorHAnsi"/>
          <w:sz w:val="21"/>
          <w:szCs w:val="21"/>
          <w:lang w:bidi="ar-SA"/>
        </w:rPr>
        <w:t xml:space="preserve">Praha, 12. září 2025 – </w:t>
      </w:r>
      <w:r w:rsidRPr="00A0713C">
        <w:rPr>
          <w:rFonts w:asciiTheme="minorHAnsi" w:eastAsia="Times New Roman" w:hAnsiTheme="minorHAnsi" w:cstheme="minorHAnsi"/>
          <w:b/>
          <w:sz w:val="21"/>
          <w:szCs w:val="21"/>
          <w:lang w:bidi="ar-SA"/>
        </w:rPr>
        <w:t>Podle Broker Consulting Indexu spotřebitelských úvěrů pokles úrokových sazeb pokračoval i v srpnu, byť jen mírně. Oproti červenci se průměrná sazba snížila o 0,05 procentního bodu a ustálila se na 7,05 %. Na jaře sice došlo i k několika krátkodobým výkyvům směrem vzhůru, ty ale postupně vystřídaly nižší hodnoty. Letní měsíce tak potvrdily trend pozvolného zlevňování, který je patrný už od začátku roku.</w:t>
      </w:r>
    </w:p>
    <w:p w14:paraId="3D0EED18" w14:textId="77777777" w:rsidR="00A0713C" w:rsidRPr="00A0713C" w:rsidRDefault="00A0713C" w:rsidP="00A0713C">
      <w:pPr>
        <w:widowControl/>
        <w:autoSpaceDE/>
        <w:autoSpaceDN/>
        <w:spacing w:before="100" w:beforeAutospacing="1" w:after="100" w:afterAutospacing="1"/>
        <w:jc w:val="both"/>
        <w:rPr>
          <w:rFonts w:asciiTheme="minorHAnsi" w:eastAsia="Times New Roman" w:hAnsiTheme="minorHAnsi" w:cstheme="minorHAnsi"/>
          <w:b/>
          <w:sz w:val="21"/>
          <w:szCs w:val="21"/>
          <w:lang w:bidi="ar-SA"/>
        </w:rPr>
      </w:pPr>
      <w:r w:rsidRPr="00A0713C">
        <w:rPr>
          <w:rFonts w:asciiTheme="minorHAnsi" w:eastAsia="Times New Roman" w:hAnsiTheme="minorHAnsi" w:cstheme="minorHAnsi"/>
          <w:i/>
          <w:sz w:val="21"/>
          <w:szCs w:val="21"/>
          <w:lang w:bidi="ar-SA"/>
        </w:rPr>
        <w:t xml:space="preserve">„Prázdniny a začátek školního roku bývají pro mnoho rodin finančně náročnější. Ať už jde o dovolené nebo výdaje na školní výbavu, vždy je dobré s nimi počítat dopředu. Aktuální sazby spotřebitelských úvěrů jsou sice téměř o dvě procenta nižší než ve srovnatelném období loni, nejlepší cestou je ale mít na tyto výdaje vytvořenou rezervu a vyhnout se tak zbytečnému zadlužení,“ </w:t>
      </w:r>
      <w:r w:rsidRPr="00A0713C">
        <w:rPr>
          <w:rFonts w:asciiTheme="minorHAnsi" w:eastAsia="Times New Roman" w:hAnsiTheme="minorHAnsi" w:cstheme="minorHAnsi"/>
          <w:sz w:val="21"/>
          <w:szCs w:val="21"/>
          <w:lang w:bidi="ar-SA"/>
        </w:rPr>
        <w:t xml:space="preserve">říká </w:t>
      </w:r>
      <w:r w:rsidRPr="00A0713C">
        <w:rPr>
          <w:rFonts w:asciiTheme="minorHAnsi" w:eastAsia="Times New Roman" w:hAnsiTheme="minorHAnsi" w:cstheme="minorHAnsi"/>
          <w:b/>
          <w:sz w:val="21"/>
          <w:szCs w:val="21"/>
          <w:lang w:bidi="ar-SA"/>
        </w:rPr>
        <w:t>Michaela Pudilová, analytička spotřebitelských a hypotečních úvěrů Broker Consulting.</w:t>
      </w:r>
    </w:p>
    <w:p w14:paraId="00AA81AC" w14:textId="77777777" w:rsidR="00A0713C" w:rsidRPr="00A0713C" w:rsidRDefault="00A0713C" w:rsidP="00A0713C">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A0713C">
        <w:rPr>
          <w:rFonts w:asciiTheme="minorHAnsi" w:eastAsia="Times New Roman" w:hAnsiTheme="minorHAnsi" w:cstheme="minorHAnsi"/>
          <w:sz w:val="21"/>
          <w:szCs w:val="21"/>
          <w:lang w:bidi="ar-SA"/>
        </w:rPr>
        <w:t>Z dat vyplývá, že průměrná úroková sazba bezúčelových půjček se od ledna pohybuje v relativně úzkém pásmu kolem sedmi procent. Zatímco leden začínal na 7,63 %, únor přinesl pokles na 6,86 % a březen se držel na 6,93 %. V dubnu následoval výkyv směrem vzhůru na 7,64 %, který v dalších měsících postupně vystřídaly nižší hodnoty – v květnu 7,45 %, v červnu 7,27 % a v červenci 7,10 %. Aktuální srpnová hodnota 7,05 % tak patří mezi nejnižší hodnoty letošního roku.</w:t>
      </w:r>
    </w:p>
    <w:p w14:paraId="283D4FB2" w14:textId="77777777" w:rsidR="00A0713C" w:rsidRPr="00A0713C" w:rsidRDefault="00A0713C" w:rsidP="00A0713C">
      <w:pPr>
        <w:widowControl/>
        <w:autoSpaceDE/>
        <w:autoSpaceDN/>
        <w:spacing w:before="100" w:beforeAutospacing="1" w:after="100" w:afterAutospacing="1"/>
        <w:jc w:val="both"/>
        <w:rPr>
          <w:rFonts w:asciiTheme="minorHAnsi" w:eastAsia="Times New Roman" w:hAnsiTheme="minorHAnsi" w:cstheme="minorHAnsi"/>
          <w:sz w:val="21"/>
          <w:szCs w:val="21"/>
          <w:lang w:bidi="ar-SA"/>
        </w:rPr>
      </w:pPr>
      <w:r w:rsidRPr="00A0713C">
        <w:rPr>
          <w:rFonts w:asciiTheme="minorHAnsi" w:eastAsia="Times New Roman" w:hAnsiTheme="minorHAnsi" w:cstheme="minorHAnsi"/>
          <w:sz w:val="21"/>
          <w:szCs w:val="21"/>
          <w:lang w:bidi="ar-SA"/>
        </w:rPr>
        <w:t>Meziroční srovnání ukazuje na citelně příznivější sazby spotřebitelských úvěrů než v předchozích letech. Zatímco loni činila průměrná sazba za měsíc srpen 8,94 %, tedy téměř o dva procentní body více než letos, v roce 2023 Index ukázal na hodnotu 8,42 % a v roce 2022 pak na 8,37 %.</w:t>
      </w:r>
    </w:p>
    <w:p w14:paraId="0CD3DEE1" w14:textId="4AC9AEA5" w:rsidR="00B8588E" w:rsidRPr="00B8588E" w:rsidRDefault="00ED64CD" w:rsidP="00B8588E">
      <w:pPr>
        <w:pStyle w:val="Nadpis3"/>
        <w:ind w:left="0"/>
        <w:jc w:val="left"/>
        <w:rPr>
          <w:rFonts w:ascii="Calibri" w:eastAsia="Times New Roman" w:hAnsi="Calibri" w:cs="Calibri"/>
          <w:b/>
          <w:bCs/>
          <w:color w:val="000000"/>
          <w:sz w:val="28"/>
          <w:szCs w:val="28"/>
        </w:rPr>
      </w:pPr>
      <w:r>
        <w:rPr>
          <w:rFonts w:ascii="Calibri" w:eastAsia="Times New Roman" w:hAnsi="Calibri" w:cs="Calibri"/>
          <w:b/>
          <w:bCs/>
          <w:noProof/>
          <w:color w:val="000000"/>
          <w:sz w:val="28"/>
          <w:szCs w:val="28"/>
          <w:lang w:bidi="ar-SA"/>
        </w:rPr>
        <w:drawing>
          <wp:inline distT="0" distB="0" distL="0" distR="0" wp14:anchorId="363DC762" wp14:editId="447F71E3">
            <wp:extent cx="6934200" cy="3090862"/>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png"/>
                    <pic:cNvPicPr/>
                  </pic:nvPicPr>
                  <pic:blipFill>
                    <a:blip r:embed="rId25">
                      <a:extLst>
                        <a:ext uri="{28A0092B-C50C-407E-A947-70E740481C1C}">
                          <a14:useLocalDpi xmlns:a14="http://schemas.microsoft.com/office/drawing/2010/main" val="0"/>
                        </a:ext>
                      </a:extLst>
                    </a:blip>
                    <a:stretch>
                      <a:fillRect/>
                    </a:stretch>
                  </pic:blipFill>
                  <pic:spPr>
                    <a:xfrm>
                      <a:off x="0" y="0"/>
                      <a:ext cx="6940545" cy="3093690"/>
                    </a:xfrm>
                    <a:prstGeom prst="rect">
                      <a:avLst/>
                    </a:prstGeom>
                  </pic:spPr>
                </pic:pic>
              </a:graphicData>
            </a:graphic>
          </wp:inline>
        </w:drawing>
      </w:r>
    </w:p>
    <w:p w14:paraId="771E509D" w14:textId="77777777" w:rsidR="00740A6C" w:rsidRPr="00740A6C" w:rsidRDefault="00740A6C" w:rsidP="00740A6C">
      <w:pPr>
        <w:pStyle w:val="Nadpis3"/>
        <w:ind w:left="0"/>
        <w:jc w:val="left"/>
        <w:rPr>
          <w:b/>
          <w:sz w:val="28"/>
          <w:szCs w:val="28"/>
        </w:rPr>
      </w:pPr>
    </w:p>
    <w:p w14:paraId="1A6CB19B" w14:textId="717A2D07" w:rsidR="00740A6C" w:rsidRPr="00740A6C" w:rsidRDefault="00740A6C" w:rsidP="00740A6C">
      <w:pPr>
        <w:pStyle w:val="Nadpis3"/>
        <w:ind w:left="0"/>
        <w:jc w:val="both"/>
        <w:rPr>
          <w:rFonts w:asciiTheme="minorHAnsi" w:eastAsia="Times New Roman" w:hAnsiTheme="minorHAnsi" w:cstheme="minorHAnsi"/>
          <w:b/>
          <w:sz w:val="28"/>
          <w:szCs w:val="28"/>
          <w:lang w:bidi="ar-SA"/>
        </w:rPr>
      </w:pPr>
      <w:r w:rsidRPr="00740A6C">
        <w:rPr>
          <w:rFonts w:asciiTheme="minorHAnsi" w:hAnsiTheme="minorHAnsi" w:cstheme="minorHAnsi"/>
          <w:b/>
          <w:sz w:val="28"/>
          <w:szCs w:val="28"/>
        </w:rPr>
        <w:t>Předčasné splacení úvěru: možnost, kterou se vyplatí znát</w:t>
      </w:r>
    </w:p>
    <w:p w14:paraId="56E65263" w14:textId="0B8AFDD3" w:rsidR="00740A6C" w:rsidRPr="00740A6C" w:rsidRDefault="00740A6C" w:rsidP="00740A6C">
      <w:pPr>
        <w:pStyle w:val="Normlnweb"/>
        <w:jc w:val="both"/>
        <w:rPr>
          <w:rFonts w:asciiTheme="minorHAnsi" w:hAnsiTheme="minorHAnsi" w:cstheme="minorHAnsi"/>
          <w:b/>
          <w:sz w:val="21"/>
          <w:szCs w:val="21"/>
        </w:rPr>
      </w:pPr>
      <w:r w:rsidRPr="00740A6C">
        <w:rPr>
          <w:rFonts w:asciiTheme="minorHAnsi" w:hAnsiTheme="minorHAnsi" w:cstheme="minorHAnsi"/>
          <w:sz w:val="21"/>
          <w:szCs w:val="21"/>
        </w:rPr>
        <w:t xml:space="preserve">Klienti u spotřebitelských úvěrů poměrně často řeší, zda je mohou splatit dříve, než bylo sjednáno. </w:t>
      </w:r>
      <w:r w:rsidRPr="00740A6C">
        <w:rPr>
          <w:rFonts w:asciiTheme="minorHAnsi" w:hAnsiTheme="minorHAnsi" w:cstheme="minorHAnsi"/>
          <w:i/>
          <w:sz w:val="21"/>
          <w:szCs w:val="21"/>
        </w:rPr>
        <w:t>„U tohoto typu půjček bývá předčasné splacení ve většině případů bez poplatku, a je tedy možné úvěr doplatit kdykoli. Úroky se přitom počítají jen do dne doplacení,“</w:t>
      </w:r>
      <w:r w:rsidRPr="00740A6C">
        <w:rPr>
          <w:rFonts w:asciiTheme="minorHAnsi" w:hAnsiTheme="minorHAnsi" w:cstheme="minorHAnsi"/>
          <w:sz w:val="21"/>
          <w:szCs w:val="21"/>
        </w:rPr>
        <w:t xml:space="preserve"> říká </w:t>
      </w:r>
      <w:r w:rsidRPr="00740A6C">
        <w:rPr>
          <w:rFonts w:asciiTheme="minorHAnsi" w:hAnsiTheme="minorHAnsi" w:cstheme="minorHAnsi"/>
          <w:b/>
          <w:sz w:val="21"/>
          <w:szCs w:val="21"/>
        </w:rPr>
        <w:t>Michaela Pudilová, analytička spotřebitelských a hypotečních úvěrů Broker Consulting.</w:t>
      </w:r>
    </w:p>
    <w:p w14:paraId="5E89F9FB" w14:textId="603CB8F9" w:rsidR="00740A6C" w:rsidRPr="00740A6C" w:rsidRDefault="00740A6C" w:rsidP="00740A6C">
      <w:pPr>
        <w:pStyle w:val="Normlnweb"/>
        <w:jc w:val="both"/>
        <w:rPr>
          <w:rFonts w:asciiTheme="minorHAnsi" w:hAnsiTheme="minorHAnsi" w:cstheme="minorHAnsi"/>
          <w:sz w:val="21"/>
          <w:szCs w:val="21"/>
        </w:rPr>
      </w:pPr>
      <w:r w:rsidRPr="00740A6C">
        <w:rPr>
          <w:rFonts w:asciiTheme="minorHAnsi" w:hAnsiTheme="minorHAnsi" w:cstheme="minorHAnsi"/>
          <w:sz w:val="21"/>
          <w:szCs w:val="21"/>
        </w:rPr>
        <w:t xml:space="preserve">Než se pro doplacení rozhodnete, je vhodné vyžádat si přesné vyčíslení dlužné částky k určitému datu a ověřit si, zda a v jaké výši může poskytovatel uplatnit náhradu nákladů. </w:t>
      </w:r>
      <w:r w:rsidRPr="00740A6C">
        <w:rPr>
          <w:rFonts w:asciiTheme="minorHAnsi" w:hAnsiTheme="minorHAnsi" w:cstheme="minorHAnsi"/>
          <w:i/>
          <w:sz w:val="21"/>
          <w:szCs w:val="21"/>
        </w:rPr>
        <w:t xml:space="preserve">„Klient by měl mít podklady ideálně písemně, u některých institucí </w:t>
      </w:r>
      <w:r w:rsidRPr="00740A6C">
        <w:rPr>
          <w:rFonts w:asciiTheme="minorHAnsi" w:hAnsiTheme="minorHAnsi" w:cstheme="minorHAnsi"/>
          <w:i/>
          <w:sz w:val="21"/>
          <w:szCs w:val="21"/>
        </w:rPr>
        <w:lastRenderedPageBreak/>
        <w:t>navíc dnes zvládnete celý proce</w:t>
      </w:r>
      <w:r w:rsidR="009F21DD">
        <w:rPr>
          <w:rFonts w:asciiTheme="minorHAnsi" w:hAnsiTheme="minorHAnsi" w:cstheme="minorHAnsi"/>
          <w:i/>
          <w:sz w:val="21"/>
          <w:szCs w:val="21"/>
        </w:rPr>
        <w:t>s pohodlně online. K</w:t>
      </w:r>
      <w:r w:rsidRPr="00740A6C">
        <w:rPr>
          <w:rFonts w:asciiTheme="minorHAnsi" w:hAnsiTheme="minorHAnsi" w:cstheme="minorHAnsi"/>
          <w:i/>
          <w:sz w:val="21"/>
          <w:szCs w:val="21"/>
        </w:rPr>
        <w:t>líčové</w:t>
      </w:r>
      <w:r w:rsidR="009F21DD">
        <w:rPr>
          <w:rFonts w:asciiTheme="minorHAnsi" w:hAnsiTheme="minorHAnsi" w:cstheme="minorHAnsi"/>
          <w:i/>
          <w:sz w:val="21"/>
          <w:szCs w:val="21"/>
        </w:rPr>
        <w:t xml:space="preserve"> je ale</w:t>
      </w:r>
      <w:r w:rsidRPr="00740A6C">
        <w:rPr>
          <w:rFonts w:asciiTheme="minorHAnsi" w:hAnsiTheme="minorHAnsi" w:cstheme="minorHAnsi"/>
          <w:i/>
          <w:sz w:val="21"/>
          <w:szCs w:val="21"/>
        </w:rPr>
        <w:t xml:space="preserve"> znát konkrétní podmínky své smlouvy,“</w:t>
      </w:r>
      <w:r w:rsidRPr="00740A6C">
        <w:rPr>
          <w:rFonts w:asciiTheme="minorHAnsi" w:hAnsiTheme="minorHAnsi" w:cstheme="minorHAnsi"/>
          <w:sz w:val="21"/>
          <w:szCs w:val="21"/>
        </w:rPr>
        <w:t xml:space="preserve"> </w:t>
      </w:r>
      <w:r w:rsidRPr="00740A6C">
        <w:rPr>
          <w:rFonts w:asciiTheme="minorHAnsi" w:hAnsiTheme="minorHAnsi" w:cstheme="minorHAnsi"/>
          <w:b/>
          <w:sz w:val="21"/>
          <w:szCs w:val="21"/>
        </w:rPr>
        <w:t>dodává Michaela Pudilová</w:t>
      </w:r>
      <w:r w:rsidRPr="00740A6C">
        <w:rPr>
          <w:rFonts w:asciiTheme="minorHAnsi" w:hAnsiTheme="minorHAnsi" w:cstheme="minorHAnsi"/>
          <w:sz w:val="21"/>
          <w:szCs w:val="21"/>
        </w:rPr>
        <w:t>. Díky tomu lze snadno porovnat případnou úsporu úroků s náklady a rozhodnout na základě přesných informací.</w:t>
      </w:r>
    </w:p>
    <w:p w14:paraId="5B7DCE16" w14:textId="77777777" w:rsidR="00740A6C" w:rsidRPr="00EF6D8C" w:rsidRDefault="00740A6C" w:rsidP="00DF7709">
      <w:pPr>
        <w:pBdr>
          <w:bottom w:val="single" w:sz="4" w:space="1" w:color="auto"/>
        </w:pBdr>
        <w:jc w:val="both"/>
        <w:rPr>
          <w:rFonts w:asciiTheme="minorHAnsi" w:hAnsiTheme="minorHAnsi" w:cstheme="minorHAnsi"/>
          <w:bCs/>
          <w:sz w:val="2"/>
          <w:szCs w:val="2"/>
        </w:rPr>
      </w:pPr>
    </w:p>
    <w:p w14:paraId="4CF17F9A" w14:textId="158230B1" w:rsidR="00C10C80" w:rsidRPr="00EF6D8C" w:rsidRDefault="008F3C6D" w:rsidP="00EE3451">
      <w:pPr>
        <w:spacing w:before="120"/>
        <w:rPr>
          <w:rFonts w:asciiTheme="minorHAnsi" w:hAnsiTheme="minorHAnsi" w:cstheme="minorHAnsi"/>
          <w:b/>
          <w:sz w:val="21"/>
          <w:szCs w:val="21"/>
        </w:rPr>
      </w:pPr>
      <w:r w:rsidRPr="00EF6D8C">
        <w:rPr>
          <w:rFonts w:asciiTheme="minorHAnsi" w:hAnsiTheme="minorHAnsi" w:cstheme="minorHAnsi"/>
          <w:b/>
          <w:sz w:val="21"/>
          <w:szCs w:val="21"/>
        </w:rPr>
        <w:t>Broker Consulting Index spotřebitelských úvěrů</w:t>
      </w:r>
      <w:r w:rsidRPr="00EF6D8C">
        <w:rPr>
          <w:rFonts w:asciiTheme="minorHAnsi" w:hAnsiTheme="minorHAnsi" w:cstheme="minorHAnsi"/>
          <w:sz w:val="21"/>
          <w:szCs w:val="21"/>
        </w:rPr>
        <w:t xml:space="preserve"> je analytický nástroj, který ukazuje průměrnou úrokovou sazbu </w:t>
      </w:r>
      <w:r w:rsidR="00BE768F" w:rsidRPr="00EF6D8C">
        <w:rPr>
          <w:rFonts w:asciiTheme="minorHAnsi" w:hAnsiTheme="minorHAnsi" w:cstheme="minorHAnsi"/>
          <w:sz w:val="21"/>
          <w:szCs w:val="21"/>
        </w:rPr>
        <w:br/>
      </w:r>
      <w:r w:rsidRPr="00EF6D8C">
        <w:rPr>
          <w:rFonts w:asciiTheme="minorHAnsi" w:hAnsiTheme="minorHAnsi" w:cstheme="minorHAnsi"/>
          <w:sz w:val="21"/>
          <w:szCs w:val="21"/>
        </w:rPr>
        <w:t>u spotřebitelských úvěrů, jež zprostředkovali konzultanti Brok</w:t>
      </w:r>
      <w:r w:rsidR="00BB537C">
        <w:rPr>
          <w:rFonts w:asciiTheme="minorHAnsi" w:hAnsiTheme="minorHAnsi" w:cstheme="minorHAnsi"/>
          <w:sz w:val="21"/>
          <w:szCs w:val="21"/>
        </w:rPr>
        <w:t>er Consulting a pobočky Broker Point či Broker Point Premium,</w:t>
      </w:r>
      <w:r w:rsidR="00C67476">
        <w:rPr>
          <w:rFonts w:asciiTheme="minorHAnsi" w:hAnsiTheme="minorHAnsi" w:cstheme="minorHAnsi"/>
          <w:sz w:val="21"/>
          <w:szCs w:val="21"/>
        </w:rPr>
        <w:t xml:space="preserve"> u poskytovatelů</w:t>
      </w:r>
      <w:r w:rsidRPr="00EF6D8C">
        <w:rPr>
          <w:rFonts w:asciiTheme="minorHAnsi" w:hAnsiTheme="minorHAnsi" w:cstheme="minorHAnsi"/>
          <w:sz w:val="21"/>
          <w:szCs w:val="21"/>
        </w:rPr>
        <w:t xml:space="preserve"> bankovních </w:t>
      </w:r>
      <w:r w:rsidR="00C67476">
        <w:rPr>
          <w:rFonts w:asciiTheme="minorHAnsi" w:hAnsiTheme="minorHAnsi" w:cstheme="minorHAnsi"/>
          <w:sz w:val="21"/>
          <w:szCs w:val="21"/>
        </w:rPr>
        <w:t xml:space="preserve">a nebankovních </w:t>
      </w:r>
      <w:r w:rsidRPr="00EF6D8C">
        <w:rPr>
          <w:rFonts w:asciiTheme="minorHAnsi" w:hAnsiTheme="minorHAnsi" w:cstheme="minorHAnsi"/>
          <w:sz w:val="21"/>
          <w:szCs w:val="21"/>
        </w:rPr>
        <w:t>úvěrů. Jedná se o vážený aritmetický průměr, kdy hlavní vahou je objem úvěru. Tedy čím vyšší úvěr, tím jeho sazba do Indexu vstupuje větší vahou. Výhodou metody výpočtu je to, že se do stati</w:t>
      </w:r>
      <w:r w:rsidR="009066E9" w:rsidRPr="00EF6D8C">
        <w:rPr>
          <w:rFonts w:asciiTheme="minorHAnsi" w:hAnsiTheme="minorHAnsi" w:cstheme="minorHAnsi"/>
          <w:sz w:val="21"/>
          <w:szCs w:val="21"/>
        </w:rPr>
        <w:t xml:space="preserve">stiky dostávají pouze  skutečně schválené </w:t>
      </w:r>
      <w:r w:rsidRPr="00EF6D8C">
        <w:rPr>
          <w:rFonts w:asciiTheme="minorHAnsi" w:hAnsiTheme="minorHAnsi" w:cstheme="minorHAnsi"/>
          <w:sz w:val="21"/>
          <w:szCs w:val="21"/>
        </w:rPr>
        <w:t xml:space="preserve">úvěry, a to bez výjimky všechny. Nemůže tak </w:t>
      </w:r>
      <w:r w:rsidR="00EE3451" w:rsidRPr="00EF6D8C">
        <w:rPr>
          <w:rFonts w:asciiTheme="minorHAnsi" w:hAnsiTheme="minorHAnsi" w:cstheme="minorHAnsi"/>
          <w:sz w:val="21"/>
          <w:szCs w:val="21"/>
        </w:rPr>
        <w:t>dojít ke zkreslení informací a i</w:t>
      </w:r>
      <w:r w:rsidRPr="00EF6D8C">
        <w:rPr>
          <w:rFonts w:asciiTheme="minorHAnsi" w:hAnsiTheme="minorHAnsi" w:cstheme="minorHAnsi"/>
          <w:sz w:val="21"/>
          <w:szCs w:val="21"/>
        </w:rPr>
        <w:t>ndex není závislý na datech dodávaných třetími stranami.</w:t>
      </w:r>
      <w:r w:rsidRPr="00EF6D8C">
        <w:rPr>
          <w:rFonts w:asciiTheme="minorHAnsi" w:hAnsiTheme="minorHAnsi" w:cstheme="minorHAnsi"/>
          <w:b/>
          <w:sz w:val="21"/>
          <w:szCs w:val="21"/>
        </w:rPr>
        <w:tab/>
      </w:r>
    </w:p>
    <w:p w14:paraId="2FA3FD44" w14:textId="1E7A17D8" w:rsidR="008F3C6D" w:rsidRPr="00EF6D8C" w:rsidRDefault="008F3C6D" w:rsidP="00EE3451">
      <w:pPr>
        <w:spacing w:before="120" w:after="120"/>
        <w:rPr>
          <w:rFonts w:asciiTheme="minorHAnsi" w:hAnsiTheme="minorHAnsi" w:cstheme="minorHAnsi"/>
          <w:b/>
          <w:sz w:val="21"/>
          <w:szCs w:val="21"/>
        </w:rPr>
      </w:pPr>
      <w:r w:rsidRPr="00EF6D8C">
        <w:rPr>
          <w:rFonts w:asciiTheme="minorHAnsi" w:hAnsiTheme="minorHAnsi" w:cstheme="minorHAnsi"/>
          <w:b/>
          <w:sz w:val="21"/>
          <w:szCs w:val="21"/>
        </w:rPr>
        <w:t>Proč je dobré Index sledovat</w:t>
      </w:r>
      <w:r w:rsidRPr="00EF6D8C">
        <w:rPr>
          <w:rFonts w:asciiTheme="minorHAnsi" w:hAnsiTheme="minorHAnsi" w:cstheme="minorHAnsi"/>
          <w:b/>
          <w:sz w:val="21"/>
          <w:szCs w:val="21"/>
        </w:rPr>
        <w:tab/>
      </w:r>
    </w:p>
    <w:p w14:paraId="0979CE30" w14:textId="3E92A1D6" w:rsidR="008B3925" w:rsidRPr="00EF6D8C" w:rsidRDefault="008F3C6D" w:rsidP="00EF6D8C">
      <w:pPr>
        <w:pBdr>
          <w:bottom w:val="single" w:sz="4" w:space="1" w:color="auto"/>
        </w:pBdr>
        <w:spacing w:after="120"/>
        <w:rPr>
          <w:rFonts w:asciiTheme="minorHAnsi" w:hAnsiTheme="minorHAnsi" w:cstheme="minorHAnsi"/>
          <w:sz w:val="21"/>
          <w:szCs w:val="21"/>
        </w:rPr>
      </w:pPr>
      <w:r w:rsidRPr="00EF6D8C">
        <w:rPr>
          <w:rFonts w:asciiTheme="minorHAnsi" w:hAnsiTheme="minorHAnsi" w:cstheme="minorHAnsi"/>
          <w:sz w:val="21"/>
          <w:szCs w:val="21"/>
        </w:rPr>
        <w:t>Broker Consulting Index spotřebitelských úvěrů zachycuje vývoj úrokových sazeb u spotřebitelských úvěrů. Je praktickým indikátorem toho, jak se pro českou veřejnost úvěry vyvíjejí z hlediska úrokových sazeb, a tedy i výše splátek na určitou půjčenou sumu. Lidé si tyto typy úvěrů berou, aby financovali různé potřeby. Od dovolené přes nový telefon až po překlenutí nějaké tíživé situace. Zásadní význam má index pro domácnosti, které splácejí větší množství úvěrů a splátky je dusí. Index jim může otevřít oči, že půjčky je možné refinancovat s mnohem nižší úrokovou sazbou, a nastartovat tak cestu za ozdravením rodinných financí. Sazby spotřebitelských úvěrů jsou na trhu velmi různé, lidé často dobře nezhodnotí situaci a sjednají si drahou půjčku. Index je důvěryhodným podkladem pro média při komunikaci praktického a pro občany zajímavého tématu. Index nemá za cíl ukazovat průměr trhu, ale zdravou sazbu. Pokud si proto člověk chce sjednat spotřebitelský úvěr ať už v bance, nebo v nebankovní instituci</w:t>
      </w:r>
      <w:r w:rsidR="00FE619E" w:rsidRPr="00EF6D8C">
        <w:rPr>
          <w:rFonts w:asciiTheme="minorHAnsi" w:hAnsiTheme="minorHAnsi" w:cstheme="minorHAnsi"/>
          <w:sz w:val="21"/>
          <w:szCs w:val="21"/>
        </w:rPr>
        <w:t>,</w:t>
      </w:r>
      <w:r w:rsidRPr="00EF6D8C">
        <w:rPr>
          <w:rFonts w:asciiTheme="minorHAnsi" w:hAnsiTheme="minorHAnsi" w:cstheme="minorHAnsi"/>
          <w:sz w:val="21"/>
          <w:szCs w:val="21"/>
        </w:rPr>
        <w:t xml:space="preserve"> a úroková sazba je výrazněji vyšší než aktuální index, je potřeba zpozornět.</w:t>
      </w:r>
      <w:r w:rsidRPr="00EF6D8C">
        <w:rPr>
          <w:rFonts w:asciiTheme="minorHAnsi" w:hAnsiTheme="minorHAnsi" w:cstheme="minorHAnsi"/>
          <w:sz w:val="21"/>
          <w:szCs w:val="21"/>
        </w:rPr>
        <w:tab/>
      </w:r>
    </w:p>
    <w:p w14:paraId="5F16FECD" w14:textId="69AB3698" w:rsidR="008F3C6D" w:rsidRPr="00EF6D8C" w:rsidRDefault="008F3C6D" w:rsidP="008F3C6D">
      <w:pPr>
        <w:jc w:val="both"/>
        <w:rPr>
          <w:rFonts w:asciiTheme="minorHAnsi" w:hAnsiTheme="minorHAnsi" w:cstheme="minorHAnsi"/>
          <w:sz w:val="21"/>
          <w:szCs w:val="21"/>
        </w:rPr>
      </w:pPr>
    </w:p>
    <w:p w14:paraId="685A4AD2" w14:textId="23A7A74E" w:rsidR="00B51F55" w:rsidRPr="00EF6D8C" w:rsidRDefault="00B51F55" w:rsidP="00EF6D8C">
      <w:pPr>
        <w:spacing w:after="120"/>
        <w:rPr>
          <w:rFonts w:asciiTheme="minorHAnsi" w:hAnsiTheme="minorHAnsi" w:cstheme="minorHAnsi"/>
          <w:sz w:val="21"/>
          <w:szCs w:val="21"/>
        </w:rPr>
      </w:pPr>
      <w:r w:rsidRPr="00EF6D8C">
        <w:rPr>
          <w:rFonts w:asciiTheme="minorHAnsi" w:hAnsiTheme="minorHAnsi" w:cstheme="minorHAnsi"/>
          <w:b/>
          <w:sz w:val="21"/>
          <w:szCs w:val="21"/>
        </w:rPr>
        <w:t>Poznámka pro média:</w:t>
      </w:r>
      <w:r w:rsidRPr="00EF6D8C">
        <w:rPr>
          <w:rFonts w:asciiTheme="minorHAnsi" w:hAnsiTheme="minorHAnsi" w:cstheme="minorHAnsi"/>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Indexy</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je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možné</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volně</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spacing w:val="2"/>
          <w:w w:val="105"/>
          <w:sz w:val="21"/>
          <w:szCs w:val="21"/>
        </w:rPr>
        <w:t>publikovat</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pouze</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s</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označením</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„Broker</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w w:val="105"/>
          <w:sz w:val="21"/>
          <w:szCs w:val="21"/>
        </w:rPr>
        <w:t>Consulting</w:t>
      </w:r>
      <w:r w:rsidRPr="00EF6D8C">
        <w:rPr>
          <w:rFonts w:asciiTheme="minorHAnsi" w:hAnsiTheme="minorHAnsi" w:cstheme="minorHAnsi"/>
          <w:color w:val="1D1D1B"/>
          <w:spacing w:val="-8"/>
          <w:w w:val="105"/>
          <w:sz w:val="21"/>
          <w:szCs w:val="21"/>
        </w:rPr>
        <w:t xml:space="preserve"> </w:t>
      </w:r>
      <w:r w:rsidRPr="00EF6D8C">
        <w:rPr>
          <w:rFonts w:asciiTheme="minorHAnsi" w:hAnsiTheme="minorHAnsi" w:cstheme="minorHAnsi"/>
          <w:color w:val="1D1D1B"/>
          <w:w w:val="105"/>
          <w:sz w:val="21"/>
          <w:szCs w:val="21"/>
        </w:rPr>
        <w:t>Index“</w:t>
      </w:r>
      <w:r w:rsidRPr="00EF6D8C">
        <w:rPr>
          <w:rFonts w:asciiTheme="minorHAnsi" w:hAnsiTheme="minorHAnsi" w:cstheme="minorHAnsi"/>
          <w:color w:val="1D1D1B"/>
          <w:spacing w:val="-9"/>
          <w:w w:val="105"/>
          <w:sz w:val="21"/>
          <w:szCs w:val="21"/>
        </w:rPr>
        <w:t xml:space="preserve"> </w:t>
      </w:r>
      <w:r w:rsidRPr="00EF6D8C">
        <w:rPr>
          <w:rFonts w:asciiTheme="minorHAnsi" w:hAnsiTheme="minorHAnsi" w:cstheme="minorHAnsi"/>
          <w:color w:val="1D1D1B"/>
          <w:spacing w:val="-3"/>
          <w:w w:val="105"/>
          <w:sz w:val="21"/>
          <w:szCs w:val="21"/>
        </w:rPr>
        <w:t>(</w:t>
      </w:r>
      <w:r w:rsidRPr="00EF6D8C">
        <w:rPr>
          <w:rFonts w:asciiTheme="minorHAnsi" w:hAnsiTheme="minorHAnsi" w:cstheme="minorHAnsi"/>
          <w:i/>
          <w:color w:val="1D1D1B"/>
          <w:spacing w:val="-3"/>
          <w:w w:val="105"/>
          <w:sz w:val="21"/>
          <w:szCs w:val="21"/>
        </w:rPr>
        <w:t>např.</w:t>
      </w:r>
      <w:r w:rsidRPr="00EF6D8C">
        <w:rPr>
          <w:rFonts w:asciiTheme="minorHAnsi" w:hAnsiTheme="minorHAnsi" w:cstheme="minorHAnsi"/>
          <w:i/>
          <w:color w:val="1D1D1B"/>
          <w:spacing w:val="-8"/>
          <w:w w:val="105"/>
          <w:sz w:val="21"/>
          <w:szCs w:val="21"/>
        </w:rPr>
        <w:t xml:space="preserve"> </w:t>
      </w:r>
      <w:r w:rsidRPr="00EF6D8C">
        <w:rPr>
          <w:rFonts w:asciiTheme="minorHAnsi" w:hAnsiTheme="minorHAnsi" w:cstheme="minorHAnsi"/>
          <w:i/>
          <w:color w:val="1D1D1B"/>
          <w:w w:val="105"/>
          <w:sz w:val="21"/>
          <w:szCs w:val="21"/>
        </w:rPr>
        <w:t>Broker</w:t>
      </w:r>
      <w:r w:rsidRPr="00EF6D8C">
        <w:rPr>
          <w:rFonts w:asciiTheme="minorHAnsi" w:hAnsiTheme="minorHAnsi" w:cstheme="minorHAnsi"/>
          <w:i/>
          <w:color w:val="1D1D1B"/>
          <w:spacing w:val="-9"/>
          <w:w w:val="105"/>
          <w:sz w:val="21"/>
          <w:szCs w:val="21"/>
        </w:rPr>
        <w:t xml:space="preserve"> </w:t>
      </w:r>
      <w:r w:rsidRPr="00EF6D8C">
        <w:rPr>
          <w:rFonts w:asciiTheme="minorHAnsi" w:hAnsiTheme="minorHAnsi" w:cstheme="minorHAnsi"/>
          <w:i/>
          <w:color w:val="1D1D1B"/>
          <w:w w:val="105"/>
          <w:sz w:val="21"/>
          <w:szCs w:val="21"/>
        </w:rPr>
        <w:t>Consulting</w:t>
      </w:r>
      <w:r w:rsidRPr="00EF6D8C">
        <w:rPr>
          <w:rFonts w:asciiTheme="minorHAnsi" w:hAnsiTheme="minorHAnsi" w:cstheme="minorHAnsi"/>
          <w:i/>
          <w:color w:val="1D1D1B"/>
          <w:spacing w:val="-8"/>
          <w:w w:val="105"/>
          <w:sz w:val="21"/>
          <w:szCs w:val="21"/>
        </w:rPr>
        <w:t xml:space="preserve"> Index </w:t>
      </w:r>
      <w:r w:rsidRPr="00EF6D8C">
        <w:rPr>
          <w:rFonts w:asciiTheme="minorHAnsi" w:hAnsiTheme="minorHAnsi" w:cstheme="minorHAnsi"/>
          <w:i/>
          <w:color w:val="1D1D1B"/>
          <w:w w:val="105"/>
          <w:sz w:val="21"/>
          <w:szCs w:val="21"/>
        </w:rPr>
        <w:t>hypoteční</w:t>
      </w:r>
      <w:r w:rsidRPr="00EF6D8C">
        <w:rPr>
          <w:rFonts w:asciiTheme="minorHAnsi" w:hAnsiTheme="minorHAnsi" w:cstheme="minorHAnsi"/>
          <w:i/>
          <w:color w:val="1D1D1B"/>
          <w:spacing w:val="-9"/>
          <w:w w:val="105"/>
          <w:sz w:val="21"/>
          <w:szCs w:val="21"/>
        </w:rPr>
        <w:t>ch úvěrů</w:t>
      </w:r>
      <w:r w:rsidRPr="00EF6D8C">
        <w:rPr>
          <w:rFonts w:asciiTheme="minorHAnsi" w:hAnsiTheme="minorHAnsi" w:cstheme="minorHAnsi"/>
          <w:i/>
          <w:color w:val="1D1D1B"/>
          <w:w w:val="105"/>
          <w:sz w:val="21"/>
          <w:szCs w:val="21"/>
        </w:rPr>
        <w:t xml:space="preserve">). Více informací najdete též na webu </w:t>
      </w:r>
      <w:r w:rsidRPr="00EF6D8C">
        <w:rPr>
          <w:rStyle w:val="Hypertextovodkaz"/>
          <w:rFonts w:asciiTheme="minorHAnsi" w:hAnsiTheme="minorHAnsi" w:cstheme="minorHAnsi"/>
          <w:i/>
          <w:w w:val="105"/>
          <w:sz w:val="21"/>
          <w:szCs w:val="21"/>
        </w:rPr>
        <w:t>https://www.bcas.cz/onas/pro-media/</w:t>
      </w:r>
      <w:r w:rsidRPr="00EF6D8C">
        <w:rPr>
          <w:rFonts w:asciiTheme="minorHAnsi" w:hAnsiTheme="minorHAnsi" w:cstheme="minorHAnsi"/>
          <w:i/>
          <w:color w:val="1D1D1B"/>
          <w:w w:val="105"/>
          <w:sz w:val="21"/>
          <w:szCs w:val="21"/>
        </w:rPr>
        <w:t xml:space="preserve">. </w:t>
      </w:r>
    </w:p>
    <w:p w14:paraId="5245244C" w14:textId="59FD1ED6" w:rsidR="007563D8" w:rsidRPr="00EF6D8C" w:rsidRDefault="007563D8" w:rsidP="00A2244B">
      <w:pPr>
        <w:rPr>
          <w:rFonts w:asciiTheme="minorHAnsi" w:hAnsiTheme="minorHAnsi" w:cstheme="minorHAnsi"/>
          <w:b/>
          <w:color w:val="1D1D1B"/>
          <w:w w:val="105"/>
          <w:sz w:val="21"/>
          <w:szCs w:val="21"/>
        </w:rPr>
      </w:pPr>
      <w:r w:rsidRPr="00EF6D8C">
        <w:rPr>
          <w:rFonts w:asciiTheme="minorHAnsi" w:hAnsiTheme="minorHAnsi" w:cstheme="minorHAnsi"/>
          <w:b/>
          <w:color w:val="FF0000"/>
          <w:w w:val="105"/>
          <w:sz w:val="21"/>
          <w:szCs w:val="21"/>
        </w:rPr>
        <w:t>Broker Consulting Indexy je nyní možné sledovat v interaktivní formě na webu</w:t>
      </w:r>
      <w:r w:rsidRPr="00EF6D8C">
        <w:rPr>
          <w:rFonts w:asciiTheme="minorHAnsi" w:hAnsiTheme="minorHAnsi" w:cstheme="minorHAnsi"/>
          <w:color w:val="1D1D1B"/>
          <w:w w:val="105"/>
          <w:sz w:val="21"/>
          <w:szCs w:val="21"/>
        </w:rPr>
        <w:t>. Zde lze zároveň exportovat zdrojová data ke grafům. Vice dostupné na odkaze</w:t>
      </w:r>
      <w:r w:rsidRPr="00EF6D8C">
        <w:rPr>
          <w:rFonts w:asciiTheme="minorHAnsi" w:hAnsiTheme="minorHAnsi" w:cstheme="minorHAnsi"/>
          <w:b/>
          <w:color w:val="1D1D1B"/>
          <w:w w:val="105"/>
          <w:sz w:val="21"/>
          <w:szCs w:val="21"/>
        </w:rPr>
        <w:t xml:space="preserve">: </w:t>
      </w:r>
      <w:hyperlink r:id="rId26" w:history="1">
        <w:r w:rsidRPr="00EF6D8C">
          <w:rPr>
            <w:rStyle w:val="Hypertextovodkaz"/>
            <w:rFonts w:asciiTheme="minorHAnsi" w:hAnsiTheme="minorHAnsi" w:cstheme="minorHAnsi"/>
            <w:b/>
            <w:sz w:val="21"/>
            <w:szCs w:val="21"/>
          </w:rPr>
          <w:t>https://www.bcas.cz/o-nas/broker-consulting-index-spotrebitelskych-uveru/</w:t>
        </w:r>
      </w:hyperlink>
      <w:r w:rsidRPr="00EF6D8C">
        <w:rPr>
          <w:rFonts w:asciiTheme="minorHAnsi" w:hAnsiTheme="minorHAnsi" w:cstheme="minorHAnsi"/>
          <w:b/>
          <w:sz w:val="21"/>
          <w:szCs w:val="21"/>
        </w:rPr>
        <w:t xml:space="preserve">. </w:t>
      </w:r>
    </w:p>
    <w:p w14:paraId="3FDF8955" w14:textId="399F6C6F" w:rsidR="00EF6D8C" w:rsidRPr="00EF6D8C" w:rsidRDefault="008F3C6D" w:rsidP="00EF6D8C">
      <w:pPr>
        <w:spacing w:before="120"/>
        <w:rPr>
          <w:rFonts w:asciiTheme="minorHAnsi" w:eastAsia="Calibri" w:hAnsiTheme="minorHAnsi" w:cstheme="minorHAnsi"/>
          <w:b/>
          <w:bCs/>
          <w:noProof/>
          <w:sz w:val="21"/>
          <w:szCs w:val="21"/>
        </w:rPr>
      </w:pPr>
      <w:r w:rsidRPr="00EF6D8C">
        <w:rPr>
          <w:rFonts w:asciiTheme="minorHAnsi" w:eastAsia="Calibri" w:hAnsiTheme="minorHAnsi" w:cstheme="minorHAnsi"/>
          <w:b/>
          <w:bCs/>
          <w:noProof/>
          <w:sz w:val="21"/>
          <w:szCs w:val="21"/>
        </w:rPr>
        <w:t>Kontakt pro média:</w:t>
      </w:r>
    </w:p>
    <w:p w14:paraId="3450A3C2" w14:textId="77777777" w:rsidR="00624358" w:rsidRPr="00AD79CC" w:rsidRDefault="00624358" w:rsidP="00624358">
      <w:pPr>
        <w:pStyle w:val="Bezmezer"/>
        <w:rPr>
          <w:rFonts w:eastAsia="F015TEELig" w:cstheme="minorHAnsi"/>
          <w:sz w:val="21"/>
          <w:szCs w:val="21"/>
        </w:rPr>
      </w:pPr>
      <w:r>
        <w:rPr>
          <w:rFonts w:eastAsia="Calibri" w:cstheme="minorHAnsi"/>
          <w:bCs/>
          <w:noProof/>
          <w:sz w:val="21"/>
          <w:szCs w:val="21"/>
        </w:rPr>
        <w:t xml:space="preserve">Lenka Kuželová, </w:t>
      </w:r>
      <w:r w:rsidRPr="00AD79CC">
        <w:rPr>
          <w:rFonts w:eastAsia="F015TEELig" w:cstheme="minorHAnsi"/>
          <w:sz w:val="21"/>
          <w:szCs w:val="21"/>
        </w:rPr>
        <w:t xml:space="preserve">Specialistka PR </w:t>
      </w:r>
    </w:p>
    <w:p w14:paraId="14A711EF" w14:textId="77777777" w:rsidR="00624358" w:rsidRPr="00AD79CC" w:rsidRDefault="00624358" w:rsidP="00624358">
      <w:pPr>
        <w:pStyle w:val="Bezmezer"/>
        <w:rPr>
          <w:rFonts w:eastAsia="F015TEELig" w:cstheme="minorHAnsi"/>
          <w:sz w:val="21"/>
          <w:szCs w:val="21"/>
        </w:rPr>
      </w:pPr>
      <w:r>
        <w:rPr>
          <w:rFonts w:eastAsia="F015TEELig" w:cstheme="minorHAnsi"/>
          <w:sz w:val="21"/>
          <w:szCs w:val="21"/>
        </w:rPr>
        <w:t>Mobil: +420 731 929 990</w:t>
      </w:r>
      <w:r w:rsidRPr="00AD79CC">
        <w:rPr>
          <w:rFonts w:eastAsia="F015TEELig" w:cstheme="minorHAnsi"/>
          <w:sz w:val="21"/>
          <w:szCs w:val="21"/>
        </w:rPr>
        <w:t>, e-mail:</w:t>
      </w:r>
      <w:r w:rsidRPr="00AD79CC">
        <w:rPr>
          <w:rFonts w:eastAsia="Calibri" w:cstheme="minorHAnsi"/>
          <w:noProof/>
          <w:sz w:val="21"/>
          <w:szCs w:val="21"/>
        </w:rPr>
        <w:t xml:space="preserve"> </w:t>
      </w:r>
      <w:hyperlink r:id="rId27" w:history="1">
        <w:r w:rsidRPr="00DE288C">
          <w:rPr>
            <w:rStyle w:val="Hypertextovodkaz"/>
            <w:rFonts w:eastAsia="Calibri" w:cstheme="minorHAnsi"/>
            <w:noProof/>
            <w:sz w:val="21"/>
            <w:szCs w:val="21"/>
          </w:rPr>
          <w:t>lenka.kuzelova@bcas.cz</w:t>
        </w:r>
      </w:hyperlink>
      <w:r>
        <w:rPr>
          <w:rFonts w:eastAsia="Calibri" w:cstheme="minorHAnsi"/>
          <w:noProof/>
          <w:sz w:val="21"/>
          <w:szCs w:val="21"/>
        </w:rPr>
        <w:t xml:space="preserve"> </w:t>
      </w:r>
    </w:p>
    <w:p w14:paraId="12134AC2" w14:textId="4F708FE7" w:rsidR="008F3C6D" w:rsidRPr="00EF6D8C" w:rsidRDefault="008F3C6D" w:rsidP="00EF6D8C">
      <w:pPr>
        <w:rPr>
          <w:rFonts w:asciiTheme="minorHAnsi" w:eastAsiaTheme="minorEastAsia" w:hAnsiTheme="minorHAnsi" w:cstheme="minorHAnsi"/>
          <w:noProof/>
          <w:color w:val="000000" w:themeColor="text1"/>
          <w:sz w:val="21"/>
          <w:szCs w:val="21"/>
          <w:lang w:bidi="ar-SA"/>
        </w:rPr>
      </w:pPr>
    </w:p>
    <w:sectPr w:rsidR="008F3C6D" w:rsidRPr="00EF6D8C" w:rsidSect="001675AF">
      <w:type w:val="continuous"/>
      <w:pgSz w:w="11910" w:h="16840"/>
      <w:pgMar w:top="960" w:right="740" w:bottom="2127" w:left="720" w:header="708" w:footer="113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972593" w14:textId="77777777" w:rsidR="006150BE" w:rsidRDefault="006150BE">
      <w:r>
        <w:separator/>
      </w:r>
    </w:p>
  </w:endnote>
  <w:endnote w:type="continuationSeparator" w:id="0">
    <w:p w14:paraId="349B17EA" w14:textId="77777777" w:rsidR="006150BE" w:rsidRDefault="00615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F015TEELig">
    <w:altName w:val="Times New Roman"/>
    <w:charset w:val="EE"/>
    <w:family w:val="auto"/>
    <w:pitch w:val="variable"/>
    <w:sig w:usb0="00000001" w:usb1="00002048" w:usb2="00000000" w:usb3="00000000" w:csb0="00000083"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015TEEMed">
    <w:altName w:val="Times New Roman"/>
    <w:charset w:val="00"/>
    <w:family w:val="auto"/>
    <w:pitch w:val="variable"/>
    <w:sig w:usb0="00000001" w:usb1="00000000" w:usb2="00000000" w:usb3="00000000" w:csb0="00000083"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E9966" w14:textId="77777777" w:rsidR="00D80B6D" w:rsidRDefault="00D80B6D">
    <w:pPr>
      <w:pStyle w:val="Zpat"/>
    </w:pPr>
    <w:r>
      <w:rPr>
        <w:noProof/>
        <w:lang w:bidi="ar-SA"/>
      </w:rPr>
      <mc:AlternateContent>
        <mc:Choice Requires="wps">
          <w:drawing>
            <wp:anchor distT="0" distB="0" distL="114300" distR="114300" simplePos="0" relativeHeight="251658240" behindDoc="1" locked="0" layoutInCell="1" allowOverlap="1" wp14:anchorId="61D50D1F" wp14:editId="456544FD">
              <wp:simplePos x="0" y="0"/>
              <wp:positionH relativeFrom="margin">
                <wp:align>right</wp:align>
              </wp:positionH>
              <wp:positionV relativeFrom="page">
                <wp:posOffset>10411460</wp:posOffset>
              </wp:positionV>
              <wp:extent cx="1507490" cy="193040"/>
              <wp:effectExtent l="0" t="0" r="16510" b="16510"/>
              <wp:wrapNone/>
              <wp:docPr id="1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C45A8" w14:textId="16B40CAC" w:rsidR="00D80B6D" w:rsidRPr="00081616" w:rsidRDefault="006150BE" w:rsidP="00081616">
                          <w:pPr>
                            <w:pStyle w:val="Zkladntext"/>
                            <w:spacing w:before="16"/>
                            <w:ind w:left="20"/>
                            <w:jc w:val="right"/>
                            <w:rPr>
                              <w:rFonts w:ascii="Arial" w:hAnsi="Arial" w:cs="Arial"/>
                              <w:b/>
                              <w:color w:val="FFFFFF" w:themeColor="background1"/>
                              <w:sz w:val="20"/>
                            </w:rPr>
                          </w:pPr>
                          <w:hyperlink r:id="rId1" w:history="1">
                            <w:r w:rsidR="00081616" w:rsidRPr="00081616">
                              <w:rPr>
                                <w:rStyle w:val="Hypertextovodkaz"/>
                                <w:rFonts w:ascii="Arial" w:hAnsi="Arial" w:cs="Arial"/>
                                <w:b/>
                                <w:color w:val="FFFFFF" w:themeColor="background1"/>
                                <w:sz w:val="20"/>
                                <w:u w:val="none"/>
                              </w:rPr>
                              <w:t>www.realityspolu.cz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D50D1F" id="_x0000_t202" coordsize="21600,21600" o:spt="202" path="m,l,21600r21600,l21600,xe">
              <v:stroke joinstyle="miter"/>
              <v:path gradientshapeok="t" o:connecttype="rect"/>
            </v:shapetype>
            <v:shape id="Text Box 1" o:spid="_x0000_s1026" type="#_x0000_t202" style="position:absolute;margin-left:67.5pt;margin-top:819.8pt;width:118.7pt;height:15.2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" filled="f" stroked="f">
              <v:textbox inset="0,0,0,0">
                <w:txbxContent>
                  <w:p w14:paraId="38FC45A8" w14:textId="16B40CAC" w:rsidR="00D80B6D" w:rsidRPr="00081616" w:rsidRDefault="00DF1624" w:rsidP="00081616">
                    <w:pPr>
                      <w:pStyle w:val="Zkladntext"/>
                      <w:spacing w:before="16"/>
                      <w:ind w:left="20"/>
                      <w:jc w:val="right"/>
                      <w:rPr>
                        <w:rFonts w:ascii="Arial" w:hAnsi="Arial" w:cs="Arial"/>
                        <w:b/>
                        <w:color w:val="FFFFFF" w:themeColor="background1"/>
                        <w:sz w:val="20"/>
                      </w:rPr>
                    </w:pPr>
                    <w:hyperlink r:id="rId2" w:history="1">
                      <w:r w:rsidR="00081616" w:rsidRPr="00081616">
                        <w:rPr>
                          <w:rStyle w:val="Hypertextovodkaz"/>
                          <w:rFonts w:ascii="Arial" w:hAnsi="Arial" w:cs="Arial"/>
                          <w:b/>
                          <w:color w:val="FFFFFF" w:themeColor="background1"/>
                          <w:sz w:val="20"/>
                          <w:u w:val="none"/>
                        </w:rPr>
                        <w:t>www.realityspolu.cz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7216" behindDoc="1" locked="0" layoutInCell="1" allowOverlap="1" wp14:anchorId="591478DF" wp14:editId="016DF07C">
              <wp:simplePos x="0" y="0"/>
              <wp:positionH relativeFrom="margin">
                <wp:align>center</wp:align>
              </wp:positionH>
              <wp:positionV relativeFrom="page">
                <wp:posOffset>10408920</wp:posOffset>
              </wp:positionV>
              <wp:extent cx="1105535" cy="193040"/>
              <wp:effectExtent l="0" t="0" r="18415" b="1651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53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61A37" w14:textId="77777777" w:rsidR="00D80B6D" w:rsidRPr="00E95698" w:rsidRDefault="006150BE" w:rsidP="00E95698">
                          <w:pPr>
                            <w:pStyle w:val="Zkladntext"/>
                            <w:spacing w:before="16"/>
                            <w:ind w:left="20"/>
                            <w:rPr>
                              <w:rFonts w:ascii="Arial" w:hAnsi="Arial" w:cs="Arial"/>
                              <w:b/>
                              <w:sz w:val="20"/>
                            </w:rPr>
                          </w:pPr>
                          <w:hyperlink r:id="rId3">
                            <w:r w:rsidR="00D80B6D" w:rsidRPr="00E95698">
                              <w:rPr>
                                <w:rFonts w:ascii="Arial" w:hAnsi="Arial" w:cs="Arial"/>
                                <w:b/>
                                <w:color w:val="FFFFFF"/>
                                <w:sz w:val="20"/>
                              </w:rPr>
                              <w:t>www.okpointy.cz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478DF" id="Text Box 2" o:spid="_x0000_s1027" type="#_x0000_t202" style="position:absolute;margin-left:0;margin-top:819.6pt;width:87.05pt;height:15.2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" filled="f" stroked="f">
              <v:textbox inset="0,0,0,0">
                <w:txbxContent>
                  <w:p w14:paraId="11E61A37" w14:textId="77777777" w:rsidR="00D80B6D" w:rsidRPr="00E95698" w:rsidRDefault="00DF1624" w:rsidP="00E95698">
                    <w:pPr>
                      <w:pStyle w:val="Zkladntext"/>
                      <w:spacing w:before="16"/>
                      <w:ind w:left="20"/>
                      <w:rPr>
                        <w:rFonts w:ascii="Arial" w:hAnsi="Arial" w:cs="Arial"/>
                        <w:b/>
                        <w:sz w:val="20"/>
                      </w:rPr>
                    </w:pPr>
                    <w:hyperlink r:id="rId4">
                      <w:r w:rsidR="00D80B6D" w:rsidRPr="00E95698">
                        <w:rPr>
                          <w:rFonts w:ascii="Arial" w:hAnsi="Arial" w:cs="Arial"/>
                          <w:b/>
                          <w:color w:val="FFFFFF"/>
                          <w:sz w:val="20"/>
                        </w:rPr>
                        <w:t>www.okpointy.cz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6192" behindDoc="1" locked="0" layoutInCell="1" allowOverlap="1" wp14:anchorId="71AF86FB" wp14:editId="75DA4564">
              <wp:simplePos x="0" y="0"/>
              <wp:positionH relativeFrom="margin">
                <wp:align>left</wp:align>
              </wp:positionH>
              <wp:positionV relativeFrom="page">
                <wp:posOffset>10408920</wp:posOffset>
              </wp:positionV>
              <wp:extent cx="833755" cy="193040"/>
              <wp:effectExtent l="0" t="0" r="4445" b="16510"/>
              <wp:wrapNone/>
              <wp:docPr id="12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755" cy="19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644D1" w14:textId="77777777" w:rsidR="00D80B6D" w:rsidRPr="00943B58" w:rsidRDefault="006150BE" w:rsidP="00943B58">
                          <w:pPr>
                            <w:pStyle w:val="Zkladntext"/>
                            <w:spacing w:before="16"/>
                            <w:ind w:left="20"/>
                            <w:rPr>
                              <w:rFonts w:ascii="Arial" w:hAnsi="Arial" w:cs="Arial"/>
                              <w:b/>
                              <w:sz w:val="20"/>
                            </w:rPr>
                          </w:pPr>
                          <w:hyperlink r:id="rId5">
                            <w:r w:rsidR="00D80B6D" w:rsidRPr="00943B58">
                              <w:rPr>
                                <w:rFonts w:ascii="Arial" w:hAnsi="Arial" w:cs="Arial"/>
                                <w:b/>
                                <w:color w:val="FFFFFF"/>
                                <w:sz w:val="20"/>
                              </w:rPr>
                              <w:t>www.bcas.cz</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F86FB" id="Text Box 3" o:spid="_x0000_s1028" type="#_x0000_t202" style="position:absolute;margin-left:0;margin-top:819.6pt;width:65.65pt;height:15.2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5swIAALE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" filled="f" stroked="f">
              <v:textbox inset="0,0,0,0">
                <w:txbxContent>
                  <w:p w14:paraId="663644D1" w14:textId="77777777" w:rsidR="00D80B6D" w:rsidRPr="00943B58" w:rsidRDefault="00DF1624" w:rsidP="00943B58">
                    <w:pPr>
                      <w:pStyle w:val="Zkladntext"/>
                      <w:spacing w:before="16"/>
                      <w:ind w:left="20"/>
                      <w:rPr>
                        <w:rFonts w:ascii="Arial" w:hAnsi="Arial" w:cs="Arial"/>
                        <w:b/>
                        <w:sz w:val="20"/>
                      </w:rPr>
                    </w:pPr>
                    <w:hyperlink r:id="rId6">
                      <w:r w:rsidR="00D80B6D" w:rsidRPr="00943B58">
                        <w:rPr>
                          <w:rFonts w:ascii="Arial" w:hAnsi="Arial" w:cs="Arial"/>
                          <w:b/>
                          <w:color w:val="FFFFFF"/>
                          <w:sz w:val="20"/>
                        </w:rPr>
                        <w:t>www.bcas.cz</w:t>
                      </w:r>
                    </w:hyperlink>
                  </w:p>
                </w:txbxContent>
              </v:textbox>
              <w10:wrap anchorx="margin" anchory="page"/>
            </v:shape>
          </w:pict>
        </mc:Fallback>
      </mc:AlternateContent>
    </w:r>
    <w:r>
      <w:rPr>
        <w:noProof/>
        <w:lang w:bidi="ar-SA"/>
      </w:rPr>
      <mc:AlternateContent>
        <mc:Choice Requires="wps">
          <w:drawing>
            <wp:anchor distT="0" distB="0" distL="114300" distR="114300" simplePos="0" relativeHeight="251655168" behindDoc="1" locked="0" layoutInCell="1" allowOverlap="1" wp14:anchorId="51A4FC99" wp14:editId="417B4962">
              <wp:simplePos x="0" y="0"/>
              <wp:positionH relativeFrom="page">
                <wp:align>left</wp:align>
              </wp:positionH>
              <wp:positionV relativeFrom="page">
                <wp:posOffset>10349230</wp:posOffset>
              </wp:positionV>
              <wp:extent cx="7560310" cy="319405"/>
              <wp:effectExtent l="0" t="0" r="2540" b="4445"/>
              <wp:wrapNone/>
              <wp:docPr id="2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319405"/>
                      </a:xfrm>
                      <a:prstGeom prst="rect">
                        <a:avLst/>
                      </a:prstGeom>
                      <a:solidFill>
                        <a:srgbClr val="CD171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E6853E3" id="Rectangle 4" o:spid="_x0000_s1026" style="position:absolute;margin-left:0;margin-top:814.9pt;width:595.3pt;height:25.15pt;z-index:-251661312;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" fillcolor="#cd1719" stroked="f">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20D6" w14:textId="77777777" w:rsidR="00D80B6D" w:rsidRDefault="00D80B6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4C53E" w14:textId="0E45F0AC" w:rsidR="00D31127" w:rsidRPr="001675AF" w:rsidRDefault="00D31127" w:rsidP="001675AF">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36B16" w14:textId="77777777" w:rsidR="00D80B6D" w:rsidRDefault="00D80B6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40EB7" w14:textId="77777777" w:rsidR="006150BE" w:rsidRDefault="006150BE">
      <w:r>
        <w:separator/>
      </w:r>
    </w:p>
  </w:footnote>
  <w:footnote w:type="continuationSeparator" w:id="0">
    <w:p w14:paraId="7C99410C" w14:textId="77777777" w:rsidR="006150BE" w:rsidRDefault="00615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04A61" w14:textId="77777777" w:rsidR="00D80B6D" w:rsidRPr="00BC331D" w:rsidRDefault="00D80B6D" w:rsidP="00E95698">
    <w:pPr>
      <w:tabs>
        <w:tab w:val="left" w:pos="8633"/>
      </w:tabs>
      <w:spacing w:before="80"/>
      <w:ind w:firstLine="2880"/>
      <w:rPr>
        <w:rFonts w:asciiTheme="minorHAnsi" w:hAnsiTheme="minorHAnsi" w:cstheme="minorHAnsi"/>
        <w:sz w:val="52"/>
      </w:rPr>
    </w:pPr>
    <w:r w:rsidRPr="00BC331D">
      <w:rPr>
        <w:rFonts w:asciiTheme="minorHAnsi" w:hAnsiTheme="minorHAnsi" w:cstheme="minorHAnsi"/>
        <w:noProof/>
        <w:sz w:val="20"/>
        <w:lang w:bidi="ar-SA"/>
      </w:rPr>
      <mc:AlternateContent>
        <mc:Choice Requires="wps">
          <w:drawing>
            <wp:anchor distT="0" distB="0" distL="114300" distR="114300" simplePos="0" relativeHeight="251660288" behindDoc="0" locked="0" layoutInCell="1" allowOverlap="1" wp14:anchorId="4FDCED20" wp14:editId="6981B8FE">
              <wp:simplePos x="0" y="0"/>
              <wp:positionH relativeFrom="page">
                <wp:posOffset>1962785</wp:posOffset>
              </wp:positionH>
              <wp:positionV relativeFrom="paragraph">
                <wp:posOffset>42545</wp:posOffset>
              </wp:positionV>
              <wp:extent cx="0" cy="450850"/>
              <wp:effectExtent l="8255" t="12065" r="10795" b="13335"/>
              <wp:wrapNone/>
              <wp:docPr id="11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AC1C4D" id="Line 89" o:spid="_x0000_s1026" style="position:absolute;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4.55pt,3.35pt" to="154.5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" strokecolor="#cd1719" strokeweight="1pt">
              <w10:wrap anchorx="page"/>
            </v:line>
          </w:pict>
        </mc:Fallback>
      </mc:AlternateContent>
    </w:r>
    <w:r w:rsidRPr="00BC331D">
      <w:rPr>
        <w:rFonts w:asciiTheme="minorHAnsi" w:hAnsiTheme="minorHAnsi" w:cstheme="minorHAnsi"/>
        <w:noProof/>
        <w:sz w:val="20"/>
        <w:lang w:bidi="ar-SA"/>
      </w:rPr>
      <w:drawing>
        <wp:anchor distT="0" distB="0" distL="0" distR="0" simplePos="0" relativeHeight="251659264" behindDoc="0" locked="0" layoutInCell="1" allowOverlap="1" wp14:anchorId="30A2D658" wp14:editId="7205C149">
          <wp:simplePos x="0" y="0"/>
          <wp:positionH relativeFrom="margin">
            <wp:align>left</wp:align>
          </wp:positionH>
          <wp:positionV relativeFrom="paragraph">
            <wp:posOffset>45085</wp:posOffset>
          </wp:positionV>
          <wp:extent cx="1200150" cy="450850"/>
          <wp:effectExtent l="0" t="0" r="0" b="6350"/>
          <wp:wrapNone/>
          <wp:docPr id="1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 cstate="print"/>
                  <a:stretch>
                    <a:fillRect/>
                  </a:stretch>
                </pic:blipFill>
                <pic:spPr>
                  <a:xfrm>
                    <a:off x="0" y="0"/>
                    <a:ext cx="1200150" cy="450850"/>
                  </a:xfrm>
                  <a:prstGeom prst="rect">
                    <a:avLst/>
                  </a:prstGeom>
                </pic:spPr>
              </pic:pic>
            </a:graphicData>
          </a:graphic>
        </wp:anchor>
      </w:drawing>
    </w:r>
    <w:r w:rsidRPr="00BC331D">
      <w:rPr>
        <w:rFonts w:asciiTheme="minorHAnsi" w:hAnsiTheme="minorHAnsi" w:cstheme="minorHAnsi"/>
        <w:color w:val="1D1D1B"/>
        <w:sz w:val="48"/>
      </w:rPr>
      <w:t xml:space="preserve">BROKER CONSULTING </w:t>
    </w:r>
    <w:r w:rsidRPr="00BC331D">
      <w:rPr>
        <w:rFonts w:asciiTheme="minorHAnsi" w:hAnsiTheme="minorHAnsi" w:cstheme="minorHAnsi"/>
        <w:color w:val="CD1719"/>
        <w:sz w:val="52"/>
      </w:rPr>
      <w:t>INDEX</w:t>
    </w:r>
  </w:p>
  <w:p w14:paraId="2B920E62" w14:textId="77777777" w:rsidR="00D80B6D" w:rsidRDefault="00D80B6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39CAA" w14:textId="77777777" w:rsidR="00D80B6D" w:rsidRDefault="00D80B6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68EBE" w14:textId="77777777" w:rsidR="00B65A3B" w:rsidRDefault="00B65A3B">
    <w:pPr>
      <w:pStyle w:val="Zhlav"/>
    </w:pPr>
    <w:r w:rsidRPr="00B65A3B">
      <w:rPr>
        <w:rFonts w:ascii="Arial" w:hAnsi="Arial" w:cs="Arial"/>
        <w:noProof/>
        <w:sz w:val="28"/>
        <w:szCs w:val="28"/>
        <w:lang w:bidi="ar-SA"/>
      </w:rPr>
      <w:drawing>
        <wp:anchor distT="0" distB="0" distL="0" distR="0" simplePos="0" relativeHeight="251651072" behindDoc="0" locked="0" layoutInCell="1" allowOverlap="1" wp14:anchorId="31BAF93D" wp14:editId="6CF85B52">
          <wp:simplePos x="0" y="0"/>
          <wp:positionH relativeFrom="margin">
            <wp:align>right</wp:align>
          </wp:positionH>
          <wp:positionV relativeFrom="paragraph">
            <wp:posOffset>6985</wp:posOffset>
          </wp:positionV>
          <wp:extent cx="601425" cy="648000"/>
          <wp:effectExtent l="0" t="0" r="8255" b="0"/>
          <wp:wrapNone/>
          <wp:docPr id="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01FEE69E" w14:textId="77777777" w:rsidR="00B65A3B" w:rsidRPr="00B65A3B" w:rsidRDefault="00B65A3B" w:rsidP="00B65A3B">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50048" behindDoc="0" locked="0" layoutInCell="1" allowOverlap="1" wp14:anchorId="0ED4418B" wp14:editId="7FE32292">
              <wp:simplePos x="0" y="0"/>
              <wp:positionH relativeFrom="page">
                <wp:posOffset>1589405</wp:posOffset>
              </wp:positionH>
              <wp:positionV relativeFrom="paragraph">
                <wp:posOffset>74295</wp:posOffset>
              </wp:positionV>
              <wp:extent cx="0" cy="450850"/>
              <wp:effectExtent l="8255" t="12065" r="10795" b="13335"/>
              <wp:wrapNone/>
              <wp:docPr id="11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D45A71" id="Line 32"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" strokecolor="#cd1719" strokeweight="1pt">
              <w10:wrap anchorx="page"/>
            </v:line>
          </w:pict>
        </mc:Fallback>
      </mc:AlternateContent>
    </w:r>
    <w:r w:rsidRPr="00B65A3B">
      <w:rPr>
        <w:rFonts w:ascii="Arial" w:hAnsi="Arial" w:cs="Arial"/>
        <w:noProof/>
        <w:lang w:bidi="ar-SA"/>
      </w:rPr>
      <w:drawing>
        <wp:anchor distT="0" distB="0" distL="0" distR="0" simplePos="0" relativeHeight="251649024" behindDoc="0" locked="0" layoutInCell="1" allowOverlap="1" wp14:anchorId="47B23A44" wp14:editId="1B722D07">
          <wp:simplePos x="0" y="0"/>
          <wp:positionH relativeFrom="margin">
            <wp:align>left</wp:align>
          </wp:positionH>
          <wp:positionV relativeFrom="paragraph">
            <wp:posOffset>63500</wp:posOffset>
          </wp:positionV>
          <wp:extent cx="958324" cy="360000"/>
          <wp:effectExtent l="0" t="0" r="0" b="2540"/>
          <wp:wrapNone/>
          <wp:docPr id="1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2AE1FBD7" w14:textId="2ECB10A3" w:rsidR="00B65A3B" w:rsidRDefault="00B65A3B" w:rsidP="00B65A3B">
    <w:pPr>
      <w:spacing w:before="85"/>
      <w:ind w:left="1440" w:firstLine="720"/>
      <w:rPr>
        <w:rFonts w:ascii="Arial" w:hAnsi="Arial" w:cs="Arial"/>
        <w:color w:val="E52713"/>
        <w:sz w:val="28"/>
        <w:szCs w:val="28"/>
      </w:rPr>
    </w:pPr>
    <w:r w:rsidRPr="00B65A3B">
      <w:rPr>
        <w:rFonts w:ascii="Arial" w:hAnsi="Arial" w:cs="Arial"/>
        <w:color w:val="E52713"/>
        <w:sz w:val="28"/>
        <w:szCs w:val="28"/>
      </w:rPr>
      <w:t>INDEX SPOTŘEBITELSKÝCH ÚVĚRŮ</w:t>
    </w:r>
  </w:p>
  <w:p w14:paraId="3F4A0BE4" w14:textId="77777777" w:rsidR="00480982" w:rsidRPr="00B65A3B" w:rsidRDefault="00480982" w:rsidP="00B65A3B">
    <w:pPr>
      <w:spacing w:before="85"/>
      <w:ind w:left="1440" w:firstLine="720"/>
      <w:rPr>
        <w:rFonts w:ascii="Arial" w:hAnsi="Arial" w:cs="Arial"/>
        <w:sz w:val="28"/>
        <w:szCs w:val="28"/>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8B739" w14:textId="77777777" w:rsidR="009F59EE" w:rsidRDefault="009F59EE" w:rsidP="009F59EE">
    <w:pPr>
      <w:pStyle w:val="Zhlav"/>
    </w:pPr>
    <w:r w:rsidRPr="00B65A3B">
      <w:rPr>
        <w:rFonts w:ascii="Arial" w:hAnsi="Arial" w:cs="Arial"/>
        <w:noProof/>
        <w:sz w:val="28"/>
        <w:szCs w:val="28"/>
        <w:lang w:bidi="ar-SA"/>
      </w:rPr>
      <w:drawing>
        <wp:anchor distT="0" distB="0" distL="0" distR="0" simplePos="0" relativeHeight="251663360" behindDoc="0" locked="0" layoutInCell="1" allowOverlap="1" wp14:anchorId="5B141BE4" wp14:editId="2D7EF3BD">
          <wp:simplePos x="0" y="0"/>
          <wp:positionH relativeFrom="margin">
            <wp:align>right</wp:align>
          </wp:positionH>
          <wp:positionV relativeFrom="paragraph">
            <wp:posOffset>6985</wp:posOffset>
          </wp:positionV>
          <wp:extent cx="601425" cy="648000"/>
          <wp:effectExtent l="0" t="0" r="8255" b="0"/>
          <wp:wrapNone/>
          <wp:docPr id="2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jpeg"/>
                  <pic:cNvPicPr/>
                </pic:nvPicPr>
                <pic:blipFill>
                  <a:blip r:embed="rId1" cstate="print"/>
                  <a:stretch>
                    <a:fillRect/>
                  </a:stretch>
                </pic:blipFill>
                <pic:spPr>
                  <a:xfrm>
                    <a:off x="0" y="0"/>
                    <a:ext cx="601425" cy="648000"/>
                  </a:xfrm>
                  <a:prstGeom prst="rect">
                    <a:avLst/>
                  </a:prstGeom>
                </pic:spPr>
              </pic:pic>
            </a:graphicData>
          </a:graphic>
          <wp14:sizeRelH relativeFrom="margin">
            <wp14:pctWidth>0</wp14:pctWidth>
          </wp14:sizeRelH>
          <wp14:sizeRelV relativeFrom="margin">
            <wp14:pctHeight>0</wp14:pctHeight>
          </wp14:sizeRelV>
        </wp:anchor>
      </w:drawing>
    </w:r>
  </w:p>
  <w:p w14:paraId="3279D881" w14:textId="77777777" w:rsidR="009F59EE" w:rsidRPr="00B65A3B" w:rsidRDefault="009F59EE" w:rsidP="009F59EE">
    <w:pPr>
      <w:pStyle w:val="Nadpis2"/>
      <w:ind w:left="1440" w:firstLine="720"/>
      <w:rPr>
        <w:rFonts w:ascii="Arial" w:hAnsi="Arial" w:cs="Arial"/>
      </w:rPr>
    </w:pPr>
    <w:r w:rsidRPr="00B65A3B">
      <w:rPr>
        <w:rFonts w:ascii="Arial" w:hAnsi="Arial" w:cs="Arial"/>
        <w:noProof/>
        <w:lang w:bidi="ar-SA"/>
      </w:rPr>
      <mc:AlternateContent>
        <mc:Choice Requires="wps">
          <w:drawing>
            <wp:anchor distT="0" distB="0" distL="114300" distR="114300" simplePos="0" relativeHeight="251662336" behindDoc="0" locked="0" layoutInCell="1" allowOverlap="1" wp14:anchorId="7A596170" wp14:editId="51FC0657">
              <wp:simplePos x="0" y="0"/>
              <wp:positionH relativeFrom="page">
                <wp:posOffset>1589405</wp:posOffset>
              </wp:positionH>
              <wp:positionV relativeFrom="paragraph">
                <wp:posOffset>74295</wp:posOffset>
              </wp:positionV>
              <wp:extent cx="0" cy="450850"/>
              <wp:effectExtent l="8255" t="12065" r="10795" b="13335"/>
              <wp:wrapNone/>
              <wp:docPr id="24"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0850"/>
                      </a:xfrm>
                      <a:prstGeom prst="line">
                        <a:avLst/>
                      </a:prstGeom>
                      <a:noFill/>
                      <a:ln w="12700">
                        <a:solidFill>
                          <a:srgbClr val="CD171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59852D" id="Line 3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15pt,5.85pt" to="125.15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" strokecolor="#cd1719" strokeweight="1pt">
              <w10:wrap anchorx="page"/>
            </v:line>
          </w:pict>
        </mc:Fallback>
      </mc:AlternateContent>
    </w:r>
    <w:r w:rsidRPr="00B65A3B">
      <w:rPr>
        <w:rFonts w:ascii="Arial" w:hAnsi="Arial" w:cs="Arial"/>
        <w:noProof/>
        <w:lang w:bidi="ar-SA"/>
      </w:rPr>
      <w:drawing>
        <wp:anchor distT="0" distB="0" distL="0" distR="0" simplePos="0" relativeHeight="251661312" behindDoc="0" locked="0" layoutInCell="1" allowOverlap="1" wp14:anchorId="4C8C0CCC" wp14:editId="33D3DC1B">
          <wp:simplePos x="0" y="0"/>
          <wp:positionH relativeFrom="margin">
            <wp:align>left</wp:align>
          </wp:positionH>
          <wp:positionV relativeFrom="paragraph">
            <wp:posOffset>63500</wp:posOffset>
          </wp:positionV>
          <wp:extent cx="958324" cy="360000"/>
          <wp:effectExtent l="0" t="0" r="0" b="2540"/>
          <wp:wrapNone/>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2" cstate="print"/>
                  <a:stretch>
                    <a:fillRect/>
                  </a:stretch>
                </pic:blipFill>
                <pic:spPr>
                  <a:xfrm>
                    <a:off x="0" y="0"/>
                    <a:ext cx="958324" cy="360000"/>
                  </a:xfrm>
                  <a:prstGeom prst="rect">
                    <a:avLst/>
                  </a:prstGeom>
                </pic:spPr>
              </pic:pic>
            </a:graphicData>
          </a:graphic>
          <wp14:sizeRelH relativeFrom="margin">
            <wp14:pctWidth>0</wp14:pctWidth>
          </wp14:sizeRelH>
          <wp14:sizeRelV relativeFrom="margin">
            <wp14:pctHeight>0</wp14:pctHeight>
          </wp14:sizeRelV>
        </wp:anchor>
      </w:drawing>
    </w:r>
    <w:r w:rsidRPr="00B65A3B">
      <w:rPr>
        <w:rFonts w:ascii="Arial" w:hAnsi="Arial" w:cs="Arial"/>
        <w:color w:val="1D1D1B"/>
      </w:rPr>
      <w:t>BROKER CONSULTING</w:t>
    </w:r>
  </w:p>
  <w:p w14:paraId="07739BB1" w14:textId="77777777" w:rsidR="00D80B6D" w:rsidRPr="009F59EE" w:rsidRDefault="009F59EE" w:rsidP="009F59EE">
    <w:pPr>
      <w:spacing w:before="85"/>
      <w:ind w:left="1440" w:firstLine="720"/>
      <w:rPr>
        <w:rFonts w:ascii="Arial" w:hAnsi="Arial" w:cs="Arial"/>
        <w:sz w:val="28"/>
        <w:szCs w:val="28"/>
      </w:rPr>
    </w:pPr>
    <w:r w:rsidRPr="00B65A3B">
      <w:rPr>
        <w:rFonts w:ascii="Arial" w:hAnsi="Arial" w:cs="Arial"/>
        <w:color w:val="E52713"/>
        <w:sz w:val="28"/>
        <w:szCs w:val="28"/>
      </w:rPr>
      <w:t>INDEX SPOTŘEBITELSKÝCH ÚVĚRŮ</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53FBB"/>
    <w:multiLevelType w:val="hybridMultilevel"/>
    <w:tmpl w:val="09B0E60C"/>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D8E0C12"/>
    <w:multiLevelType w:val="hybridMultilevel"/>
    <w:tmpl w:val="7C44D2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397C0F06"/>
    <w:multiLevelType w:val="hybridMultilevel"/>
    <w:tmpl w:val="31B0B806"/>
    <w:lvl w:ilvl="0" w:tplc="3356DF0A">
      <w:numFmt w:val="bullet"/>
      <w:lvlText w:val=""/>
      <w:lvlJc w:val="left"/>
      <w:pPr>
        <w:ind w:left="341" w:hanging="211"/>
      </w:pPr>
      <w:rPr>
        <w:rFonts w:ascii="Wingdings" w:eastAsia="Wingdings" w:hAnsi="Wingdings" w:cs="Wingdings" w:hint="default"/>
        <w:color w:val="CD1719"/>
        <w:w w:val="100"/>
        <w:sz w:val="22"/>
        <w:szCs w:val="22"/>
        <w:lang w:val="cs-CZ" w:eastAsia="cs-CZ" w:bidi="cs-CZ"/>
      </w:rPr>
    </w:lvl>
    <w:lvl w:ilvl="1" w:tplc="1DF000FE">
      <w:numFmt w:val="bullet"/>
      <w:lvlText w:val="•"/>
      <w:lvlJc w:val="left"/>
      <w:pPr>
        <w:ind w:left="813" w:hanging="211"/>
      </w:pPr>
      <w:rPr>
        <w:rFonts w:hint="default"/>
        <w:lang w:val="cs-CZ" w:eastAsia="cs-CZ" w:bidi="cs-CZ"/>
      </w:rPr>
    </w:lvl>
    <w:lvl w:ilvl="2" w:tplc="80FCB91A">
      <w:numFmt w:val="bullet"/>
      <w:lvlText w:val="•"/>
      <w:lvlJc w:val="left"/>
      <w:pPr>
        <w:ind w:left="1286" w:hanging="211"/>
      </w:pPr>
      <w:rPr>
        <w:rFonts w:hint="default"/>
        <w:lang w:val="cs-CZ" w:eastAsia="cs-CZ" w:bidi="cs-CZ"/>
      </w:rPr>
    </w:lvl>
    <w:lvl w:ilvl="3" w:tplc="95182F9E">
      <w:numFmt w:val="bullet"/>
      <w:lvlText w:val="•"/>
      <w:lvlJc w:val="left"/>
      <w:pPr>
        <w:ind w:left="1760" w:hanging="211"/>
      </w:pPr>
      <w:rPr>
        <w:rFonts w:hint="default"/>
        <w:lang w:val="cs-CZ" w:eastAsia="cs-CZ" w:bidi="cs-CZ"/>
      </w:rPr>
    </w:lvl>
    <w:lvl w:ilvl="4" w:tplc="46A6BAA6">
      <w:numFmt w:val="bullet"/>
      <w:lvlText w:val="•"/>
      <w:lvlJc w:val="left"/>
      <w:pPr>
        <w:ind w:left="2233" w:hanging="211"/>
      </w:pPr>
      <w:rPr>
        <w:rFonts w:hint="default"/>
        <w:lang w:val="cs-CZ" w:eastAsia="cs-CZ" w:bidi="cs-CZ"/>
      </w:rPr>
    </w:lvl>
    <w:lvl w:ilvl="5" w:tplc="EDF4598C">
      <w:numFmt w:val="bullet"/>
      <w:lvlText w:val="•"/>
      <w:lvlJc w:val="left"/>
      <w:pPr>
        <w:ind w:left="2707" w:hanging="211"/>
      </w:pPr>
      <w:rPr>
        <w:rFonts w:hint="default"/>
        <w:lang w:val="cs-CZ" w:eastAsia="cs-CZ" w:bidi="cs-CZ"/>
      </w:rPr>
    </w:lvl>
    <w:lvl w:ilvl="6" w:tplc="EAA42A0A">
      <w:numFmt w:val="bullet"/>
      <w:lvlText w:val="•"/>
      <w:lvlJc w:val="left"/>
      <w:pPr>
        <w:ind w:left="3180" w:hanging="211"/>
      </w:pPr>
      <w:rPr>
        <w:rFonts w:hint="default"/>
        <w:lang w:val="cs-CZ" w:eastAsia="cs-CZ" w:bidi="cs-CZ"/>
      </w:rPr>
    </w:lvl>
    <w:lvl w:ilvl="7" w:tplc="24E25A2C">
      <w:numFmt w:val="bullet"/>
      <w:lvlText w:val="•"/>
      <w:lvlJc w:val="left"/>
      <w:pPr>
        <w:ind w:left="3654" w:hanging="211"/>
      </w:pPr>
      <w:rPr>
        <w:rFonts w:hint="default"/>
        <w:lang w:val="cs-CZ" w:eastAsia="cs-CZ" w:bidi="cs-CZ"/>
      </w:rPr>
    </w:lvl>
    <w:lvl w:ilvl="8" w:tplc="A382597A">
      <w:numFmt w:val="bullet"/>
      <w:lvlText w:val="•"/>
      <w:lvlJc w:val="left"/>
      <w:pPr>
        <w:ind w:left="4127" w:hanging="211"/>
      </w:pPr>
      <w:rPr>
        <w:rFonts w:hint="default"/>
        <w:lang w:val="cs-CZ" w:eastAsia="cs-CZ" w:bidi="cs-CZ"/>
      </w:rPr>
    </w:lvl>
  </w:abstractNum>
  <w:abstractNum w:abstractNumId="3" w15:restartNumberingAfterBreak="0">
    <w:nsid w:val="3DFD5456"/>
    <w:multiLevelType w:val="hybridMultilevel"/>
    <w:tmpl w:val="414C925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458C4F68"/>
    <w:multiLevelType w:val="hybridMultilevel"/>
    <w:tmpl w:val="1B0AB248"/>
    <w:lvl w:ilvl="0" w:tplc="21DECE18">
      <w:numFmt w:val="bullet"/>
      <w:lvlText w:val="-"/>
      <w:lvlJc w:val="left"/>
      <w:pPr>
        <w:ind w:left="720" w:hanging="360"/>
      </w:pPr>
      <w:rPr>
        <w:rFonts w:ascii="Calibri" w:eastAsia="F015TEELig"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539C3D22"/>
    <w:multiLevelType w:val="hybridMultilevel"/>
    <w:tmpl w:val="011C0E20"/>
    <w:lvl w:ilvl="0" w:tplc="04050017">
      <w:start w:val="1"/>
      <w:numFmt w:val="lowerLetter"/>
      <w:lvlText w:val="%1)"/>
      <w:lvlJc w:val="left"/>
      <w:pPr>
        <w:ind w:left="720" w:hanging="360"/>
      </w:p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558B7238"/>
    <w:multiLevelType w:val="hybridMultilevel"/>
    <w:tmpl w:val="5FA0F59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5C917C90"/>
    <w:multiLevelType w:val="hybridMultilevel"/>
    <w:tmpl w:val="40D804E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5F062222"/>
    <w:multiLevelType w:val="hybridMultilevel"/>
    <w:tmpl w:val="8C283B0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9" w15:restartNumberingAfterBreak="0">
    <w:nsid w:val="6786571F"/>
    <w:multiLevelType w:val="hybridMultilevel"/>
    <w:tmpl w:val="1B086EF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75E63C89"/>
    <w:multiLevelType w:val="hybridMultilevel"/>
    <w:tmpl w:val="FF200B3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7E7A6A13"/>
    <w:multiLevelType w:val="hybridMultilevel"/>
    <w:tmpl w:val="5456E0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11"/>
  </w:num>
  <w:num w:numId="4">
    <w:abstractNumId w:val="10"/>
  </w:num>
  <w:num w:numId="5">
    <w:abstractNumId w:val="5"/>
  </w:num>
  <w:num w:numId="6">
    <w:abstractNumId w:val="9"/>
  </w:num>
  <w:num w:numId="7">
    <w:abstractNumId w:val="3"/>
  </w:num>
  <w:num w:numId="8">
    <w:abstractNumId w:val="10"/>
  </w:num>
  <w:num w:numId="9">
    <w:abstractNumId w:val="1"/>
  </w:num>
  <w:num w:numId="10">
    <w:abstractNumId w:val="0"/>
  </w:num>
  <w:num w:numId="11">
    <w:abstractNumId w:val="4"/>
  </w:num>
  <w:num w:numId="12">
    <w:abstractNumId w:val="8"/>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127"/>
    <w:rsid w:val="00001489"/>
    <w:rsid w:val="0000406E"/>
    <w:rsid w:val="00005076"/>
    <w:rsid w:val="000058F2"/>
    <w:rsid w:val="00014E72"/>
    <w:rsid w:val="00017A80"/>
    <w:rsid w:val="00020EC7"/>
    <w:rsid w:val="00021C70"/>
    <w:rsid w:val="00022715"/>
    <w:rsid w:val="00024AC6"/>
    <w:rsid w:val="00026F23"/>
    <w:rsid w:val="000276A7"/>
    <w:rsid w:val="000277AC"/>
    <w:rsid w:val="000329A2"/>
    <w:rsid w:val="00032D94"/>
    <w:rsid w:val="00035A27"/>
    <w:rsid w:val="00036C73"/>
    <w:rsid w:val="000374D7"/>
    <w:rsid w:val="000400E4"/>
    <w:rsid w:val="0004253B"/>
    <w:rsid w:val="00043BCF"/>
    <w:rsid w:val="0004510B"/>
    <w:rsid w:val="00045B39"/>
    <w:rsid w:val="0005252A"/>
    <w:rsid w:val="0005423A"/>
    <w:rsid w:val="00057018"/>
    <w:rsid w:val="0005726B"/>
    <w:rsid w:val="00057DE7"/>
    <w:rsid w:val="000611E3"/>
    <w:rsid w:val="000618FE"/>
    <w:rsid w:val="00061ABB"/>
    <w:rsid w:val="00062CC5"/>
    <w:rsid w:val="00070317"/>
    <w:rsid w:val="00070675"/>
    <w:rsid w:val="00070BFE"/>
    <w:rsid w:val="000766E7"/>
    <w:rsid w:val="00076D0E"/>
    <w:rsid w:val="0007763B"/>
    <w:rsid w:val="00080552"/>
    <w:rsid w:val="00080ADE"/>
    <w:rsid w:val="00081616"/>
    <w:rsid w:val="00082FDB"/>
    <w:rsid w:val="000853D4"/>
    <w:rsid w:val="000865AA"/>
    <w:rsid w:val="00087263"/>
    <w:rsid w:val="00091F9C"/>
    <w:rsid w:val="0009776B"/>
    <w:rsid w:val="000A17EE"/>
    <w:rsid w:val="000A377B"/>
    <w:rsid w:val="000A5467"/>
    <w:rsid w:val="000A6063"/>
    <w:rsid w:val="000B0D84"/>
    <w:rsid w:val="000B2E5D"/>
    <w:rsid w:val="000B2F39"/>
    <w:rsid w:val="000B50B5"/>
    <w:rsid w:val="000B5339"/>
    <w:rsid w:val="000B54E5"/>
    <w:rsid w:val="000C0090"/>
    <w:rsid w:val="000C07FE"/>
    <w:rsid w:val="000C0C52"/>
    <w:rsid w:val="000C1853"/>
    <w:rsid w:val="000C4394"/>
    <w:rsid w:val="000C4C77"/>
    <w:rsid w:val="000C50AA"/>
    <w:rsid w:val="000D145E"/>
    <w:rsid w:val="000D14E2"/>
    <w:rsid w:val="000D5F5D"/>
    <w:rsid w:val="000D68AC"/>
    <w:rsid w:val="000D7A4D"/>
    <w:rsid w:val="000E0EEC"/>
    <w:rsid w:val="000E168E"/>
    <w:rsid w:val="000E3D86"/>
    <w:rsid w:val="000E41B8"/>
    <w:rsid w:val="000F0BA4"/>
    <w:rsid w:val="000F1EC4"/>
    <w:rsid w:val="000F29D1"/>
    <w:rsid w:val="000F6152"/>
    <w:rsid w:val="000F6249"/>
    <w:rsid w:val="00100F77"/>
    <w:rsid w:val="00103543"/>
    <w:rsid w:val="001069A1"/>
    <w:rsid w:val="0010739A"/>
    <w:rsid w:val="00111C28"/>
    <w:rsid w:val="00112079"/>
    <w:rsid w:val="00112CC0"/>
    <w:rsid w:val="00112D65"/>
    <w:rsid w:val="001130B7"/>
    <w:rsid w:val="00114F7B"/>
    <w:rsid w:val="00115429"/>
    <w:rsid w:val="0011716E"/>
    <w:rsid w:val="0012330F"/>
    <w:rsid w:val="00123939"/>
    <w:rsid w:val="001302C1"/>
    <w:rsid w:val="0013044E"/>
    <w:rsid w:val="00131A69"/>
    <w:rsid w:val="001352B7"/>
    <w:rsid w:val="00136C97"/>
    <w:rsid w:val="00137003"/>
    <w:rsid w:val="0013717C"/>
    <w:rsid w:val="00137474"/>
    <w:rsid w:val="00143EFE"/>
    <w:rsid w:val="0014644B"/>
    <w:rsid w:val="00153932"/>
    <w:rsid w:val="001546F5"/>
    <w:rsid w:val="00156082"/>
    <w:rsid w:val="00161D10"/>
    <w:rsid w:val="00164597"/>
    <w:rsid w:val="00166220"/>
    <w:rsid w:val="001675AF"/>
    <w:rsid w:val="00170556"/>
    <w:rsid w:val="00170D87"/>
    <w:rsid w:val="00170E0F"/>
    <w:rsid w:val="00173F5C"/>
    <w:rsid w:val="00174009"/>
    <w:rsid w:val="00175224"/>
    <w:rsid w:val="001767A5"/>
    <w:rsid w:val="00180051"/>
    <w:rsid w:val="00182B07"/>
    <w:rsid w:val="0018460D"/>
    <w:rsid w:val="00186EAB"/>
    <w:rsid w:val="00187ECB"/>
    <w:rsid w:val="001901D0"/>
    <w:rsid w:val="00191B34"/>
    <w:rsid w:val="001925C8"/>
    <w:rsid w:val="00192716"/>
    <w:rsid w:val="00192C2A"/>
    <w:rsid w:val="00193550"/>
    <w:rsid w:val="00194C95"/>
    <w:rsid w:val="0019698F"/>
    <w:rsid w:val="001A54DD"/>
    <w:rsid w:val="001B0770"/>
    <w:rsid w:val="001B08C7"/>
    <w:rsid w:val="001B296D"/>
    <w:rsid w:val="001B29C7"/>
    <w:rsid w:val="001B3C85"/>
    <w:rsid w:val="001B501B"/>
    <w:rsid w:val="001B6A93"/>
    <w:rsid w:val="001B745F"/>
    <w:rsid w:val="001C443D"/>
    <w:rsid w:val="001D015A"/>
    <w:rsid w:val="001D3DFC"/>
    <w:rsid w:val="001D4EA8"/>
    <w:rsid w:val="001D66D5"/>
    <w:rsid w:val="001D6965"/>
    <w:rsid w:val="001E22F1"/>
    <w:rsid w:val="001E3D5F"/>
    <w:rsid w:val="001E3FBF"/>
    <w:rsid w:val="001E4209"/>
    <w:rsid w:val="001E44AC"/>
    <w:rsid w:val="001E5305"/>
    <w:rsid w:val="001E5D83"/>
    <w:rsid w:val="001E6A39"/>
    <w:rsid w:val="001F045E"/>
    <w:rsid w:val="001F25C4"/>
    <w:rsid w:val="001F2BE0"/>
    <w:rsid w:val="001F353D"/>
    <w:rsid w:val="001F3CF1"/>
    <w:rsid w:val="001F7194"/>
    <w:rsid w:val="001F71BA"/>
    <w:rsid w:val="001F7D30"/>
    <w:rsid w:val="00200B65"/>
    <w:rsid w:val="00201E92"/>
    <w:rsid w:val="002035A6"/>
    <w:rsid w:val="00203943"/>
    <w:rsid w:val="0020668E"/>
    <w:rsid w:val="002079AA"/>
    <w:rsid w:val="002116F0"/>
    <w:rsid w:val="00213566"/>
    <w:rsid w:val="002141AF"/>
    <w:rsid w:val="002157B1"/>
    <w:rsid w:val="0022066E"/>
    <w:rsid w:val="00220944"/>
    <w:rsid w:val="0022236D"/>
    <w:rsid w:val="002227D9"/>
    <w:rsid w:val="00223A4A"/>
    <w:rsid w:val="002259CD"/>
    <w:rsid w:val="0023042D"/>
    <w:rsid w:val="00232F1A"/>
    <w:rsid w:val="00233A58"/>
    <w:rsid w:val="0023469F"/>
    <w:rsid w:val="002368F3"/>
    <w:rsid w:val="002402BD"/>
    <w:rsid w:val="002404A1"/>
    <w:rsid w:val="002406A8"/>
    <w:rsid w:val="00241313"/>
    <w:rsid w:val="00242D4D"/>
    <w:rsid w:val="00243075"/>
    <w:rsid w:val="00243C49"/>
    <w:rsid w:val="00244165"/>
    <w:rsid w:val="00244AC3"/>
    <w:rsid w:val="0024551C"/>
    <w:rsid w:val="0025264B"/>
    <w:rsid w:val="0025428A"/>
    <w:rsid w:val="002542AA"/>
    <w:rsid w:val="00255003"/>
    <w:rsid w:val="00255182"/>
    <w:rsid w:val="00257823"/>
    <w:rsid w:val="00263C8C"/>
    <w:rsid w:val="002645E4"/>
    <w:rsid w:val="002679C9"/>
    <w:rsid w:val="00270DB3"/>
    <w:rsid w:val="00271F07"/>
    <w:rsid w:val="002743F2"/>
    <w:rsid w:val="0027623E"/>
    <w:rsid w:val="00276C5D"/>
    <w:rsid w:val="00281834"/>
    <w:rsid w:val="002831C1"/>
    <w:rsid w:val="00285397"/>
    <w:rsid w:val="0028590C"/>
    <w:rsid w:val="00287D46"/>
    <w:rsid w:val="00290416"/>
    <w:rsid w:val="00295432"/>
    <w:rsid w:val="002A0285"/>
    <w:rsid w:val="002A2A64"/>
    <w:rsid w:val="002A3F19"/>
    <w:rsid w:val="002A6FA3"/>
    <w:rsid w:val="002A7325"/>
    <w:rsid w:val="002B0728"/>
    <w:rsid w:val="002B1317"/>
    <w:rsid w:val="002B47AF"/>
    <w:rsid w:val="002B7DA9"/>
    <w:rsid w:val="002B7F6D"/>
    <w:rsid w:val="002C00F6"/>
    <w:rsid w:val="002C0240"/>
    <w:rsid w:val="002C4A25"/>
    <w:rsid w:val="002C4B92"/>
    <w:rsid w:val="002C4BCE"/>
    <w:rsid w:val="002C7224"/>
    <w:rsid w:val="002D1619"/>
    <w:rsid w:val="002D20B9"/>
    <w:rsid w:val="002D6D20"/>
    <w:rsid w:val="002E1ABC"/>
    <w:rsid w:val="002E3DC6"/>
    <w:rsid w:val="002E566E"/>
    <w:rsid w:val="002E633F"/>
    <w:rsid w:val="002F002B"/>
    <w:rsid w:val="002F05B2"/>
    <w:rsid w:val="002F1DD3"/>
    <w:rsid w:val="002F3FCA"/>
    <w:rsid w:val="002F485A"/>
    <w:rsid w:val="002F56BD"/>
    <w:rsid w:val="002F59DF"/>
    <w:rsid w:val="002F7EC2"/>
    <w:rsid w:val="003001F4"/>
    <w:rsid w:val="003028DB"/>
    <w:rsid w:val="00304C85"/>
    <w:rsid w:val="003055CB"/>
    <w:rsid w:val="00306EEA"/>
    <w:rsid w:val="00306FE1"/>
    <w:rsid w:val="00307E95"/>
    <w:rsid w:val="00310BEB"/>
    <w:rsid w:val="00311F45"/>
    <w:rsid w:val="0031287A"/>
    <w:rsid w:val="003128F8"/>
    <w:rsid w:val="00313A87"/>
    <w:rsid w:val="00315AC2"/>
    <w:rsid w:val="00316FA6"/>
    <w:rsid w:val="0031712D"/>
    <w:rsid w:val="0031752C"/>
    <w:rsid w:val="00320455"/>
    <w:rsid w:val="00320E0F"/>
    <w:rsid w:val="00320EEF"/>
    <w:rsid w:val="00321518"/>
    <w:rsid w:val="00321E19"/>
    <w:rsid w:val="003226EB"/>
    <w:rsid w:val="003247B0"/>
    <w:rsid w:val="00330918"/>
    <w:rsid w:val="00331E15"/>
    <w:rsid w:val="00332FBA"/>
    <w:rsid w:val="003358BA"/>
    <w:rsid w:val="00340DB5"/>
    <w:rsid w:val="0034184F"/>
    <w:rsid w:val="00342F85"/>
    <w:rsid w:val="0034360E"/>
    <w:rsid w:val="00345686"/>
    <w:rsid w:val="00345DAD"/>
    <w:rsid w:val="00345DD2"/>
    <w:rsid w:val="00347557"/>
    <w:rsid w:val="003502B4"/>
    <w:rsid w:val="00352D2E"/>
    <w:rsid w:val="00355366"/>
    <w:rsid w:val="00356752"/>
    <w:rsid w:val="00361D44"/>
    <w:rsid w:val="003629B6"/>
    <w:rsid w:val="00365407"/>
    <w:rsid w:val="0036580F"/>
    <w:rsid w:val="003705A1"/>
    <w:rsid w:val="00370C35"/>
    <w:rsid w:val="003721AD"/>
    <w:rsid w:val="0037300C"/>
    <w:rsid w:val="00374182"/>
    <w:rsid w:val="00374618"/>
    <w:rsid w:val="00383942"/>
    <w:rsid w:val="00383DC5"/>
    <w:rsid w:val="00385325"/>
    <w:rsid w:val="00385EED"/>
    <w:rsid w:val="00386B09"/>
    <w:rsid w:val="00387C6C"/>
    <w:rsid w:val="00390B58"/>
    <w:rsid w:val="00392024"/>
    <w:rsid w:val="003948A1"/>
    <w:rsid w:val="00396E90"/>
    <w:rsid w:val="003A1549"/>
    <w:rsid w:val="003A285A"/>
    <w:rsid w:val="003A2887"/>
    <w:rsid w:val="003A375A"/>
    <w:rsid w:val="003A43AB"/>
    <w:rsid w:val="003A6435"/>
    <w:rsid w:val="003B0E4E"/>
    <w:rsid w:val="003B0E4F"/>
    <w:rsid w:val="003B15D5"/>
    <w:rsid w:val="003B3F0C"/>
    <w:rsid w:val="003B4BD8"/>
    <w:rsid w:val="003C0CBE"/>
    <w:rsid w:val="003C2A23"/>
    <w:rsid w:val="003C4A8F"/>
    <w:rsid w:val="003C5664"/>
    <w:rsid w:val="003C59A8"/>
    <w:rsid w:val="003C6F57"/>
    <w:rsid w:val="003C7F98"/>
    <w:rsid w:val="003D157E"/>
    <w:rsid w:val="003D1987"/>
    <w:rsid w:val="003D2162"/>
    <w:rsid w:val="003D47CB"/>
    <w:rsid w:val="003D654E"/>
    <w:rsid w:val="003E0649"/>
    <w:rsid w:val="003E255B"/>
    <w:rsid w:val="003E3701"/>
    <w:rsid w:val="003E5B34"/>
    <w:rsid w:val="003E6537"/>
    <w:rsid w:val="003E70DD"/>
    <w:rsid w:val="003F0CAF"/>
    <w:rsid w:val="003F324C"/>
    <w:rsid w:val="003F40AA"/>
    <w:rsid w:val="003F7018"/>
    <w:rsid w:val="003F79EC"/>
    <w:rsid w:val="0040257E"/>
    <w:rsid w:val="00403729"/>
    <w:rsid w:val="004041EF"/>
    <w:rsid w:val="00404530"/>
    <w:rsid w:val="004053BB"/>
    <w:rsid w:val="004075C9"/>
    <w:rsid w:val="00411153"/>
    <w:rsid w:val="004116FD"/>
    <w:rsid w:val="0041759C"/>
    <w:rsid w:val="0042193A"/>
    <w:rsid w:val="004228ED"/>
    <w:rsid w:val="00422A4A"/>
    <w:rsid w:val="00424406"/>
    <w:rsid w:val="00431BE5"/>
    <w:rsid w:val="00432DAE"/>
    <w:rsid w:val="0043345B"/>
    <w:rsid w:val="0043347D"/>
    <w:rsid w:val="004336E4"/>
    <w:rsid w:val="00433F20"/>
    <w:rsid w:val="00434FA2"/>
    <w:rsid w:val="00434FAE"/>
    <w:rsid w:val="00435342"/>
    <w:rsid w:val="004372BB"/>
    <w:rsid w:val="004376B0"/>
    <w:rsid w:val="00445316"/>
    <w:rsid w:val="00445D0A"/>
    <w:rsid w:val="00447FBA"/>
    <w:rsid w:val="004501B9"/>
    <w:rsid w:val="00453558"/>
    <w:rsid w:val="00453CFE"/>
    <w:rsid w:val="00454843"/>
    <w:rsid w:val="004556BB"/>
    <w:rsid w:val="00455F65"/>
    <w:rsid w:val="004578A2"/>
    <w:rsid w:val="00457FFE"/>
    <w:rsid w:val="00460FA7"/>
    <w:rsid w:val="00461BF2"/>
    <w:rsid w:val="004625DF"/>
    <w:rsid w:val="0046273D"/>
    <w:rsid w:val="004627B9"/>
    <w:rsid w:val="00463191"/>
    <w:rsid w:val="004678E9"/>
    <w:rsid w:val="00467E69"/>
    <w:rsid w:val="00471166"/>
    <w:rsid w:val="00473E24"/>
    <w:rsid w:val="00474C76"/>
    <w:rsid w:val="00477DC5"/>
    <w:rsid w:val="00480982"/>
    <w:rsid w:val="00481E79"/>
    <w:rsid w:val="00483C09"/>
    <w:rsid w:val="0048655B"/>
    <w:rsid w:val="00486655"/>
    <w:rsid w:val="0049280D"/>
    <w:rsid w:val="00492BA9"/>
    <w:rsid w:val="004935C2"/>
    <w:rsid w:val="00496374"/>
    <w:rsid w:val="004A40C5"/>
    <w:rsid w:val="004A59C1"/>
    <w:rsid w:val="004A7830"/>
    <w:rsid w:val="004B2DF6"/>
    <w:rsid w:val="004B2FF6"/>
    <w:rsid w:val="004B4E91"/>
    <w:rsid w:val="004B5797"/>
    <w:rsid w:val="004B7412"/>
    <w:rsid w:val="004B7436"/>
    <w:rsid w:val="004C222D"/>
    <w:rsid w:val="004C3DD1"/>
    <w:rsid w:val="004C3F71"/>
    <w:rsid w:val="004D5196"/>
    <w:rsid w:val="004D5CC6"/>
    <w:rsid w:val="004D6DB4"/>
    <w:rsid w:val="004E09B8"/>
    <w:rsid w:val="004E1737"/>
    <w:rsid w:val="004F303D"/>
    <w:rsid w:val="004F38CD"/>
    <w:rsid w:val="004F5D36"/>
    <w:rsid w:val="004F6195"/>
    <w:rsid w:val="004F692B"/>
    <w:rsid w:val="00504EBB"/>
    <w:rsid w:val="0050659B"/>
    <w:rsid w:val="00507472"/>
    <w:rsid w:val="005130A9"/>
    <w:rsid w:val="005141D4"/>
    <w:rsid w:val="00514932"/>
    <w:rsid w:val="005153F7"/>
    <w:rsid w:val="00515952"/>
    <w:rsid w:val="005220A8"/>
    <w:rsid w:val="005224C1"/>
    <w:rsid w:val="005231DA"/>
    <w:rsid w:val="00530625"/>
    <w:rsid w:val="0053079B"/>
    <w:rsid w:val="0053153F"/>
    <w:rsid w:val="00531C9F"/>
    <w:rsid w:val="005328D4"/>
    <w:rsid w:val="00533EEB"/>
    <w:rsid w:val="00534AE7"/>
    <w:rsid w:val="005361AF"/>
    <w:rsid w:val="00536822"/>
    <w:rsid w:val="00536954"/>
    <w:rsid w:val="0053728E"/>
    <w:rsid w:val="00540563"/>
    <w:rsid w:val="00540606"/>
    <w:rsid w:val="005411AC"/>
    <w:rsid w:val="00541870"/>
    <w:rsid w:val="005436EC"/>
    <w:rsid w:val="00543DD3"/>
    <w:rsid w:val="00544A37"/>
    <w:rsid w:val="00545971"/>
    <w:rsid w:val="005478C7"/>
    <w:rsid w:val="00550147"/>
    <w:rsid w:val="00550AC2"/>
    <w:rsid w:val="00551FDB"/>
    <w:rsid w:val="00554D18"/>
    <w:rsid w:val="00564382"/>
    <w:rsid w:val="00564E3C"/>
    <w:rsid w:val="0056501A"/>
    <w:rsid w:val="00565024"/>
    <w:rsid w:val="00571AD4"/>
    <w:rsid w:val="00573886"/>
    <w:rsid w:val="00573EE2"/>
    <w:rsid w:val="005766D5"/>
    <w:rsid w:val="00577D19"/>
    <w:rsid w:val="00590190"/>
    <w:rsid w:val="005907CD"/>
    <w:rsid w:val="0059586E"/>
    <w:rsid w:val="00597875"/>
    <w:rsid w:val="005A2139"/>
    <w:rsid w:val="005A37E5"/>
    <w:rsid w:val="005A4EB8"/>
    <w:rsid w:val="005A50EB"/>
    <w:rsid w:val="005A5BBA"/>
    <w:rsid w:val="005A5F08"/>
    <w:rsid w:val="005A78BC"/>
    <w:rsid w:val="005B3143"/>
    <w:rsid w:val="005B31D7"/>
    <w:rsid w:val="005B460E"/>
    <w:rsid w:val="005C0BC2"/>
    <w:rsid w:val="005C150C"/>
    <w:rsid w:val="005C318A"/>
    <w:rsid w:val="005D3285"/>
    <w:rsid w:val="005D52F3"/>
    <w:rsid w:val="005D72AF"/>
    <w:rsid w:val="005D75B2"/>
    <w:rsid w:val="005E1193"/>
    <w:rsid w:val="005E14B1"/>
    <w:rsid w:val="005E5A67"/>
    <w:rsid w:val="005E61BF"/>
    <w:rsid w:val="005E7301"/>
    <w:rsid w:val="005E7865"/>
    <w:rsid w:val="005E7EC0"/>
    <w:rsid w:val="005F2D95"/>
    <w:rsid w:val="005F6BD8"/>
    <w:rsid w:val="005F7E72"/>
    <w:rsid w:val="005F7EAE"/>
    <w:rsid w:val="0060397A"/>
    <w:rsid w:val="0060554F"/>
    <w:rsid w:val="006135FD"/>
    <w:rsid w:val="0061438C"/>
    <w:rsid w:val="006150BE"/>
    <w:rsid w:val="006166CE"/>
    <w:rsid w:val="0062060D"/>
    <w:rsid w:val="006218E4"/>
    <w:rsid w:val="00623C47"/>
    <w:rsid w:val="00624358"/>
    <w:rsid w:val="006264E4"/>
    <w:rsid w:val="0062747C"/>
    <w:rsid w:val="0062786E"/>
    <w:rsid w:val="00636142"/>
    <w:rsid w:val="006365D5"/>
    <w:rsid w:val="0064160C"/>
    <w:rsid w:val="00643131"/>
    <w:rsid w:val="00646E6F"/>
    <w:rsid w:val="00650123"/>
    <w:rsid w:val="006509E8"/>
    <w:rsid w:val="00651B48"/>
    <w:rsid w:val="006542CA"/>
    <w:rsid w:val="006548C4"/>
    <w:rsid w:val="00655AC3"/>
    <w:rsid w:val="0066135D"/>
    <w:rsid w:val="00662758"/>
    <w:rsid w:val="00662AC6"/>
    <w:rsid w:val="00662F40"/>
    <w:rsid w:val="00664259"/>
    <w:rsid w:val="00664867"/>
    <w:rsid w:val="00667012"/>
    <w:rsid w:val="00675867"/>
    <w:rsid w:val="006768F0"/>
    <w:rsid w:val="00677078"/>
    <w:rsid w:val="00681F49"/>
    <w:rsid w:val="00682A4A"/>
    <w:rsid w:val="00682D62"/>
    <w:rsid w:val="006839FB"/>
    <w:rsid w:val="00683F9A"/>
    <w:rsid w:val="0068571D"/>
    <w:rsid w:val="006859AC"/>
    <w:rsid w:val="006859FD"/>
    <w:rsid w:val="00685AF9"/>
    <w:rsid w:val="0068617E"/>
    <w:rsid w:val="006870AB"/>
    <w:rsid w:val="006902C0"/>
    <w:rsid w:val="00690415"/>
    <w:rsid w:val="00691527"/>
    <w:rsid w:val="006939E7"/>
    <w:rsid w:val="006A2F6C"/>
    <w:rsid w:val="006A3510"/>
    <w:rsid w:val="006A3BE2"/>
    <w:rsid w:val="006A4E81"/>
    <w:rsid w:val="006A5A20"/>
    <w:rsid w:val="006B2F00"/>
    <w:rsid w:val="006B4027"/>
    <w:rsid w:val="006B58D8"/>
    <w:rsid w:val="006B7185"/>
    <w:rsid w:val="006C5C1A"/>
    <w:rsid w:val="006C5ED3"/>
    <w:rsid w:val="006C61E8"/>
    <w:rsid w:val="006D18F3"/>
    <w:rsid w:val="006D1EDF"/>
    <w:rsid w:val="006D1F87"/>
    <w:rsid w:val="006D2B43"/>
    <w:rsid w:val="006D39DF"/>
    <w:rsid w:val="006D65EC"/>
    <w:rsid w:val="006D76E0"/>
    <w:rsid w:val="006E26DC"/>
    <w:rsid w:val="006E6A2F"/>
    <w:rsid w:val="006E70A0"/>
    <w:rsid w:val="006F32FB"/>
    <w:rsid w:val="006F4298"/>
    <w:rsid w:val="006F66F1"/>
    <w:rsid w:val="006F7641"/>
    <w:rsid w:val="007046C5"/>
    <w:rsid w:val="00704CBA"/>
    <w:rsid w:val="00704D83"/>
    <w:rsid w:val="007052FC"/>
    <w:rsid w:val="00705D83"/>
    <w:rsid w:val="00707E44"/>
    <w:rsid w:val="00710AF5"/>
    <w:rsid w:val="00710E0C"/>
    <w:rsid w:val="007131CE"/>
    <w:rsid w:val="00713AF1"/>
    <w:rsid w:val="00716355"/>
    <w:rsid w:val="0072112C"/>
    <w:rsid w:val="0072112F"/>
    <w:rsid w:val="00724267"/>
    <w:rsid w:val="00725BF5"/>
    <w:rsid w:val="00727B95"/>
    <w:rsid w:val="007320FB"/>
    <w:rsid w:val="007362E3"/>
    <w:rsid w:val="007408D1"/>
    <w:rsid w:val="00740A6C"/>
    <w:rsid w:val="00741E71"/>
    <w:rsid w:val="00743390"/>
    <w:rsid w:val="00743627"/>
    <w:rsid w:val="00743E6A"/>
    <w:rsid w:val="00744C4D"/>
    <w:rsid w:val="0074636A"/>
    <w:rsid w:val="00750450"/>
    <w:rsid w:val="00753B64"/>
    <w:rsid w:val="007563D8"/>
    <w:rsid w:val="0076114C"/>
    <w:rsid w:val="00762590"/>
    <w:rsid w:val="0076280C"/>
    <w:rsid w:val="007630EF"/>
    <w:rsid w:val="007648F0"/>
    <w:rsid w:val="0076665A"/>
    <w:rsid w:val="0076667F"/>
    <w:rsid w:val="007672BB"/>
    <w:rsid w:val="00771B91"/>
    <w:rsid w:val="00772415"/>
    <w:rsid w:val="007725B8"/>
    <w:rsid w:val="00772FF0"/>
    <w:rsid w:val="007741A2"/>
    <w:rsid w:val="007748AF"/>
    <w:rsid w:val="007753A0"/>
    <w:rsid w:val="00776CDE"/>
    <w:rsid w:val="007815BB"/>
    <w:rsid w:val="007824F4"/>
    <w:rsid w:val="00782848"/>
    <w:rsid w:val="00784109"/>
    <w:rsid w:val="0078410A"/>
    <w:rsid w:val="0078525A"/>
    <w:rsid w:val="00785FC5"/>
    <w:rsid w:val="0078631B"/>
    <w:rsid w:val="0078653C"/>
    <w:rsid w:val="0079190D"/>
    <w:rsid w:val="00791A2B"/>
    <w:rsid w:val="00791B3A"/>
    <w:rsid w:val="00791E6F"/>
    <w:rsid w:val="00792EE9"/>
    <w:rsid w:val="0079572A"/>
    <w:rsid w:val="007969EF"/>
    <w:rsid w:val="007A1121"/>
    <w:rsid w:val="007A1122"/>
    <w:rsid w:val="007A15A6"/>
    <w:rsid w:val="007A1AB2"/>
    <w:rsid w:val="007A41BD"/>
    <w:rsid w:val="007A6A4D"/>
    <w:rsid w:val="007A74F9"/>
    <w:rsid w:val="007A7C7B"/>
    <w:rsid w:val="007B152D"/>
    <w:rsid w:val="007B358E"/>
    <w:rsid w:val="007B48B8"/>
    <w:rsid w:val="007C0F6D"/>
    <w:rsid w:val="007D0C39"/>
    <w:rsid w:val="007D14AE"/>
    <w:rsid w:val="007D325D"/>
    <w:rsid w:val="007D6231"/>
    <w:rsid w:val="007E11E7"/>
    <w:rsid w:val="007E1493"/>
    <w:rsid w:val="007E3027"/>
    <w:rsid w:val="007E38CD"/>
    <w:rsid w:val="007E5614"/>
    <w:rsid w:val="007E6E9A"/>
    <w:rsid w:val="007E768B"/>
    <w:rsid w:val="007F04C6"/>
    <w:rsid w:val="007F13CC"/>
    <w:rsid w:val="007F2512"/>
    <w:rsid w:val="007F2DE8"/>
    <w:rsid w:val="007F3E94"/>
    <w:rsid w:val="007F4493"/>
    <w:rsid w:val="007F4C72"/>
    <w:rsid w:val="007F5903"/>
    <w:rsid w:val="007F5D6E"/>
    <w:rsid w:val="007F64D9"/>
    <w:rsid w:val="007F71F9"/>
    <w:rsid w:val="008011E7"/>
    <w:rsid w:val="0080323F"/>
    <w:rsid w:val="00805BDB"/>
    <w:rsid w:val="008063BB"/>
    <w:rsid w:val="00812394"/>
    <w:rsid w:val="008123FF"/>
    <w:rsid w:val="0081387C"/>
    <w:rsid w:val="00814072"/>
    <w:rsid w:val="0081474E"/>
    <w:rsid w:val="008171F9"/>
    <w:rsid w:val="008200C4"/>
    <w:rsid w:val="00826BAD"/>
    <w:rsid w:val="0083053E"/>
    <w:rsid w:val="008317A3"/>
    <w:rsid w:val="00831B5E"/>
    <w:rsid w:val="00832F5B"/>
    <w:rsid w:val="00837ECF"/>
    <w:rsid w:val="00841AC4"/>
    <w:rsid w:val="00845A34"/>
    <w:rsid w:val="00847E9E"/>
    <w:rsid w:val="00850AB7"/>
    <w:rsid w:val="00852192"/>
    <w:rsid w:val="00852BBB"/>
    <w:rsid w:val="00856806"/>
    <w:rsid w:val="00856D3C"/>
    <w:rsid w:val="00857BC8"/>
    <w:rsid w:val="00860609"/>
    <w:rsid w:val="00863360"/>
    <w:rsid w:val="00863FC3"/>
    <w:rsid w:val="0087199F"/>
    <w:rsid w:val="00871CBD"/>
    <w:rsid w:val="00873732"/>
    <w:rsid w:val="00874C1A"/>
    <w:rsid w:val="00877EBC"/>
    <w:rsid w:val="00880B97"/>
    <w:rsid w:val="00881800"/>
    <w:rsid w:val="00883A3E"/>
    <w:rsid w:val="008845ED"/>
    <w:rsid w:val="0088579E"/>
    <w:rsid w:val="00885B2F"/>
    <w:rsid w:val="008875C1"/>
    <w:rsid w:val="00891E25"/>
    <w:rsid w:val="008926E5"/>
    <w:rsid w:val="008926F3"/>
    <w:rsid w:val="008953F0"/>
    <w:rsid w:val="008972CE"/>
    <w:rsid w:val="008A04D3"/>
    <w:rsid w:val="008A0B01"/>
    <w:rsid w:val="008A0BD0"/>
    <w:rsid w:val="008A4116"/>
    <w:rsid w:val="008A60F1"/>
    <w:rsid w:val="008B2EEE"/>
    <w:rsid w:val="008B30CD"/>
    <w:rsid w:val="008B3925"/>
    <w:rsid w:val="008B4E8C"/>
    <w:rsid w:val="008B4F0F"/>
    <w:rsid w:val="008C000E"/>
    <w:rsid w:val="008C04FA"/>
    <w:rsid w:val="008C1620"/>
    <w:rsid w:val="008C1795"/>
    <w:rsid w:val="008C2254"/>
    <w:rsid w:val="008C3938"/>
    <w:rsid w:val="008C3A59"/>
    <w:rsid w:val="008C4B0D"/>
    <w:rsid w:val="008D21A1"/>
    <w:rsid w:val="008D33FC"/>
    <w:rsid w:val="008E1286"/>
    <w:rsid w:val="008E19F3"/>
    <w:rsid w:val="008E1F4A"/>
    <w:rsid w:val="008E694A"/>
    <w:rsid w:val="008E79E2"/>
    <w:rsid w:val="008F08A1"/>
    <w:rsid w:val="008F0C4A"/>
    <w:rsid w:val="008F1824"/>
    <w:rsid w:val="008F2AEC"/>
    <w:rsid w:val="008F36CB"/>
    <w:rsid w:val="008F3C6D"/>
    <w:rsid w:val="008F6AAF"/>
    <w:rsid w:val="00901DB4"/>
    <w:rsid w:val="00901E1F"/>
    <w:rsid w:val="0090292E"/>
    <w:rsid w:val="0090656A"/>
    <w:rsid w:val="009066E9"/>
    <w:rsid w:val="00906E67"/>
    <w:rsid w:val="0091135A"/>
    <w:rsid w:val="009144B1"/>
    <w:rsid w:val="00915ADA"/>
    <w:rsid w:val="00916B03"/>
    <w:rsid w:val="00920391"/>
    <w:rsid w:val="0092097A"/>
    <w:rsid w:val="00921003"/>
    <w:rsid w:val="009222C9"/>
    <w:rsid w:val="009228CF"/>
    <w:rsid w:val="0092416B"/>
    <w:rsid w:val="00925499"/>
    <w:rsid w:val="00930569"/>
    <w:rsid w:val="0093178D"/>
    <w:rsid w:val="00931F18"/>
    <w:rsid w:val="00932625"/>
    <w:rsid w:val="009343CC"/>
    <w:rsid w:val="009344C2"/>
    <w:rsid w:val="00934B3E"/>
    <w:rsid w:val="00934CD7"/>
    <w:rsid w:val="00935CE8"/>
    <w:rsid w:val="009412B0"/>
    <w:rsid w:val="00944750"/>
    <w:rsid w:val="00944E57"/>
    <w:rsid w:val="009462A7"/>
    <w:rsid w:val="0094645B"/>
    <w:rsid w:val="0094705C"/>
    <w:rsid w:val="00954814"/>
    <w:rsid w:val="00957739"/>
    <w:rsid w:val="00957B41"/>
    <w:rsid w:val="009631E0"/>
    <w:rsid w:val="009649D2"/>
    <w:rsid w:val="009660BD"/>
    <w:rsid w:val="009674F1"/>
    <w:rsid w:val="009750FA"/>
    <w:rsid w:val="00976EE4"/>
    <w:rsid w:val="009771E2"/>
    <w:rsid w:val="009771E6"/>
    <w:rsid w:val="00977540"/>
    <w:rsid w:val="009834E2"/>
    <w:rsid w:val="00983BFD"/>
    <w:rsid w:val="00985DC8"/>
    <w:rsid w:val="009917AF"/>
    <w:rsid w:val="009A0029"/>
    <w:rsid w:val="009A4FC0"/>
    <w:rsid w:val="009A52BA"/>
    <w:rsid w:val="009A63A0"/>
    <w:rsid w:val="009A69B1"/>
    <w:rsid w:val="009A700C"/>
    <w:rsid w:val="009B1D25"/>
    <w:rsid w:val="009C08AE"/>
    <w:rsid w:val="009C0ECA"/>
    <w:rsid w:val="009C16D4"/>
    <w:rsid w:val="009C45BA"/>
    <w:rsid w:val="009C58F0"/>
    <w:rsid w:val="009C7948"/>
    <w:rsid w:val="009C79BD"/>
    <w:rsid w:val="009D01A2"/>
    <w:rsid w:val="009D1D17"/>
    <w:rsid w:val="009D2197"/>
    <w:rsid w:val="009D24BB"/>
    <w:rsid w:val="009D44DD"/>
    <w:rsid w:val="009D64B2"/>
    <w:rsid w:val="009D729E"/>
    <w:rsid w:val="009D7493"/>
    <w:rsid w:val="009E233F"/>
    <w:rsid w:val="009E24B0"/>
    <w:rsid w:val="009E2575"/>
    <w:rsid w:val="009E317D"/>
    <w:rsid w:val="009E31C0"/>
    <w:rsid w:val="009E3B52"/>
    <w:rsid w:val="009E5992"/>
    <w:rsid w:val="009F21DD"/>
    <w:rsid w:val="009F2CB2"/>
    <w:rsid w:val="009F342D"/>
    <w:rsid w:val="009F3DA2"/>
    <w:rsid w:val="009F59EE"/>
    <w:rsid w:val="009F6CFC"/>
    <w:rsid w:val="00A008B8"/>
    <w:rsid w:val="00A00D89"/>
    <w:rsid w:val="00A04BAE"/>
    <w:rsid w:val="00A04EC0"/>
    <w:rsid w:val="00A05887"/>
    <w:rsid w:val="00A069E2"/>
    <w:rsid w:val="00A0713C"/>
    <w:rsid w:val="00A07639"/>
    <w:rsid w:val="00A10289"/>
    <w:rsid w:val="00A106F8"/>
    <w:rsid w:val="00A10BF9"/>
    <w:rsid w:val="00A11C90"/>
    <w:rsid w:val="00A12900"/>
    <w:rsid w:val="00A1395B"/>
    <w:rsid w:val="00A13D4D"/>
    <w:rsid w:val="00A14701"/>
    <w:rsid w:val="00A16A29"/>
    <w:rsid w:val="00A16E82"/>
    <w:rsid w:val="00A20BBF"/>
    <w:rsid w:val="00A2244B"/>
    <w:rsid w:val="00A22B56"/>
    <w:rsid w:val="00A252BA"/>
    <w:rsid w:val="00A26285"/>
    <w:rsid w:val="00A27237"/>
    <w:rsid w:val="00A27A7B"/>
    <w:rsid w:val="00A31C39"/>
    <w:rsid w:val="00A350E5"/>
    <w:rsid w:val="00A36CBA"/>
    <w:rsid w:val="00A36D79"/>
    <w:rsid w:val="00A3783E"/>
    <w:rsid w:val="00A41EA4"/>
    <w:rsid w:val="00A43785"/>
    <w:rsid w:val="00A43AC5"/>
    <w:rsid w:val="00A44FE0"/>
    <w:rsid w:val="00A4618A"/>
    <w:rsid w:val="00A500F9"/>
    <w:rsid w:val="00A50D03"/>
    <w:rsid w:val="00A52128"/>
    <w:rsid w:val="00A522F5"/>
    <w:rsid w:val="00A53799"/>
    <w:rsid w:val="00A551C6"/>
    <w:rsid w:val="00A55209"/>
    <w:rsid w:val="00A566B1"/>
    <w:rsid w:val="00A61269"/>
    <w:rsid w:val="00A624BA"/>
    <w:rsid w:val="00A64F9A"/>
    <w:rsid w:val="00A672BC"/>
    <w:rsid w:val="00A712B2"/>
    <w:rsid w:val="00A720B2"/>
    <w:rsid w:val="00A74214"/>
    <w:rsid w:val="00A7796E"/>
    <w:rsid w:val="00A812F9"/>
    <w:rsid w:val="00A86544"/>
    <w:rsid w:val="00A879DE"/>
    <w:rsid w:val="00A9085F"/>
    <w:rsid w:val="00A92C95"/>
    <w:rsid w:val="00A93A25"/>
    <w:rsid w:val="00A95A73"/>
    <w:rsid w:val="00AA0920"/>
    <w:rsid w:val="00AA3055"/>
    <w:rsid w:val="00AA469A"/>
    <w:rsid w:val="00AA5141"/>
    <w:rsid w:val="00AA6E6D"/>
    <w:rsid w:val="00AA715C"/>
    <w:rsid w:val="00AA7977"/>
    <w:rsid w:val="00AA79D9"/>
    <w:rsid w:val="00AB0126"/>
    <w:rsid w:val="00AB50FF"/>
    <w:rsid w:val="00AB6239"/>
    <w:rsid w:val="00AC1F09"/>
    <w:rsid w:val="00AC4BEC"/>
    <w:rsid w:val="00AC57BB"/>
    <w:rsid w:val="00AC614D"/>
    <w:rsid w:val="00AD0323"/>
    <w:rsid w:val="00AD1F39"/>
    <w:rsid w:val="00AD4295"/>
    <w:rsid w:val="00AD4BC3"/>
    <w:rsid w:val="00AD647D"/>
    <w:rsid w:val="00AE02FD"/>
    <w:rsid w:val="00AE267B"/>
    <w:rsid w:val="00AE2698"/>
    <w:rsid w:val="00AE313F"/>
    <w:rsid w:val="00AE34F4"/>
    <w:rsid w:val="00AF042F"/>
    <w:rsid w:val="00AF412F"/>
    <w:rsid w:val="00B00C49"/>
    <w:rsid w:val="00B01601"/>
    <w:rsid w:val="00B0200B"/>
    <w:rsid w:val="00B03105"/>
    <w:rsid w:val="00B03461"/>
    <w:rsid w:val="00B0766F"/>
    <w:rsid w:val="00B07D78"/>
    <w:rsid w:val="00B07F42"/>
    <w:rsid w:val="00B10787"/>
    <w:rsid w:val="00B11974"/>
    <w:rsid w:val="00B12CF8"/>
    <w:rsid w:val="00B13035"/>
    <w:rsid w:val="00B225A2"/>
    <w:rsid w:val="00B244B9"/>
    <w:rsid w:val="00B24559"/>
    <w:rsid w:val="00B27020"/>
    <w:rsid w:val="00B27178"/>
    <w:rsid w:val="00B310C3"/>
    <w:rsid w:val="00B41E5B"/>
    <w:rsid w:val="00B42229"/>
    <w:rsid w:val="00B43ABC"/>
    <w:rsid w:val="00B44FA9"/>
    <w:rsid w:val="00B50DC6"/>
    <w:rsid w:val="00B51125"/>
    <w:rsid w:val="00B51F55"/>
    <w:rsid w:val="00B52CDF"/>
    <w:rsid w:val="00B5679C"/>
    <w:rsid w:val="00B60D60"/>
    <w:rsid w:val="00B63CDD"/>
    <w:rsid w:val="00B65687"/>
    <w:rsid w:val="00B6589C"/>
    <w:rsid w:val="00B65A3B"/>
    <w:rsid w:val="00B676CF"/>
    <w:rsid w:val="00B67AF0"/>
    <w:rsid w:val="00B7067C"/>
    <w:rsid w:val="00B72C6B"/>
    <w:rsid w:val="00B72E16"/>
    <w:rsid w:val="00B73012"/>
    <w:rsid w:val="00B73E39"/>
    <w:rsid w:val="00B83D7B"/>
    <w:rsid w:val="00B85620"/>
    <w:rsid w:val="00B8588E"/>
    <w:rsid w:val="00B91131"/>
    <w:rsid w:val="00B94E88"/>
    <w:rsid w:val="00B95BB2"/>
    <w:rsid w:val="00B95EBA"/>
    <w:rsid w:val="00B97151"/>
    <w:rsid w:val="00BA037E"/>
    <w:rsid w:val="00BA04AB"/>
    <w:rsid w:val="00BA23D8"/>
    <w:rsid w:val="00BA35C9"/>
    <w:rsid w:val="00BA3EE0"/>
    <w:rsid w:val="00BA43E2"/>
    <w:rsid w:val="00BA786D"/>
    <w:rsid w:val="00BB0AA7"/>
    <w:rsid w:val="00BB4D49"/>
    <w:rsid w:val="00BB537C"/>
    <w:rsid w:val="00BB6439"/>
    <w:rsid w:val="00BB675F"/>
    <w:rsid w:val="00BB7776"/>
    <w:rsid w:val="00BC331B"/>
    <w:rsid w:val="00BC331D"/>
    <w:rsid w:val="00BC332B"/>
    <w:rsid w:val="00BC3E08"/>
    <w:rsid w:val="00BD17B0"/>
    <w:rsid w:val="00BD21B8"/>
    <w:rsid w:val="00BD3E59"/>
    <w:rsid w:val="00BD4403"/>
    <w:rsid w:val="00BD56B7"/>
    <w:rsid w:val="00BD5A47"/>
    <w:rsid w:val="00BD5FB6"/>
    <w:rsid w:val="00BE2BCC"/>
    <w:rsid w:val="00BE3896"/>
    <w:rsid w:val="00BE424D"/>
    <w:rsid w:val="00BE4A23"/>
    <w:rsid w:val="00BE7068"/>
    <w:rsid w:val="00BE768F"/>
    <w:rsid w:val="00C03192"/>
    <w:rsid w:val="00C06684"/>
    <w:rsid w:val="00C10C80"/>
    <w:rsid w:val="00C11CD5"/>
    <w:rsid w:val="00C22046"/>
    <w:rsid w:val="00C23E32"/>
    <w:rsid w:val="00C251C4"/>
    <w:rsid w:val="00C266F9"/>
    <w:rsid w:val="00C27759"/>
    <w:rsid w:val="00C314C1"/>
    <w:rsid w:val="00C31917"/>
    <w:rsid w:val="00C37B8E"/>
    <w:rsid w:val="00C40571"/>
    <w:rsid w:val="00C40D7F"/>
    <w:rsid w:val="00C41741"/>
    <w:rsid w:val="00C41DD9"/>
    <w:rsid w:val="00C427DA"/>
    <w:rsid w:val="00C42C49"/>
    <w:rsid w:val="00C42FAF"/>
    <w:rsid w:val="00C47FE5"/>
    <w:rsid w:val="00C521D9"/>
    <w:rsid w:val="00C52C56"/>
    <w:rsid w:val="00C56053"/>
    <w:rsid w:val="00C568FB"/>
    <w:rsid w:val="00C56D0A"/>
    <w:rsid w:val="00C67476"/>
    <w:rsid w:val="00C7063D"/>
    <w:rsid w:val="00C71320"/>
    <w:rsid w:val="00C7255C"/>
    <w:rsid w:val="00C72FDA"/>
    <w:rsid w:val="00C734F1"/>
    <w:rsid w:val="00C73AA7"/>
    <w:rsid w:val="00C73DAB"/>
    <w:rsid w:val="00C76BF4"/>
    <w:rsid w:val="00C76F3B"/>
    <w:rsid w:val="00C85569"/>
    <w:rsid w:val="00C863A3"/>
    <w:rsid w:val="00C864DC"/>
    <w:rsid w:val="00C866E4"/>
    <w:rsid w:val="00C90075"/>
    <w:rsid w:val="00C915B4"/>
    <w:rsid w:val="00C92177"/>
    <w:rsid w:val="00C94C33"/>
    <w:rsid w:val="00C94EEA"/>
    <w:rsid w:val="00CA1722"/>
    <w:rsid w:val="00CA172B"/>
    <w:rsid w:val="00CA452F"/>
    <w:rsid w:val="00CA6098"/>
    <w:rsid w:val="00CA7673"/>
    <w:rsid w:val="00CB1227"/>
    <w:rsid w:val="00CB1255"/>
    <w:rsid w:val="00CB18B1"/>
    <w:rsid w:val="00CB38CA"/>
    <w:rsid w:val="00CB66A2"/>
    <w:rsid w:val="00CB6F2B"/>
    <w:rsid w:val="00CC1067"/>
    <w:rsid w:val="00CC1159"/>
    <w:rsid w:val="00CC2EC2"/>
    <w:rsid w:val="00CC3679"/>
    <w:rsid w:val="00CC7209"/>
    <w:rsid w:val="00CC721B"/>
    <w:rsid w:val="00CD18B3"/>
    <w:rsid w:val="00CD2C10"/>
    <w:rsid w:val="00CD3324"/>
    <w:rsid w:val="00CD5FBC"/>
    <w:rsid w:val="00CD6162"/>
    <w:rsid w:val="00CE3B40"/>
    <w:rsid w:val="00CE4309"/>
    <w:rsid w:val="00CE5DBB"/>
    <w:rsid w:val="00CE6C6E"/>
    <w:rsid w:val="00CE7F66"/>
    <w:rsid w:val="00CF42B9"/>
    <w:rsid w:val="00CF580B"/>
    <w:rsid w:val="00CF7819"/>
    <w:rsid w:val="00D01832"/>
    <w:rsid w:val="00D033AD"/>
    <w:rsid w:val="00D04527"/>
    <w:rsid w:val="00D201A6"/>
    <w:rsid w:val="00D21C96"/>
    <w:rsid w:val="00D30854"/>
    <w:rsid w:val="00D31127"/>
    <w:rsid w:val="00D33134"/>
    <w:rsid w:val="00D366B5"/>
    <w:rsid w:val="00D4052C"/>
    <w:rsid w:val="00D43328"/>
    <w:rsid w:val="00D43DD3"/>
    <w:rsid w:val="00D447AC"/>
    <w:rsid w:val="00D4538C"/>
    <w:rsid w:val="00D4539F"/>
    <w:rsid w:val="00D458F0"/>
    <w:rsid w:val="00D45D3C"/>
    <w:rsid w:val="00D472C6"/>
    <w:rsid w:val="00D5079D"/>
    <w:rsid w:val="00D50B73"/>
    <w:rsid w:val="00D535DF"/>
    <w:rsid w:val="00D54957"/>
    <w:rsid w:val="00D55BD2"/>
    <w:rsid w:val="00D57CA6"/>
    <w:rsid w:val="00D6041B"/>
    <w:rsid w:val="00D60D98"/>
    <w:rsid w:val="00D61018"/>
    <w:rsid w:val="00D6265B"/>
    <w:rsid w:val="00D66D12"/>
    <w:rsid w:val="00D67732"/>
    <w:rsid w:val="00D72F33"/>
    <w:rsid w:val="00D7707C"/>
    <w:rsid w:val="00D80919"/>
    <w:rsid w:val="00D80B6D"/>
    <w:rsid w:val="00D80CAD"/>
    <w:rsid w:val="00D82CBC"/>
    <w:rsid w:val="00D8513A"/>
    <w:rsid w:val="00D85BBB"/>
    <w:rsid w:val="00D90628"/>
    <w:rsid w:val="00D92D49"/>
    <w:rsid w:val="00D930E7"/>
    <w:rsid w:val="00D93623"/>
    <w:rsid w:val="00D93D7A"/>
    <w:rsid w:val="00D94672"/>
    <w:rsid w:val="00D94D96"/>
    <w:rsid w:val="00D9690A"/>
    <w:rsid w:val="00DA073A"/>
    <w:rsid w:val="00DA08E6"/>
    <w:rsid w:val="00DA244F"/>
    <w:rsid w:val="00DA441B"/>
    <w:rsid w:val="00DA50BA"/>
    <w:rsid w:val="00DA5330"/>
    <w:rsid w:val="00DA55A8"/>
    <w:rsid w:val="00DA7B87"/>
    <w:rsid w:val="00DB0266"/>
    <w:rsid w:val="00DB0F40"/>
    <w:rsid w:val="00DB36D4"/>
    <w:rsid w:val="00DB63D9"/>
    <w:rsid w:val="00DB7514"/>
    <w:rsid w:val="00DB795C"/>
    <w:rsid w:val="00DB7E77"/>
    <w:rsid w:val="00DC0B27"/>
    <w:rsid w:val="00DC1667"/>
    <w:rsid w:val="00DC2FCA"/>
    <w:rsid w:val="00DC30D0"/>
    <w:rsid w:val="00DC78F9"/>
    <w:rsid w:val="00DC7E88"/>
    <w:rsid w:val="00DD3AB0"/>
    <w:rsid w:val="00DD5EC0"/>
    <w:rsid w:val="00DD68B5"/>
    <w:rsid w:val="00DD7FC1"/>
    <w:rsid w:val="00DE62D6"/>
    <w:rsid w:val="00DE7740"/>
    <w:rsid w:val="00DF0000"/>
    <w:rsid w:val="00DF020C"/>
    <w:rsid w:val="00DF05CC"/>
    <w:rsid w:val="00DF1624"/>
    <w:rsid w:val="00DF16F7"/>
    <w:rsid w:val="00DF4BD2"/>
    <w:rsid w:val="00DF5A2C"/>
    <w:rsid w:val="00DF7709"/>
    <w:rsid w:val="00DF7D1B"/>
    <w:rsid w:val="00E003F9"/>
    <w:rsid w:val="00E00DC6"/>
    <w:rsid w:val="00E01A0A"/>
    <w:rsid w:val="00E02B4A"/>
    <w:rsid w:val="00E058A3"/>
    <w:rsid w:val="00E06422"/>
    <w:rsid w:val="00E07A88"/>
    <w:rsid w:val="00E11439"/>
    <w:rsid w:val="00E151F3"/>
    <w:rsid w:val="00E161C6"/>
    <w:rsid w:val="00E17539"/>
    <w:rsid w:val="00E17D0C"/>
    <w:rsid w:val="00E21CDE"/>
    <w:rsid w:val="00E225BA"/>
    <w:rsid w:val="00E2483C"/>
    <w:rsid w:val="00E26CF0"/>
    <w:rsid w:val="00E30987"/>
    <w:rsid w:val="00E31346"/>
    <w:rsid w:val="00E33BF5"/>
    <w:rsid w:val="00E35966"/>
    <w:rsid w:val="00E36C23"/>
    <w:rsid w:val="00E376F8"/>
    <w:rsid w:val="00E40550"/>
    <w:rsid w:val="00E40650"/>
    <w:rsid w:val="00E409BF"/>
    <w:rsid w:val="00E4121F"/>
    <w:rsid w:val="00E41C99"/>
    <w:rsid w:val="00E423B5"/>
    <w:rsid w:val="00E4267D"/>
    <w:rsid w:val="00E4313E"/>
    <w:rsid w:val="00E43F59"/>
    <w:rsid w:val="00E448C8"/>
    <w:rsid w:val="00E45D9D"/>
    <w:rsid w:val="00E461E4"/>
    <w:rsid w:val="00E47FF9"/>
    <w:rsid w:val="00E518BB"/>
    <w:rsid w:val="00E56A60"/>
    <w:rsid w:val="00E57F9B"/>
    <w:rsid w:val="00E65A9A"/>
    <w:rsid w:val="00E6726D"/>
    <w:rsid w:val="00E74240"/>
    <w:rsid w:val="00E76043"/>
    <w:rsid w:val="00E77BCA"/>
    <w:rsid w:val="00E81433"/>
    <w:rsid w:val="00E81C95"/>
    <w:rsid w:val="00E8372E"/>
    <w:rsid w:val="00E84B41"/>
    <w:rsid w:val="00E852A3"/>
    <w:rsid w:val="00E93958"/>
    <w:rsid w:val="00E968DA"/>
    <w:rsid w:val="00EA01CC"/>
    <w:rsid w:val="00EA0A92"/>
    <w:rsid w:val="00EA0C1C"/>
    <w:rsid w:val="00EA3819"/>
    <w:rsid w:val="00EA477A"/>
    <w:rsid w:val="00EA4F68"/>
    <w:rsid w:val="00EA57EB"/>
    <w:rsid w:val="00EA674F"/>
    <w:rsid w:val="00EB1036"/>
    <w:rsid w:val="00EB4746"/>
    <w:rsid w:val="00EB4785"/>
    <w:rsid w:val="00EB48E6"/>
    <w:rsid w:val="00EB716B"/>
    <w:rsid w:val="00EC3BED"/>
    <w:rsid w:val="00EC72E9"/>
    <w:rsid w:val="00EC7BC1"/>
    <w:rsid w:val="00EC7F0E"/>
    <w:rsid w:val="00ED1BBB"/>
    <w:rsid w:val="00ED2D1F"/>
    <w:rsid w:val="00ED47B9"/>
    <w:rsid w:val="00ED58E9"/>
    <w:rsid w:val="00ED64CD"/>
    <w:rsid w:val="00ED79D6"/>
    <w:rsid w:val="00EE1831"/>
    <w:rsid w:val="00EE3451"/>
    <w:rsid w:val="00EE3C70"/>
    <w:rsid w:val="00EE63BE"/>
    <w:rsid w:val="00EE6922"/>
    <w:rsid w:val="00EE6E06"/>
    <w:rsid w:val="00EE6F99"/>
    <w:rsid w:val="00EF0284"/>
    <w:rsid w:val="00EF18D9"/>
    <w:rsid w:val="00EF1AE7"/>
    <w:rsid w:val="00EF2F7C"/>
    <w:rsid w:val="00EF318B"/>
    <w:rsid w:val="00EF6D8C"/>
    <w:rsid w:val="00F01A8D"/>
    <w:rsid w:val="00F01BFC"/>
    <w:rsid w:val="00F02356"/>
    <w:rsid w:val="00F02434"/>
    <w:rsid w:val="00F02D95"/>
    <w:rsid w:val="00F101B3"/>
    <w:rsid w:val="00F10A3C"/>
    <w:rsid w:val="00F13FDA"/>
    <w:rsid w:val="00F14982"/>
    <w:rsid w:val="00F14B6E"/>
    <w:rsid w:val="00F20B64"/>
    <w:rsid w:val="00F20D55"/>
    <w:rsid w:val="00F210E1"/>
    <w:rsid w:val="00F21D05"/>
    <w:rsid w:val="00F250B8"/>
    <w:rsid w:val="00F253CD"/>
    <w:rsid w:val="00F25676"/>
    <w:rsid w:val="00F2598D"/>
    <w:rsid w:val="00F259AE"/>
    <w:rsid w:val="00F30F02"/>
    <w:rsid w:val="00F311EB"/>
    <w:rsid w:val="00F31B7E"/>
    <w:rsid w:val="00F336A2"/>
    <w:rsid w:val="00F33826"/>
    <w:rsid w:val="00F33D58"/>
    <w:rsid w:val="00F34E7C"/>
    <w:rsid w:val="00F350A2"/>
    <w:rsid w:val="00F3561E"/>
    <w:rsid w:val="00F36EC6"/>
    <w:rsid w:val="00F4229F"/>
    <w:rsid w:val="00F43A8C"/>
    <w:rsid w:val="00F44AEB"/>
    <w:rsid w:val="00F45620"/>
    <w:rsid w:val="00F465B7"/>
    <w:rsid w:val="00F46BBD"/>
    <w:rsid w:val="00F479A2"/>
    <w:rsid w:val="00F51B95"/>
    <w:rsid w:val="00F5432C"/>
    <w:rsid w:val="00F5470D"/>
    <w:rsid w:val="00F5611C"/>
    <w:rsid w:val="00F56253"/>
    <w:rsid w:val="00F637FB"/>
    <w:rsid w:val="00F640A4"/>
    <w:rsid w:val="00F65F8D"/>
    <w:rsid w:val="00F66B41"/>
    <w:rsid w:val="00F712AB"/>
    <w:rsid w:val="00F77D7D"/>
    <w:rsid w:val="00F800F5"/>
    <w:rsid w:val="00F80CD0"/>
    <w:rsid w:val="00F82DDB"/>
    <w:rsid w:val="00F838FF"/>
    <w:rsid w:val="00F83CDB"/>
    <w:rsid w:val="00F8401D"/>
    <w:rsid w:val="00F8771B"/>
    <w:rsid w:val="00F87E05"/>
    <w:rsid w:val="00F90003"/>
    <w:rsid w:val="00F9173C"/>
    <w:rsid w:val="00F94180"/>
    <w:rsid w:val="00F95752"/>
    <w:rsid w:val="00FA04F3"/>
    <w:rsid w:val="00FA1C73"/>
    <w:rsid w:val="00FA3302"/>
    <w:rsid w:val="00FA36E8"/>
    <w:rsid w:val="00FA69C2"/>
    <w:rsid w:val="00FA6B22"/>
    <w:rsid w:val="00FA6E63"/>
    <w:rsid w:val="00FA73E5"/>
    <w:rsid w:val="00FB18D0"/>
    <w:rsid w:val="00FB2ED6"/>
    <w:rsid w:val="00FB3309"/>
    <w:rsid w:val="00FB53F1"/>
    <w:rsid w:val="00FB65BA"/>
    <w:rsid w:val="00FC0973"/>
    <w:rsid w:val="00FC2216"/>
    <w:rsid w:val="00FC23FE"/>
    <w:rsid w:val="00FC2522"/>
    <w:rsid w:val="00FC309B"/>
    <w:rsid w:val="00FC5B56"/>
    <w:rsid w:val="00FC6F1F"/>
    <w:rsid w:val="00FC7D97"/>
    <w:rsid w:val="00FC7DA9"/>
    <w:rsid w:val="00FD43E4"/>
    <w:rsid w:val="00FD4B12"/>
    <w:rsid w:val="00FD7195"/>
    <w:rsid w:val="00FD747A"/>
    <w:rsid w:val="00FE10BB"/>
    <w:rsid w:val="00FE3038"/>
    <w:rsid w:val="00FE34CB"/>
    <w:rsid w:val="00FE4313"/>
    <w:rsid w:val="00FE6055"/>
    <w:rsid w:val="00FE619E"/>
    <w:rsid w:val="00FF21FF"/>
    <w:rsid w:val="00FF382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33993B"/>
  <w15:docId w15:val="{19EBBF94-DEBD-48A3-A240-2A3F6A43F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F015TEELig" w:eastAsia="F015TEELig" w:hAnsi="F015TEELig" w:cs="F015TEELig"/>
      <w:lang w:val="cs-CZ" w:eastAsia="cs-CZ" w:bidi="cs-CZ"/>
    </w:rPr>
  </w:style>
  <w:style w:type="paragraph" w:styleId="Nadpis1">
    <w:name w:val="heading 1"/>
    <w:basedOn w:val="Normln"/>
    <w:uiPriority w:val="1"/>
    <w:qFormat/>
    <w:pPr>
      <w:ind w:left="130"/>
      <w:outlineLvl w:val="0"/>
    </w:pPr>
    <w:rPr>
      <w:sz w:val="32"/>
      <w:szCs w:val="32"/>
    </w:rPr>
  </w:style>
  <w:style w:type="paragraph" w:styleId="Nadpis2">
    <w:name w:val="heading 2"/>
    <w:basedOn w:val="Normln"/>
    <w:uiPriority w:val="1"/>
    <w:qFormat/>
    <w:pPr>
      <w:spacing w:before="97"/>
      <w:ind w:left="2851"/>
      <w:outlineLvl w:val="1"/>
    </w:pPr>
    <w:rPr>
      <w:rFonts w:ascii="F015TEEMed" w:eastAsia="F015TEEMed" w:hAnsi="F015TEEMed" w:cs="F015TEEMed"/>
      <w:sz w:val="28"/>
      <w:szCs w:val="28"/>
    </w:rPr>
  </w:style>
  <w:style w:type="paragraph" w:styleId="Nadpis3">
    <w:name w:val="heading 3"/>
    <w:basedOn w:val="Normln"/>
    <w:uiPriority w:val="1"/>
    <w:qFormat/>
    <w:pPr>
      <w:ind w:left="161"/>
      <w:jc w:val="center"/>
      <w:outlineLvl w:val="2"/>
    </w:pPr>
    <w:rPr>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link w:val="ZkladntextChar"/>
    <w:uiPriority w:val="1"/>
    <w:qFormat/>
  </w:style>
  <w:style w:type="paragraph" w:styleId="Odstavecseseznamem">
    <w:name w:val="List Paragraph"/>
    <w:basedOn w:val="Normln"/>
    <w:uiPriority w:val="34"/>
    <w:qFormat/>
    <w:pPr>
      <w:ind w:left="341" w:right="38" w:hanging="211"/>
    </w:pPr>
  </w:style>
  <w:style w:type="paragraph" w:customStyle="1" w:styleId="TableParagraph">
    <w:name w:val="Table Paragraph"/>
    <w:basedOn w:val="Normln"/>
    <w:uiPriority w:val="1"/>
    <w:qFormat/>
    <w:pPr>
      <w:spacing w:before="8" w:line="178" w:lineRule="exact"/>
      <w:ind w:left="56"/>
      <w:jc w:val="center"/>
    </w:pPr>
  </w:style>
  <w:style w:type="paragraph" w:styleId="Normlnweb">
    <w:name w:val="Normal (Web)"/>
    <w:basedOn w:val="Normln"/>
    <w:uiPriority w:val="99"/>
    <w:unhideWhenUsed/>
    <w:rsid w:val="009E317D"/>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paragraph" w:styleId="Zhlav">
    <w:name w:val="header"/>
    <w:basedOn w:val="Normln"/>
    <w:link w:val="ZhlavChar"/>
    <w:uiPriority w:val="99"/>
    <w:unhideWhenUsed/>
    <w:rsid w:val="00B65A3B"/>
    <w:pPr>
      <w:tabs>
        <w:tab w:val="center" w:pos="4536"/>
        <w:tab w:val="right" w:pos="9072"/>
      </w:tabs>
    </w:pPr>
  </w:style>
  <w:style w:type="character" w:customStyle="1" w:styleId="ZhlavChar">
    <w:name w:val="Záhlaví Char"/>
    <w:basedOn w:val="Standardnpsmoodstavce"/>
    <w:link w:val="Zhlav"/>
    <w:uiPriority w:val="99"/>
    <w:rsid w:val="00B65A3B"/>
    <w:rPr>
      <w:rFonts w:ascii="F015TEELig" w:eastAsia="F015TEELig" w:hAnsi="F015TEELig" w:cs="F015TEELig"/>
      <w:lang w:val="cs-CZ" w:eastAsia="cs-CZ" w:bidi="cs-CZ"/>
    </w:rPr>
  </w:style>
  <w:style w:type="paragraph" w:styleId="Zpat">
    <w:name w:val="footer"/>
    <w:basedOn w:val="Normln"/>
    <w:link w:val="ZpatChar"/>
    <w:uiPriority w:val="99"/>
    <w:unhideWhenUsed/>
    <w:rsid w:val="00B65A3B"/>
    <w:pPr>
      <w:tabs>
        <w:tab w:val="center" w:pos="4536"/>
        <w:tab w:val="right" w:pos="9072"/>
      </w:tabs>
    </w:pPr>
  </w:style>
  <w:style w:type="character" w:customStyle="1" w:styleId="ZpatChar">
    <w:name w:val="Zápatí Char"/>
    <w:basedOn w:val="Standardnpsmoodstavce"/>
    <w:link w:val="Zpat"/>
    <w:uiPriority w:val="99"/>
    <w:rsid w:val="00B65A3B"/>
    <w:rPr>
      <w:rFonts w:ascii="F015TEELig" w:eastAsia="F015TEELig" w:hAnsi="F015TEELig" w:cs="F015TEELig"/>
      <w:lang w:val="cs-CZ" w:eastAsia="cs-CZ" w:bidi="cs-CZ"/>
    </w:rPr>
  </w:style>
  <w:style w:type="character" w:styleId="Hypertextovodkaz">
    <w:name w:val="Hyperlink"/>
    <w:basedOn w:val="Standardnpsmoodstavce"/>
    <w:uiPriority w:val="99"/>
    <w:unhideWhenUsed/>
    <w:rsid w:val="000374D7"/>
    <w:rPr>
      <w:color w:val="0000FF" w:themeColor="hyperlink"/>
      <w:u w:val="single"/>
    </w:rPr>
  </w:style>
  <w:style w:type="paragraph" w:styleId="Bezmezer">
    <w:name w:val="No Spacing"/>
    <w:link w:val="BezmezerChar"/>
    <w:uiPriority w:val="1"/>
    <w:qFormat/>
    <w:rsid w:val="00D80B6D"/>
    <w:pPr>
      <w:widowControl/>
      <w:autoSpaceDE/>
      <w:autoSpaceDN/>
    </w:pPr>
    <w:rPr>
      <w:rFonts w:eastAsiaTheme="minorEastAsia"/>
      <w:lang w:val="cs-CZ" w:eastAsia="cs-CZ"/>
    </w:rPr>
  </w:style>
  <w:style w:type="character" w:customStyle="1" w:styleId="BezmezerChar">
    <w:name w:val="Bez mezer Char"/>
    <w:basedOn w:val="Standardnpsmoodstavce"/>
    <w:link w:val="Bezmezer"/>
    <w:uiPriority w:val="1"/>
    <w:rsid w:val="00D80B6D"/>
    <w:rPr>
      <w:rFonts w:eastAsiaTheme="minorEastAsia"/>
      <w:lang w:val="cs-CZ" w:eastAsia="cs-CZ"/>
    </w:rPr>
  </w:style>
  <w:style w:type="character" w:customStyle="1" w:styleId="ZkladntextChar">
    <w:name w:val="Základní text Char"/>
    <w:basedOn w:val="Standardnpsmoodstavce"/>
    <w:link w:val="Zkladntext"/>
    <w:uiPriority w:val="1"/>
    <w:rsid w:val="00D80B6D"/>
    <w:rPr>
      <w:rFonts w:ascii="F015TEELig" w:eastAsia="F015TEELig" w:hAnsi="F015TEELig" w:cs="F015TEELig"/>
      <w:lang w:val="cs-CZ" w:eastAsia="cs-CZ" w:bidi="cs-CZ"/>
    </w:rPr>
  </w:style>
  <w:style w:type="character" w:customStyle="1" w:styleId="dn">
    <w:name w:val="Žádný"/>
    <w:rsid w:val="00D80B6D"/>
    <w:rPr>
      <w:lang w:val="de-DE"/>
    </w:rPr>
  </w:style>
  <w:style w:type="character" w:styleId="Odkaznakoment">
    <w:name w:val="annotation reference"/>
    <w:basedOn w:val="Standardnpsmoodstavce"/>
    <w:uiPriority w:val="99"/>
    <w:semiHidden/>
    <w:unhideWhenUsed/>
    <w:rsid w:val="0009776B"/>
    <w:rPr>
      <w:sz w:val="16"/>
      <w:szCs w:val="16"/>
    </w:rPr>
  </w:style>
  <w:style w:type="paragraph" w:styleId="Textkomente">
    <w:name w:val="annotation text"/>
    <w:basedOn w:val="Normln"/>
    <w:link w:val="TextkomenteChar"/>
    <w:uiPriority w:val="99"/>
    <w:semiHidden/>
    <w:unhideWhenUsed/>
    <w:rsid w:val="0009776B"/>
    <w:rPr>
      <w:sz w:val="20"/>
      <w:szCs w:val="20"/>
    </w:rPr>
  </w:style>
  <w:style w:type="character" w:customStyle="1" w:styleId="TextkomenteChar">
    <w:name w:val="Text komentáře Char"/>
    <w:basedOn w:val="Standardnpsmoodstavce"/>
    <w:link w:val="Textkomente"/>
    <w:uiPriority w:val="99"/>
    <w:semiHidden/>
    <w:rsid w:val="0009776B"/>
    <w:rPr>
      <w:rFonts w:ascii="F015TEELig" w:eastAsia="F015TEELig" w:hAnsi="F015TEELig" w:cs="F015TEELig"/>
      <w:sz w:val="20"/>
      <w:szCs w:val="20"/>
      <w:lang w:val="cs-CZ" w:eastAsia="cs-CZ" w:bidi="cs-CZ"/>
    </w:rPr>
  </w:style>
  <w:style w:type="paragraph" w:styleId="Pedmtkomente">
    <w:name w:val="annotation subject"/>
    <w:basedOn w:val="Textkomente"/>
    <w:next w:val="Textkomente"/>
    <w:link w:val="PedmtkomenteChar"/>
    <w:uiPriority w:val="99"/>
    <w:semiHidden/>
    <w:unhideWhenUsed/>
    <w:rsid w:val="0009776B"/>
    <w:rPr>
      <w:b/>
      <w:bCs/>
    </w:rPr>
  </w:style>
  <w:style w:type="character" w:customStyle="1" w:styleId="PedmtkomenteChar">
    <w:name w:val="Předmět komentáře Char"/>
    <w:basedOn w:val="TextkomenteChar"/>
    <w:link w:val="Pedmtkomente"/>
    <w:uiPriority w:val="99"/>
    <w:semiHidden/>
    <w:rsid w:val="0009776B"/>
    <w:rPr>
      <w:rFonts w:ascii="F015TEELig" w:eastAsia="F015TEELig" w:hAnsi="F015TEELig" w:cs="F015TEELig"/>
      <w:b/>
      <w:bCs/>
      <w:sz w:val="20"/>
      <w:szCs w:val="20"/>
      <w:lang w:val="cs-CZ" w:eastAsia="cs-CZ" w:bidi="cs-CZ"/>
    </w:rPr>
  </w:style>
  <w:style w:type="paragraph" w:styleId="Textbubliny">
    <w:name w:val="Balloon Text"/>
    <w:basedOn w:val="Normln"/>
    <w:link w:val="TextbublinyChar"/>
    <w:uiPriority w:val="99"/>
    <w:semiHidden/>
    <w:unhideWhenUsed/>
    <w:rsid w:val="0009776B"/>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09776B"/>
    <w:rPr>
      <w:rFonts w:ascii="Segoe UI" w:eastAsia="F015TEELig" w:hAnsi="Segoe UI" w:cs="Segoe UI"/>
      <w:sz w:val="18"/>
      <w:szCs w:val="18"/>
      <w:lang w:val="cs-CZ" w:eastAsia="cs-CZ" w:bidi="cs-CZ"/>
    </w:rPr>
  </w:style>
  <w:style w:type="character" w:styleId="Zdraznn">
    <w:name w:val="Emphasis"/>
    <w:basedOn w:val="Standardnpsmoodstavce"/>
    <w:uiPriority w:val="20"/>
    <w:qFormat/>
    <w:rsid w:val="0078525A"/>
    <w:rPr>
      <w:i/>
      <w:iCs/>
    </w:rPr>
  </w:style>
  <w:style w:type="character" w:customStyle="1" w:styleId="apple-converted-space">
    <w:name w:val="apple-converted-space"/>
    <w:basedOn w:val="Standardnpsmoodstavce"/>
    <w:rsid w:val="0078525A"/>
  </w:style>
  <w:style w:type="character" w:customStyle="1" w:styleId="Nevyeenzmnka1">
    <w:name w:val="Nevyřešená zmínka1"/>
    <w:basedOn w:val="Standardnpsmoodstavce"/>
    <w:uiPriority w:val="99"/>
    <w:semiHidden/>
    <w:unhideWhenUsed/>
    <w:rsid w:val="00FA6B22"/>
    <w:rPr>
      <w:color w:val="605E5C"/>
      <w:shd w:val="clear" w:color="auto" w:fill="E1DFDD"/>
    </w:rPr>
  </w:style>
  <w:style w:type="paragraph" w:styleId="Revize">
    <w:name w:val="Revision"/>
    <w:hidden/>
    <w:uiPriority w:val="99"/>
    <w:semiHidden/>
    <w:rsid w:val="00EA4F68"/>
    <w:pPr>
      <w:widowControl/>
      <w:autoSpaceDE/>
      <w:autoSpaceDN/>
    </w:pPr>
    <w:rPr>
      <w:rFonts w:ascii="F015TEELig" w:eastAsia="F015TEELig" w:hAnsi="F015TEELig" w:cs="F015TEELig"/>
      <w:lang w:val="cs-CZ" w:eastAsia="cs-CZ" w:bidi="cs-CZ"/>
    </w:rPr>
  </w:style>
  <w:style w:type="character" w:styleId="Siln">
    <w:name w:val="Strong"/>
    <w:basedOn w:val="Standardnpsmoodstavce"/>
    <w:uiPriority w:val="22"/>
    <w:qFormat/>
    <w:rsid w:val="009649D2"/>
    <w:rPr>
      <w:b/>
      <w:bCs/>
    </w:rPr>
  </w:style>
  <w:style w:type="table" w:styleId="Mkatabulky">
    <w:name w:val="Table Grid"/>
    <w:basedOn w:val="Normlntabulka"/>
    <w:uiPriority w:val="39"/>
    <w:rsid w:val="0060397A"/>
    <w:pPr>
      <w:widowControl/>
      <w:autoSpaceDE/>
      <w:autoSpaceDN/>
    </w:pPr>
    <w:rPr>
      <w:lang w:val="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7D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436460">
      <w:bodyDiv w:val="1"/>
      <w:marLeft w:val="0"/>
      <w:marRight w:val="0"/>
      <w:marTop w:val="0"/>
      <w:marBottom w:val="0"/>
      <w:divBdr>
        <w:top w:val="none" w:sz="0" w:space="0" w:color="auto"/>
        <w:left w:val="none" w:sz="0" w:space="0" w:color="auto"/>
        <w:bottom w:val="none" w:sz="0" w:space="0" w:color="auto"/>
        <w:right w:val="none" w:sz="0" w:space="0" w:color="auto"/>
      </w:divBdr>
    </w:div>
    <w:div w:id="104665014">
      <w:bodyDiv w:val="1"/>
      <w:marLeft w:val="0"/>
      <w:marRight w:val="0"/>
      <w:marTop w:val="0"/>
      <w:marBottom w:val="0"/>
      <w:divBdr>
        <w:top w:val="none" w:sz="0" w:space="0" w:color="auto"/>
        <w:left w:val="none" w:sz="0" w:space="0" w:color="auto"/>
        <w:bottom w:val="none" w:sz="0" w:space="0" w:color="auto"/>
        <w:right w:val="none" w:sz="0" w:space="0" w:color="auto"/>
      </w:divBdr>
    </w:div>
    <w:div w:id="111561255">
      <w:bodyDiv w:val="1"/>
      <w:marLeft w:val="0"/>
      <w:marRight w:val="0"/>
      <w:marTop w:val="0"/>
      <w:marBottom w:val="0"/>
      <w:divBdr>
        <w:top w:val="none" w:sz="0" w:space="0" w:color="auto"/>
        <w:left w:val="none" w:sz="0" w:space="0" w:color="auto"/>
        <w:bottom w:val="none" w:sz="0" w:space="0" w:color="auto"/>
        <w:right w:val="none" w:sz="0" w:space="0" w:color="auto"/>
      </w:divBdr>
    </w:div>
    <w:div w:id="134376578">
      <w:bodyDiv w:val="1"/>
      <w:marLeft w:val="0"/>
      <w:marRight w:val="0"/>
      <w:marTop w:val="0"/>
      <w:marBottom w:val="0"/>
      <w:divBdr>
        <w:top w:val="none" w:sz="0" w:space="0" w:color="auto"/>
        <w:left w:val="none" w:sz="0" w:space="0" w:color="auto"/>
        <w:bottom w:val="none" w:sz="0" w:space="0" w:color="auto"/>
        <w:right w:val="none" w:sz="0" w:space="0" w:color="auto"/>
      </w:divBdr>
    </w:div>
    <w:div w:id="151334288">
      <w:bodyDiv w:val="1"/>
      <w:marLeft w:val="0"/>
      <w:marRight w:val="0"/>
      <w:marTop w:val="0"/>
      <w:marBottom w:val="0"/>
      <w:divBdr>
        <w:top w:val="none" w:sz="0" w:space="0" w:color="auto"/>
        <w:left w:val="none" w:sz="0" w:space="0" w:color="auto"/>
        <w:bottom w:val="none" w:sz="0" w:space="0" w:color="auto"/>
        <w:right w:val="none" w:sz="0" w:space="0" w:color="auto"/>
      </w:divBdr>
    </w:div>
    <w:div w:id="181625473">
      <w:bodyDiv w:val="1"/>
      <w:marLeft w:val="0"/>
      <w:marRight w:val="0"/>
      <w:marTop w:val="0"/>
      <w:marBottom w:val="0"/>
      <w:divBdr>
        <w:top w:val="none" w:sz="0" w:space="0" w:color="auto"/>
        <w:left w:val="none" w:sz="0" w:space="0" w:color="auto"/>
        <w:bottom w:val="none" w:sz="0" w:space="0" w:color="auto"/>
        <w:right w:val="none" w:sz="0" w:space="0" w:color="auto"/>
      </w:divBdr>
      <w:divsChild>
        <w:div w:id="1740320161">
          <w:marLeft w:val="0"/>
          <w:marRight w:val="0"/>
          <w:marTop w:val="0"/>
          <w:marBottom w:val="0"/>
          <w:divBdr>
            <w:top w:val="none" w:sz="0" w:space="0" w:color="auto"/>
            <w:left w:val="none" w:sz="0" w:space="0" w:color="auto"/>
            <w:bottom w:val="none" w:sz="0" w:space="0" w:color="auto"/>
            <w:right w:val="none" w:sz="0" w:space="0" w:color="auto"/>
          </w:divBdr>
          <w:divsChild>
            <w:div w:id="1151946120">
              <w:marLeft w:val="0"/>
              <w:marRight w:val="0"/>
              <w:marTop w:val="0"/>
              <w:marBottom w:val="0"/>
              <w:divBdr>
                <w:top w:val="none" w:sz="0" w:space="0" w:color="auto"/>
                <w:left w:val="none" w:sz="0" w:space="0" w:color="auto"/>
                <w:bottom w:val="none" w:sz="0" w:space="0" w:color="auto"/>
                <w:right w:val="none" w:sz="0" w:space="0" w:color="auto"/>
              </w:divBdr>
              <w:divsChild>
                <w:div w:id="25453510">
                  <w:marLeft w:val="0"/>
                  <w:marRight w:val="0"/>
                  <w:marTop w:val="0"/>
                  <w:marBottom w:val="0"/>
                  <w:divBdr>
                    <w:top w:val="none" w:sz="0" w:space="0" w:color="auto"/>
                    <w:left w:val="none" w:sz="0" w:space="0" w:color="auto"/>
                    <w:bottom w:val="none" w:sz="0" w:space="0" w:color="auto"/>
                    <w:right w:val="none" w:sz="0" w:space="0" w:color="auto"/>
                  </w:divBdr>
                  <w:divsChild>
                    <w:div w:id="1540241522">
                      <w:marLeft w:val="0"/>
                      <w:marRight w:val="0"/>
                      <w:marTop w:val="0"/>
                      <w:marBottom w:val="0"/>
                      <w:divBdr>
                        <w:top w:val="none" w:sz="0" w:space="0" w:color="auto"/>
                        <w:left w:val="none" w:sz="0" w:space="0" w:color="auto"/>
                        <w:bottom w:val="none" w:sz="0" w:space="0" w:color="auto"/>
                        <w:right w:val="none" w:sz="0" w:space="0" w:color="auto"/>
                      </w:divBdr>
                      <w:divsChild>
                        <w:div w:id="776369963">
                          <w:marLeft w:val="0"/>
                          <w:marRight w:val="0"/>
                          <w:marTop w:val="0"/>
                          <w:marBottom w:val="0"/>
                          <w:divBdr>
                            <w:top w:val="none" w:sz="0" w:space="0" w:color="auto"/>
                            <w:left w:val="none" w:sz="0" w:space="0" w:color="auto"/>
                            <w:bottom w:val="none" w:sz="0" w:space="0" w:color="auto"/>
                            <w:right w:val="none" w:sz="0" w:space="0" w:color="auto"/>
                          </w:divBdr>
                          <w:divsChild>
                            <w:div w:id="191774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975976">
      <w:bodyDiv w:val="1"/>
      <w:marLeft w:val="0"/>
      <w:marRight w:val="0"/>
      <w:marTop w:val="0"/>
      <w:marBottom w:val="0"/>
      <w:divBdr>
        <w:top w:val="none" w:sz="0" w:space="0" w:color="auto"/>
        <w:left w:val="none" w:sz="0" w:space="0" w:color="auto"/>
        <w:bottom w:val="none" w:sz="0" w:space="0" w:color="auto"/>
        <w:right w:val="none" w:sz="0" w:space="0" w:color="auto"/>
      </w:divBdr>
    </w:div>
    <w:div w:id="229585307">
      <w:bodyDiv w:val="1"/>
      <w:marLeft w:val="0"/>
      <w:marRight w:val="0"/>
      <w:marTop w:val="0"/>
      <w:marBottom w:val="0"/>
      <w:divBdr>
        <w:top w:val="none" w:sz="0" w:space="0" w:color="auto"/>
        <w:left w:val="none" w:sz="0" w:space="0" w:color="auto"/>
        <w:bottom w:val="none" w:sz="0" w:space="0" w:color="auto"/>
        <w:right w:val="none" w:sz="0" w:space="0" w:color="auto"/>
      </w:divBdr>
    </w:div>
    <w:div w:id="231425086">
      <w:bodyDiv w:val="1"/>
      <w:marLeft w:val="0"/>
      <w:marRight w:val="0"/>
      <w:marTop w:val="0"/>
      <w:marBottom w:val="0"/>
      <w:divBdr>
        <w:top w:val="none" w:sz="0" w:space="0" w:color="auto"/>
        <w:left w:val="none" w:sz="0" w:space="0" w:color="auto"/>
        <w:bottom w:val="none" w:sz="0" w:space="0" w:color="auto"/>
        <w:right w:val="none" w:sz="0" w:space="0" w:color="auto"/>
      </w:divBdr>
    </w:div>
    <w:div w:id="235557152">
      <w:bodyDiv w:val="1"/>
      <w:marLeft w:val="0"/>
      <w:marRight w:val="0"/>
      <w:marTop w:val="0"/>
      <w:marBottom w:val="0"/>
      <w:divBdr>
        <w:top w:val="none" w:sz="0" w:space="0" w:color="auto"/>
        <w:left w:val="none" w:sz="0" w:space="0" w:color="auto"/>
        <w:bottom w:val="none" w:sz="0" w:space="0" w:color="auto"/>
        <w:right w:val="none" w:sz="0" w:space="0" w:color="auto"/>
      </w:divBdr>
    </w:div>
    <w:div w:id="237524995">
      <w:bodyDiv w:val="1"/>
      <w:marLeft w:val="0"/>
      <w:marRight w:val="0"/>
      <w:marTop w:val="0"/>
      <w:marBottom w:val="0"/>
      <w:divBdr>
        <w:top w:val="none" w:sz="0" w:space="0" w:color="auto"/>
        <w:left w:val="none" w:sz="0" w:space="0" w:color="auto"/>
        <w:bottom w:val="none" w:sz="0" w:space="0" w:color="auto"/>
        <w:right w:val="none" w:sz="0" w:space="0" w:color="auto"/>
      </w:divBdr>
    </w:div>
    <w:div w:id="262307797">
      <w:bodyDiv w:val="1"/>
      <w:marLeft w:val="0"/>
      <w:marRight w:val="0"/>
      <w:marTop w:val="0"/>
      <w:marBottom w:val="0"/>
      <w:divBdr>
        <w:top w:val="none" w:sz="0" w:space="0" w:color="auto"/>
        <w:left w:val="none" w:sz="0" w:space="0" w:color="auto"/>
        <w:bottom w:val="none" w:sz="0" w:space="0" w:color="auto"/>
        <w:right w:val="none" w:sz="0" w:space="0" w:color="auto"/>
      </w:divBdr>
    </w:div>
    <w:div w:id="279454220">
      <w:bodyDiv w:val="1"/>
      <w:marLeft w:val="0"/>
      <w:marRight w:val="0"/>
      <w:marTop w:val="0"/>
      <w:marBottom w:val="0"/>
      <w:divBdr>
        <w:top w:val="none" w:sz="0" w:space="0" w:color="auto"/>
        <w:left w:val="none" w:sz="0" w:space="0" w:color="auto"/>
        <w:bottom w:val="none" w:sz="0" w:space="0" w:color="auto"/>
        <w:right w:val="none" w:sz="0" w:space="0" w:color="auto"/>
      </w:divBdr>
    </w:div>
    <w:div w:id="496388250">
      <w:bodyDiv w:val="1"/>
      <w:marLeft w:val="0"/>
      <w:marRight w:val="0"/>
      <w:marTop w:val="0"/>
      <w:marBottom w:val="0"/>
      <w:divBdr>
        <w:top w:val="none" w:sz="0" w:space="0" w:color="auto"/>
        <w:left w:val="none" w:sz="0" w:space="0" w:color="auto"/>
        <w:bottom w:val="none" w:sz="0" w:space="0" w:color="auto"/>
        <w:right w:val="none" w:sz="0" w:space="0" w:color="auto"/>
      </w:divBdr>
    </w:div>
    <w:div w:id="521670953">
      <w:bodyDiv w:val="1"/>
      <w:marLeft w:val="0"/>
      <w:marRight w:val="0"/>
      <w:marTop w:val="0"/>
      <w:marBottom w:val="0"/>
      <w:divBdr>
        <w:top w:val="none" w:sz="0" w:space="0" w:color="auto"/>
        <w:left w:val="none" w:sz="0" w:space="0" w:color="auto"/>
        <w:bottom w:val="none" w:sz="0" w:space="0" w:color="auto"/>
        <w:right w:val="none" w:sz="0" w:space="0" w:color="auto"/>
      </w:divBdr>
    </w:div>
    <w:div w:id="700669686">
      <w:bodyDiv w:val="1"/>
      <w:marLeft w:val="0"/>
      <w:marRight w:val="0"/>
      <w:marTop w:val="0"/>
      <w:marBottom w:val="0"/>
      <w:divBdr>
        <w:top w:val="none" w:sz="0" w:space="0" w:color="auto"/>
        <w:left w:val="none" w:sz="0" w:space="0" w:color="auto"/>
        <w:bottom w:val="none" w:sz="0" w:space="0" w:color="auto"/>
        <w:right w:val="none" w:sz="0" w:space="0" w:color="auto"/>
      </w:divBdr>
    </w:div>
    <w:div w:id="712386259">
      <w:bodyDiv w:val="1"/>
      <w:marLeft w:val="0"/>
      <w:marRight w:val="0"/>
      <w:marTop w:val="0"/>
      <w:marBottom w:val="0"/>
      <w:divBdr>
        <w:top w:val="none" w:sz="0" w:space="0" w:color="auto"/>
        <w:left w:val="none" w:sz="0" w:space="0" w:color="auto"/>
        <w:bottom w:val="none" w:sz="0" w:space="0" w:color="auto"/>
        <w:right w:val="none" w:sz="0" w:space="0" w:color="auto"/>
      </w:divBdr>
    </w:div>
    <w:div w:id="727850146">
      <w:bodyDiv w:val="1"/>
      <w:marLeft w:val="0"/>
      <w:marRight w:val="0"/>
      <w:marTop w:val="0"/>
      <w:marBottom w:val="0"/>
      <w:divBdr>
        <w:top w:val="none" w:sz="0" w:space="0" w:color="auto"/>
        <w:left w:val="none" w:sz="0" w:space="0" w:color="auto"/>
        <w:bottom w:val="none" w:sz="0" w:space="0" w:color="auto"/>
        <w:right w:val="none" w:sz="0" w:space="0" w:color="auto"/>
      </w:divBdr>
    </w:div>
    <w:div w:id="768620487">
      <w:bodyDiv w:val="1"/>
      <w:marLeft w:val="0"/>
      <w:marRight w:val="0"/>
      <w:marTop w:val="0"/>
      <w:marBottom w:val="0"/>
      <w:divBdr>
        <w:top w:val="none" w:sz="0" w:space="0" w:color="auto"/>
        <w:left w:val="none" w:sz="0" w:space="0" w:color="auto"/>
        <w:bottom w:val="none" w:sz="0" w:space="0" w:color="auto"/>
        <w:right w:val="none" w:sz="0" w:space="0" w:color="auto"/>
      </w:divBdr>
    </w:div>
    <w:div w:id="784617379">
      <w:bodyDiv w:val="1"/>
      <w:marLeft w:val="0"/>
      <w:marRight w:val="0"/>
      <w:marTop w:val="0"/>
      <w:marBottom w:val="0"/>
      <w:divBdr>
        <w:top w:val="none" w:sz="0" w:space="0" w:color="auto"/>
        <w:left w:val="none" w:sz="0" w:space="0" w:color="auto"/>
        <w:bottom w:val="none" w:sz="0" w:space="0" w:color="auto"/>
        <w:right w:val="none" w:sz="0" w:space="0" w:color="auto"/>
      </w:divBdr>
    </w:div>
    <w:div w:id="803158861">
      <w:bodyDiv w:val="1"/>
      <w:marLeft w:val="0"/>
      <w:marRight w:val="0"/>
      <w:marTop w:val="0"/>
      <w:marBottom w:val="0"/>
      <w:divBdr>
        <w:top w:val="none" w:sz="0" w:space="0" w:color="auto"/>
        <w:left w:val="none" w:sz="0" w:space="0" w:color="auto"/>
        <w:bottom w:val="none" w:sz="0" w:space="0" w:color="auto"/>
        <w:right w:val="none" w:sz="0" w:space="0" w:color="auto"/>
      </w:divBdr>
    </w:div>
    <w:div w:id="809589709">
      <w:bodyDiv w:val="1"/>
      <w:marLeft w:val="0"/>
      <w:marRight w:val="0"/>
      <w:marTop w:val="0"/>
      <w:marBottom w:val="0"/>
      <w:divBdr>
        <w:top w:val="none" w:sz="0" w:space="0" w:color="auto"/>
        <w:left w:val="none" w:sz="0" w:space="0" w:color="auto"/>
        <w:bottom w:val="none" w:sz="0" w:space="0" w:color="auto"/>
        <w:right w:val="none" w:sz="0" w:space="0" w:color="auto"/>
      </w:divBdr>
    </w:div>
    <w:div w:id="839541219">
      <w:bodyDiv w:val="1"/>
      <w:marLeft w:val="0"/>
      <w:marRight w:val="0"/>
      <w:marTop w:val="0"/>
      <w:marBottom w:val="0"/>
      <w:divBdr>
        <w:top w:val="none" w:sz="0" w:space="0" w:color="auto"/>
        <w:left w:val="none" w:sz="0" w:space="0" w:color="auto"/>
        <w:bottom w:val="none" w:sz="0" w:space="0" w:color="auto"/>
        <w:right w:val="none" w:sz="0" w:space="0" w:color="auto"/>
      </w:divBdr>
    </w:div>
    <w:div w:id="910893456">
      <w:bodyDiv w:val="1"/>
      <w:marLeft w:val="0"/>
      <w:marRight w:val="0"/>
      <w:marTop w:val="0"/>
      <w:marBottom w:val="0"/>
      <w:divBdr>
        <w:top w:val="none" w:sz="0" w:space="0" w:color="auto"/>
        <w:left w:val="none" w:sz="0" w:space="0" w:color="auto"/>
        <w:bottom w:val="none" w:sz="0" w:space="0" w:color="auto"/>
        <w:right w:val="none" w:sz="0" w:space="0" w:color="auto"/>
      </w:divBdr>
    </w:div>
    <w:div w:id="950550362">
      <w:bodyDiv w:val="1"/>
      <w:marLeft w:val="0"/>
      <w:marRight w:val="0"/>
      <w:marTop w:val="0"/>
      <w:marBottom w:val="0"/>
      <w:divBdr>
        <w:top w:val="none" w:sz="0" w:space="0" w:color="auto"/>
        <w:left w:val="none" w:sz="0" w:space="0" w:color="auto"/>
        <w:bottom w:val="none" w:sz="0" w:space="0" w:color="auto"/>
        <w:right w:val="none" w:sz="0" w:space="0" w:color="auto"/>
      </w:divBdr>
    </w:div>
    <w:div w:id="996148203">
      <w:bodyDiv w:val="1"/>
      <w:marLeft w:val="0"/>
      <w:marRight w:val="0"/>
      <w:marTop w:val="0"/>
      <w:marBottom w:val="0"/>
      <w:divBdr>
        <w:top w:val="none" w:sz="0" w:space="0" w:color="auto"/>
        <w:left w:val="none" w:sz="0" w:space="0" w:color="auto"/>
        <w:bottom w:val="none" w:sz="0" w:space="0" w:color="auto"/>
        <w:right w:val="none" w:sz="0" w:space="0" w:color="auto"/>
      </w:divBdr>
    </w:div>
    <w:div w:id="1007289527">
      <w:bodyDiv w:val="1"/>
      <w:marLeft w:val="0"/>
      <w:marRight w:val="0"/>
      <w:marTop w:val="0"/>
      <w:marBottom w:val="0"/>
      <w:divBdr>
        <w:top w:val="none" w:sz="0" w:space="0" w:color="auto"/>
        <w:left w:val="none" w:sz="0" w:space="0" w:color="auto"/>
        <w:bottom w:val="none" w:sz="0" w:space="0" w:color="auto"/>
        <w:right w:val="none" w:sz="0" w:space="0" w:color="auto"/>
      </w:divBdr>
    </w:div>
    <w:div w:id="1048380583">
      <w:bodyDiv w:val="1"/>
      <w:marLeft w:val="0"/>
      <w:marRight w:val="0"/>
      <w:marTop w:val="0"/>
      <w:marBottom w:val="0"/>
      <w:divBdr>
        <w:top w:val="none" w:sz="0" w:space="0" w:color="auto"/>
        <w:left w:val="none" w:sz="0" w:space="0" w:color="auto"/>
        <w:bottom w:val="none" w:sz="0" w:space="0" w:color="auto"/>
        <w:right w:val="none" w:sz="0" w:space="0" w:color="auto"/>
      </w:divBdr>
    </w:div>
    <w:div w:id="1101266967">
      <w:bodyDiv w:val="1"/>
      <w:marLeft w:val="0"/>
      <w:marRight w:val="0"/>
      <w:marTop w:val="0"/>
      <w:marBottom w:val="0"/>
      <w:divBdr>
        <w:top w:val="none" w:sz="0" w:space="0" w:color="auto"/>
        <w:left w:val="none" w:sz="0" w:space="0" w:color="auto"/>
        <w:bottom w:val="none" w:sz="0" w:space="0" w:color="auto"/>
        <w:right w:val="none" w:sz="0" w:space="0" w:color="auto"/>
      </w:divBdr>
    </w:div>
    <w:div w:id="1120759940">
      <w:bodyDiv w:val="1"/>
      <w:marLeft w:val="0"/>
      <w:marRight w:val="0"/>
      <w:marTop w:val="0"/>
      <w:marBottom w:val="0"/>
      <w:divBdr>
        <w:top w:val="none" w:sz="0" w:space="0" w:color="auto"/>
        <w:left w:val="none" w:sz="0" w:space="0" w:color="auto"/>
        <w:bottom w:val="none" w:sz="0" w:space="0" w:color="auto"/>
        <w:right w:val="none" w:sz="0" w:space="0" w:color="auto"/>
      </w:divBdr>
    </w:div>
    <w:div w:id="1142887116">
      <w:bodyDiv w:val="1"/>
      <w:marLeft w:val="0"/>
      <w:marRight w:val="0"/>
      <w:marTop w:val="0"/>
      <w:marBottom w:val="0"/>
      <w:divBdr>
        <w:top w:val="none" w:sz="0" w:space="0" w:color="auto"/>
        <w:left w:val="none" w:sz="0" w:space="0" w:color="auto"/>
        <w:bottom w:val="none" w:sz="0" w:space="0" w:color="auto"/>
        <w:right w:val="none" w:sz="0" w:space="0" w:color="auto"/>
      </w:divBdr>
    </w:div>
    <w:div w:id="1151290614">
      <w:bodyDiv w:val="1"/>
      <w:marLeft w:val="0"/>
      <w:marRight w:val="0"/>
      <w:marTop w:val="0"/>
      <w:marBottom w:val="0"/>
      <w:divBdr>
        <w:top w:val="none" w:sz="0" w:space="0" w:color="auto"/>
        <w:left w:val="none" w:sz="0" w:space="0" w:color="auto"/>
        <w:bottom w:val="none" w:sz="0" w:space="0" w:color="auto"/>
        <w:right w:val="none" w:sz="0" w:space="0" w:color="auto"/>
      </w:divBdr>
    </w:div>
    <w:div w:id="1165975158">
      <w:bodyDiv w:val="1"/>
      <w:marLeft w:val="0"/>
      <w:marRight w:val="0"/>
      <w:marTop w:val="0"/>
      <w:marBottom w:val="0"/>
      <w:divBdr>
        <w:top w:val="none" w:sz="0" w:space="0" w:color="auto"/>
        <w:left w:val="none" w:sz="0" w:space="0" w:color="auto"/>
        <w:bottom w:val="none" w:sz="0" w:space="0" w:color="auto"/>
        <w:right w:val="none" w:sz="0" w:space="0" w:color="auto"/>
      </w:divBdr>
    </w:div>
    <w:div w:id="1199665655">
      <w:bodyDiv w:val="1"/>
      <w:marLeft w:val="0"/>
      <w:marRight w:val="0"/>
      <w:marTop w:val="0"/>
      <w:marBottom w:val="0"/>
      <w:divBdr>
        <w:top w:val="none" w:sz="0" w:space="0" w:color="auto"/>
        <w:left w:val="none" w:sz="0" w:space="0" w:color="auto"/>
        <w:bottom w:val="none" w:sz="0" w:space="0" w:color="auto"/>
        <w:right w:val="none" w:sz="0" w:space="0" w:color="auto"/>
      </w:divBdr>
    </w:div>
    <w:div w:id="1211453985">
      <w:bodyDiv w:val="1"/>
      <w:marLeft w:val="0"/>
      <w:marRight w:val="0"/>
      <w:marTop w:val="0"/>
      <w:marBottom w:val="0"/>
      <w:divBdr>
        <w:top w:val="none" w:sz="0" w:space="0" w:color="auto"/>
        <w:left w:val="none" w:sz="0" w:space="0" w:color="auto"/>
        <w:bottom w:val="none" w:sz="0" w:space="0" w:color="auto"/>
        <w:right w:val="none" w:sz="0" w:space="0" w:color="auto"/>
      </w:divBdr>
    </w:div>
    <w:div w:id="1220826212">
      <w:bodyDiv w:val="1"/>
      <w:marLeft w:val="0"/>
      <w:marRight w:val="0"/>
      <w:marTop w:val="0"/>
      <w:marBottom w:val="0"/>
      <w:divBdr>
        <w:top w:val="none" w:sz="0" w:space="0" w:color="auto"/>
        <w:left w:val="none" w:sz="0" w:space="0" w:color="auto"/>
        <w:bottom w:val="none" w:sz="0" w:space="0" w:color="auto"/>
        <w:right w:val="none" w:sz="0" w:space="0" w:color="auto"/>
      </w:divBdr>
      <w:divsChild>
        <w:div w:id="751632536">
          <w:marLeft w:val="0"/>
          <w:marRight w:val="0"/>
          <w:marTop w:val="0"/>
          <w:marBottom w:val="0"/>
          <w:divBdr>
            <w:top w:val="none" w:sz="0" w:space="0" w:color="auto"/>
            <w:left w:val="none" w:sz="0" w:space="0" w:color="auto"/>
            <w:bottom w:val="none" w:sz="0" w:space="0" w:color="auto"/>
            <w:right w:val="none" w:sz="0" w:space="0" w:color="auto"/>
          </w:divBdr>
          <w:divsChild>
            <w:div w:id="1611233610">
              <w:marLeft w:val="0"/>
              <w:marRight w:val="0"/>
              <w:marTop w:val="0"/>
              <w:marBottom w:val="0"/>
              <w:divBdr>
                <w:top w:val="none" w:sz="0" w:space="0" w:color="auto"/>
                <w:left w:val="none" w:sz="0" w:space="0" w:color="auto"/>
                <w:bottom w:val="none" w:sz="0" w:space="0" w:color="auto"/>
                <w:right w:val="none" w:sz="0" w:space="0" w:color="auto"/>
              </w:divBdr>
              <w:divsChild>
                <w:div w:id="478158412">
                  <w:marLeft w:val="0"/>
                  <w:marRight w:val="0"/>
                  <w:marTop w:val="0"/>
                  <w:marBottom w:val="0"/>
                  <w:divBdr>
                    <w:top w:val="none" w:sz="0" w:space="0" w:color="auto"/>
                    <w:left w:val="none" w:sz="0" w:space="0" w:color="auto"/>
                    <w:bottom w:val="none" w:sz="0" w:space="0" w:color="auto"/>
                    <w:right w:val="none" w:sz="0" w:space="0" w:color="auto"/>
                  </w:divBdr>
                  <w:divsChild>
                    <w:div w:id="52896651">
                      <w:marLeft w:val="0"/>
                      <w:marRight w:val="0"/>
                      <w:marTop w:val="0"/>
                      <w:marBottom w:val="0"/>
                      <w:divBdr>
                        <w:top w:val="none" w:sz="0" w:space="0" w:color="auto"/>
                        <w:left w:val="none" w:sz="0" w:space="0" w:color="auto"/>
                        <w:bottom w:val="none" w:sz="0" w:space="0" w:color="auto"/>
                        <w:right w:val="none" w:sz="0" w:space="0" w:color="auto"/>
                      </w:divBdr>
                      <w:divsChild>
                        <w:div w:id="1875776120">
                          <w:marLeft w:val="0"/>
                          <w:marRight w:val="0"/>
                          <w:marTop w:val="0"/>
                          <w:marBottom w:val="0"/>
                          <w:divBdr>
                            <w:top w:val="none" w:sz="0" w:space="0" w:color="auto"/>
                            <w:left w:val="none" w:sz="0" w:space="0" w:color="auto"/>
                            <w:bottom w:val="none" w:sz="0" w:space="0" w:color="auto"/>
                            <w:right w:val="none" w:sz="0" w:space="0" w:color="auto"/>
                          </w:divBdr>
                          <w:divsChild>
                            <w:div w:id="2158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738724">
      <w:bodyDiv w:val="1"/>
      <w:marLeft w:val="0"/>
      <w:marRight w:val="0"/>
      <w:marTop w:val="0"/>
      <w:marBottom w:val="0"/>
      <w:divBdr>
        <w:top w:val="none" w:sz="0" w:space="0" w:color="auto"/>
        <w:left w:val="none" w:sz="0" w:space="0" w:color="auto"/>
        <w:bottom w:val="none" w:sz="0" w:space="0" w:color="auto"/>
        <w:right w:val="none" w:sz="0" w:space="0" w:color="auto"/>
      </w:divBdr>
    </w:div>
    <w:div w:id="1255554948">
      <w:bodyDiv w:val="1"/>
      <w:marLeft w:val="0"/>
      <w:marRight w:val="0"/>
      <w:marTop w:val="0"/>
      <w:marBottom w:val="0"/>
      <w:divBdr>
        <w:top w:val="none" w:sz="0" w:space="0" w:color="auto"/>
        <w:left w:val="none" w:sz="0" w:space="0" w:color="auto"/>
        <w:bottom w:val="none" w:sz="0" w:space="0" w:color="auto"/>
        <w:right w:val="none" w:sz="0" w:space="0" w:color="auto"/>
      </w:divBdr>
    </w:div>
    <w:div w:id="1258439728">
      <w:bodyDiv w:val="1"/>
      <w:marLeft w:val="0"/>
      <w:marRight w:val="0"/>
      <w:marTop w:val="0"/>
      <w:marBottom w:val="0"/>
      <w:divBdr>
        <w:top w:val="none" w:sz="0" w:space="0" w:color="auto"/>
        <w:left w:val="none" w:sz="0" w:space="0" w:color="auto"/>
        <w:bottom w:val="none" w:sz="0" w:space="0" w:color="auto"/>
        <w:right w:val="none" w:sz="0" w:space="0" w:color="auto"/>
      </w:divBdr>
    </w:div>
    <w:div w:id="1307737293">
      <w:bodyDiv w:val="1"/>
      <w:marLeft w:val="0"/>
      <w:marRight w:val="0"/>
      <w:marTop w:val="0"/>
      <w:marBottom w:val="0"/>
      <w:divBdr>
        <w:top w:val="none" w:sz="0" w:space="0" w:color="auto"/>
        <w:left w:val="none" w:sz="0" w:space="0" w:color="auto"/>
        <w:bottom w:val="none" w:sz="0" w:space="0" w:color="auto"/>
        <w:right w:val="none" w:sz="0" w:space="0" w:color="auto"/>
      </w:divBdr>
    </w:div>
    <w:div w:id="1321469928">
      <w:bodyDiv w:val="1"/>
      <w:marLeft w:val="0"/>
      <w:marRight w:val="0"/>
      <w:marTop w:val="0"/>
      <w:marBottom w:val="0"/>
      <w:divBdr>
        <w:top w:val="none" w:sz="0" w:space="0" w:color="auto"/>
        <w:left w:val="none" w:sz="0" w:space="0" w:color="auto"/>
        <w:bottom w:val="none" w:sz="0" w:space="0" w:color="auto"/>
        <w:right w:val="none" w:sz="0" w:space="0" w:color="auto"/>
      </w:divBdr>
    </w:div>
    <w:div w:id="1328364310">
      <w:bodyDiv w:val="1"/>
      <w:marLeft w:val="0"/>
      <w:marRight w:val="0"/>
      <w:marTop w:val="0"/>
      <w:marBottom w:val="0"/>
      <w:divBdr>
        <w:top w:val="none" w:sz="0" w:space="0" w:color="auto"/>
        <w:left w:val="none" w:sz="0" w:space="0" w:color="auto"/>
        <w:bottom w:val="none" w:sz="0" w:space="0" w:color="auto"/>
        <w:right w:val="none" w:sz="0" w:space="0" w:color="auto"/>
      </w:divBdr>
    </w:div>
    <w:div w:id="1398286368">
      <w:bodyDiv w:val="1"/>
      <w:marLeft w:val="0"/>
      <w:marRight w:val="0"/>
      <w:marTop w:val="0"/>
      <w:marBottom w:val="0"/>
      <w:divBdr>
        <w:top w:val="none" w:sz="0" w:space="0" w:color="auto"/>
        <w:left w:val="none" w:sz="0" w:space="0" w:color="auto"/>
        <w:bottom w:val="none" w:sz="0" w:space="0" w:color="auto"/>
        <w:right w:val="none" w:sz="0" w:space="0" w:color="auto"/>
      </w:divBdr>
    </w:div>
    <w:div w:id="1434126515">
      <w:bodyDiv w:val="1"/>
      <w:marLeft w:val="0"/>
      <w:marRight w:val="0"/>
      <w:marTop w:val="0"/>
      <w:marBottom w:val="0"/>
      <w:divBdr>
        <w:top w:val="none" w:sz="0" w:space="0" w:color="auto"/>
        <w:left w:val="none" w:sz="0" w:space="0" w:color="auto"/>
        <w:bottom w:val="none" w:sz="0" w:space="0" w:color="auto"/>
        <w:right w:val="none" w:sz="0" w:space="0" w:color="auto"/>
      </w:divBdr>
    </w:div>
    <w:div w:id="1470827945">
      <w:bodyDiv w:val="1"/>
      <w:marLeft w:val="0"/>
      <w:marRight w:val="0"/>
      <w:marTop w:val="0"/>
      <w:marBottom w:val="0"/>
      <w:divBdr>
        <w:top w:val="none" w:sz="0" w:space="0" w:color="auto"/>
        <w:left w:val="none" w:sz="0" w:space="0" w:color="auto"/>
        <w:bottom w:val="none" w:sz="0" w:space="0" w:color="auto"/>
        <w:right w:val="none" w:sz="0" w:space="0" w:color="auto"/>
      </w:divBdr>
    </w:div>
    <w:div w:id="1506087631">
      <w:bodyDiv w:val="1"/>
      <w:marLeft w:val="0"/>
      <w:marRight w:val="0"/>
      <w:marTop w:val="0"/>
      <w:marBottom w:val="0"/>
      <w:divBdr>
        <w:top w:val="none" w:sz="0" w:space="0" w:color="auto"/>
        <w:left w:val="none" w:sz="0" w:space="0" w:color="auto"/>
        <w:bottom w:val="none" w:sz="0" w:space="0" w:color="auto"/>
        <w:right w:val="none" w:sz="0" w:space="0" w:color="auto"/>
      </w:divBdr>
    </w:div>
    <w:div w:id="1507399407">
      <w:bodyDiv w:val="1"/>
      <w:marLeft w:val="0"/>
      <w:marRight w:val="0"/>
      <w:marTop w:val="0"/>
      <w:marBottom w:val="0"/>
      <w:divBdr>
        <w:top w:val="none" w:sz="0" w:space="0" w:color="auto"/>
        <w:left w:val="none" w:sz="0" w:space="0" w:color="auto"/>
        <w:bottom w:val="none" w:sz="0" w:space="0" w:color="auto"/>
        <w:right w:val="none" w:sz="0" w:space="0" w:color="auto"/>
      </w:divBdr>
    </w:div>
    <w:div w:id="1513570122">
      <w:bodyDiv w:val="1"/>
      <w:marLeft w:val="0"/>
      <w:marRight w:val="0"/>
      <w:marTop w:val="0"/>
      <w:marBottom w:val="0"/>
      <w:divBdr>
        <w:top w:val="none" w:sz="0" w:space="0" w:color="auto"/>
        <w:left w:val="none" w:sz="0" w:space="0" w:color="auto"/>
        <w:bottom w:val="none" w:sz="0" w:space="0" w:color="auto"/>
        <w:right w:val="none" w:sz="0" w:space="0" w:color="auto"/>
      </w:divBdr>
    </w:div>
    <w:div w:id="1542743599">
      <w:bodyDiv w:val="1"/>
      <w:marLeft w:val="0"/>
      <w:marRight w:val="0"/>
      <w:marTop w:val="0"/>
      <w:marBottom w:val="0"/>
      <w:divBdr>
        <w:top w:val="none" w:sz="0" w:space="0" w:color="auto"/>
        <w:left w:val="none" w:sz="0" w:space="0" w:color="auto"/>
        <w:bottom w:val="none" w:sz="0" w:space="0" w:color="auto"/>
        <w:right w:val="none" w:sz="0" w:space="0" w:color="auto"/>
      </w:divBdr>
    </w:div>
    <w:div w:id="1548906999">
      <w:bodyDiv w:val="1"/>
      <w:marLeft w:val="0"/>
      <w:marRight w:val="0"/>
      <w:marTop w:val="0"/>
      <w:marBottom w:val="0"/>
      <w:divBdr>
        <w:top w:val="none" w:sz="0" w:space="0" w:color="auto"/>
        <w:left w:val="none" w:sz="0" w:space="0" w:color="auto"/>
        <w:bottom w:val="none" w:sz="0" w:space="0" w:color="auto"/>
        <w:right w:val="none" w:sz="0" w:space="0" w:color="auto"/>
      </w:divBdr>
    </w:div>
    <w:div w:id="1569268482">
      <w:bodyDiv w:val="1"/>
      <w:marLeft w:val="0"/>
      <w:marRight w:val="0"/>
      <w:marTop w:val="0"/>
      <w:marBottom w:val="0"/>
      <w:divBdr>
        <w:top w:val="none" w:sz="0" w:space="0" w:color="auto"/>
        <w:left w:val="none" w:sz="0" w:space="0" w:color="auto"/>
        <w:bottom w:val="none" w:sz="0" w:space="0" w:color="auto"/>
        <w:right w:val="none" w:sz="0" w:space="0" w:color="auto"/>
      </w:divBdr>
    </w:div>
    <w:div w:id="1627811939">
      <w:bodyDiv w:val="1"/>
      <w:marLeft w:val="0"/>
      <w:marRight w:val="0"/>
      <w:marTop w:val="0"/>
      <w:marBottom w:val="0"/>
      <w:divBdr>
        <w:top w:val="none" w:sz="0" w:space="0" w:color="auto"/>
        <w:left w:val="none" w:sz="0" w:space="0" w:color="auto"/>
        <w:bottom w:val="none" w:sz="0" w:space="0" w:color="auto"/>
        <w:right w:val="none" w:sz="0" w:space="0" w:color="auto"/>
      </w:divBdr>
    </w:div>
    <w:div w:id="1638217657">
      <w:bodyDiv w:val="1"/>
      <w:marLeft w:val="0"/>
      <w:marRight w:val="0"/>
      <w:marTop w:val="0"/>
      <w:marBottom w:val="0"/>
      <w:divBdr>
        <w:top w:val="none" w:sz="0" w:space="0" w:color="auto"/>
        <w:left w:val="none" w:sz="0" w:space="0" w:color="auto"/>
        <w:bottom w:val="none" w:sz="0" w:space="0" w:color="auto"/>
        <w:right w:val="none" w:sz="0" w:space="0" w:color="auto"/>
      </w:divBdr>
    </w:div>
    <w:div w:id="1665860585">
      <w:bodyDiv w:val="1"/>
      <w:marLeft w:val="0"/>
      <w:marRight w:val="0"/>
      <w:marTop w:val="0"/>
      <w:marBottom w:val="0"/>
      <w:divBdr>
        <w:top w:val="none" w:sz="0" w:space="0" w:color="auto"/>
        <w:left w:val="none" w:sz="0" w:space="0" w:color="auto"/>
        <w:bottom w:val="none" w:sz="0" w:space="0" w:color="auto"/>
        <w:right w:val="none" w:sz="0" w:space="0" w:color="auto"/>
      </w:divBdr>
    </w:div>
    <w:div w:id="1803692389">
      <w:bodyDiv w:val="1"/>
      <w:marLeft w:val="0"/>
      <w:marRight w:val="0"/>
      <w:marTop w:val="0"/>
      <w:marBottom w:val="0"/>
      <w:divBdr>
        <w:top w:val="none" w:sz="0" w:space="0" w:color="auto"/>
        <w:left w:val="none" w:sz="0" w:space="0" w:color="auto"/>
        <w:bottom w:val="none" w:sz="0" w:space="0" w:color="auto"/>
        <w:right w:val="none" w:sz="0" w:space="0" w:color="auto"/>
      </w:divBdr>
    </w:div>
    <w:div w:id="1814322425">
      <w:bodyDiv w:val="1"/>
      <w:marLeft w:val="0"/>
      <w:marRight w:val="0"/>
      <w:marTop w:val="0"/>
      <w:marBottom w:val="0"/>
      <w:divBdr>
        <w:top w:val="none" w:sz="0" w:space="0" w:color="auto"/>
        <w:left w:val="none" w:sz="0" w:space="0" w:color="auto"/>
        <w:bottom w:val="none" w:sz="0" w:space="0" w:color="auto"/>
        <w:right w:val="none" w:sz="0" w:space="0" w:color="auto"/>
      </w:divBdr>
    </w:div>
    <w:div w:id="1931617940">
      <w:bodyDiv w:val="1"/>
      <w:marLeft w:val="0"/>
      <w:marRight w:val="0"/>
      <w:marTop w:val="0"/>
      <w:marBottom w:val="0"/>
      <w:divBdr>
        <w:top w:val="none" w:sz="0" w:space="0" w:color="auto"/>
        <w:left w:val="none" w:sz="0" w:space="0" w:color="auto"/>
        <w:bottom w:val="none" w:sz="0" w:space="0" w:color="auto"/>
        <w:right w:val="none" w:sz="0" w:space="0" w:color="auto"/>
      </w:divBdr>
    </w:div>
    <w:div w:id="1957104834">
      <w:bodyDiv w:val="1"/>
      <w:marLeft w:val="0"/>
      <w:marRight w:val="0"/>
      <w:marTop w:val="0"/>
      <w:marBottom w:val="0"/>
      <w:divBdr>
        <w:top w:val="none" w:sz="0" w:space="0" w:color="auto"/>
        <w:left w:val="none" w:sz="0" w:space="0" w:color="auto"/>
        <w:bottom w:val="none" w:sz="0" w:space="0" w:color="auto"/>
        <w:right w:val="none" w:sz="0" w:space="0" w:color="auto"/>
      </w:divBdr>
      <w:divsChild>
        <w:div w:id="293759737">
          <w:marLeft w:val="0"/>
          <w:marRight w:val="0"/>
          <w:marTop w:val="0"/>
          <w:marBottom w:val="0"/>
          <w:divBdr>
            <w:top w:val="none" w:sz="0" w:space="0" w:color="auto"/>
            <w:left w:val="none" w:sz="0" w:space="0" w:color="auto"/>
            <w:bottom w:val="none" w:sz="0" w:space="0" w:color="auto"/>
            <w:right w:val="none" w:sz="0" w:space="0" w:color="auto"/>
          </w:divBdr>
          <w:divsChild>
            <w:div w:id="1283809187">
              <w:marLeft w:val="0"/>
              <w:marRight w:val="0"/>
              <w:marTop w:val="0"/>
              <w:marBottom w:val="0"/>
              <w:divBdr>
                <w:top w:val="none" w:sz="0" w:space="0" w:color="auto"/>
                <w:left w:val="none" w:sz="0" w:space="0" w:color="auto"/>
                <w:bottom w:val="none" w:sz="0" w:space="0" w:color="auto"/>
                <w:right w:val="none" w:sz="0" w:space="0" w:color="auto"/>
              </w:divBdr>
              <w:divsChild>
                <w:div w:id="277949201">
                  <w:marLeft w:val="0"/>
                  <w:marRight w:val="0"/>
                  <w:marTop w:val="0"/>
                  <w:marBottom w:val="0"/>
                  <w:divBdr>
                    <w:top w:val="none" w:sz="0" w:space="0" w:color="auto"/>
                    <w:left w:val="none" w:sz="0" w:space="0" w:color="auto"/>
                    <w:bottom w:val="none" w:sz="0" w:space="0" w:color="auto"/>
                    <w:right w:val="none" w:sz="0" w:space="0" w:color="auto"/>
                  </w:divBdr>
                  <w:divsChild>
                    <w:div w:id="2126071203">
                      <w:marLeft w:val="0"/>
                      <w:marRight w:val="0"/>
                      <w:marTop w:val="0"/>
                      <w:marBottom w:val="0"/>
                      <w:divBdr>
                        <w:top w:val="none" w:sz="0" w:space="0" w:color="auto"/>
                        <w:left w:val="none" w:sz="0" w:space="0" w:color="auto"/>
                        <w:bottom w:val="none" w:sz="0" w:space="0" w:color="auto"/>
                        <w:right w:val="none" w:sz="0" w:space="0" w:color="auto"/>
                      </w:divBdr>
                      <w:divsChild>
                        <w:div w:id="12920731">
                          <w:marLeft w:val="0"/>
                          <w:marRight w:val="0"/>
                          <w:marTop w:val="0"/>
                          <w:marBottom w:val="0"/>
                          <w:divBdr>
                            <w:top w:val="none" w:sz="0" w:space="0" w:color="auto"/>
                            <w:left w:val="none" w:sz="0" w:space="0" w:color="auto"/>
                            <w:bottom w:val="none" w:sz="0" w:space="0" w:color="auto"/>
                            <w:right w:val="none" w:sz="0" w:space="0" w:color="auto"/>
                          </w:divBdr>
                          <w:divsChild>
                            <w:div w:id="9115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8874814">
      <w:bodyDiv w:val="1"/>
      <w:marLeft w:val="0"/>
      <w:marRight w:val="0"/>
      <w:marTop w:val="0"/>
      <w:marBottom w:val="0"/>
      <w:divBdr>
        <w:top w:val="none" w:sz="0" w:space="0" w:color="auto"/>
        <w:left w:val="none" w:sz="0" w:space="0" w:color="auto"/>
        <w:bottom w:val="none" w:sz="0" w:space="0" w:color="auto"/>
        <w:right w:val="none" w:sz="0" w:space="0" w:color="auto"/>
      </w:divBdr>
    </w:div>
    <w:div w:id="2035156383">
      <w:bodyDiv w:val="1"/>
      <w:marLeft w:val="0"/>
      <w:marRight w:val="0"/>
      <w:marTop w:val="0"/>
      <w:marBottom w:val="0"/>
      <w:divBdr>
        <w:top w:val="none" w:sz="0" w:space="0" w:color="auto"/>
        <w:left w:val="none" w:sz="0" w:space="0" w:color="auto"/>
        <w:bottom w:val="none" w:sz="0" w:space="0" w:color="auto"/>
        <w:right w:val="none" w:sz="0" w:space="0" w:color="auto"/>
      </w:divBdr>
      <w:divsChild>
        <w:div w:id="1400832100">
          <w:marLeft w:val="0"/>
          <w:marRight w:val="0"/>
          <w:marTop w:val="0"/>
          <w:marBottom w:val="0"/>
          <w:divBdr>
            <w:top w:val="none" w:sz="0" w:space="0" w:color="auto"/>
            <w:left w:val="none" w:sz="0" w:space="0" w:color="auto"/>
            <w:bottom w:val="none" w:sz="0" w:space="0" w:color="auto"/>
            <w:right w:val="none" w:sz="0" w:space="0" w:color="auto"/>
          </w:divBdr>
          <w:divsChild>
            <w:div w:id="446974766">
              <w:marLeft w:val="0"/>
              <w:marRight w:val="0"/>
              <w:marTop w:val="0"/>
              <w:marBottom w:val="0"/>
              <w:divBdr>
                <w:top w:val="none" w:sz="0" w:space="0" w:color="auto"/>
                <w:left w:val="none" w:sz="0" w:space="0" w:color="auto"/>
                <w:bottom w:val="none" w:sz="0" w:space="0" w:color="auto"/>
                <w:right w:val="none" w:sz="0" w:space="0" w:color="auto"/>
              </w:divBdr>
              <w:divsChild>
                <w:div w:id="113598995">
                  <w:marLeft w:val="0"/>
                  <w:marRight w:val="0"/>
                  <w:marTop w:val="0"/>
                  <w:marBottom w:val="0"/>
                  <w:divBdr>
                    <w:top w:val="none" w:sz="0" w:space="0" w:color="auto"/>
                    <w:left w:val="none" w:sz="0" w:space="0" w:color="auto"/>
                    <w:bottom w:val="none" w:sz="0" w:space="0" w:color="auto"/>
                    <w:right w:val="none" w:sz="0" w:space="0" w:color="auto"/>
                  </w:divBdr>
                  <w:divsChild>
                    <w:div w:id="1244342809">
                      <w:marLeft w:val="0"/>
                      <w:marRight w:val="0"/>
                      <w:marTop w:val="0"/>
                      <w:marBottom w:val="0"/>
                      <w:divBdr>
                        <w:top w:val="none" w:sz="0" w:space="0" w:color="auto"/>
                        <w:left w:val="none" w:sz="0" w:space="0" w:color="auto"/>
                        <w:bottom w:val="none" w:sz="0" w:space="0" w:color="auto"/>
                        <w:right w:val="none" w:sz="0" w:space="0" w:color="auto"/>
                      </w:divBdr>
                      <w:divsChild>
                        <w:div w:id="617759047">
                          <w:marLeft w:val="0"/>
                          <w:marRight w:val="0"/>
                          <w:marTop w:val="0"/>
                          <w:marBottom w:val="0"/>
                          <w:divBdr>
                            <w:top w:val="none" w:sz="0" w:space="0" w:color="auto"/>
                            <w:left w:val="none" w:sz="0" w:space="0" w:color="auto"/>
                            <w:bottom w:val="none" w:sz="0" w:space="0" w:color="auto"/>
                            <w:right w:val="none" w:sz="0" w:space="0" w:color="auto"/>
                          </w:divBdr>
                          <w:divsChild>
                            <w:div w:id="83376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436420">
      <w:bodyDiv w:val="1"/>
      <w:marLeft w:val="0"/>
      <w:marRight w:val="0"/>
      <w:marTop w:val="0"/>
      <w:marBottom w:val="0"/>
      <w:divBdr>
        <w:top w:val="none" w:sz="0" w:space="0" w:color="auto"/>
        <w:left w:val="none" w:sz="0" w:space="0" w:color="auto"/>
        <w:bottom w:val="none" w:sz="0" w:space="0" w:color="auto"/>
        <w:right w:val="none" w:sz="0" w:space="0" w:color="auto"/>
      </w:divBdr>
    </w:div>
    <w:div w:id="2080445261">
      <w:bodyDiv w:val="1"/>
      <w:marLeft w:val="0"/>
      <w:marRight w:val="0"/>
      <w:marTop w:val="0"/>
      <w:marBottom w:val="0"/>
      <w:divBdr>
        <w:top w:val="none" w:sz="0" w:space="0" w:color="auto"/>
        <w:left w:val="none" w:sz="0" w:space="0" w:color="auto"/>
        <w:bottom w:val="none" w:sz="0" w:space="0" w:color="auto"/>
        <w:right w:val="none" w:sz="0" w:space="0" w:color="auto"/>
      </w:divBdr>
    </w:div>
    <w:div w:id="2109501803">
      <w:bodyDiv w:val="1"/>
      <w:marLeft w:val="0"/>
      <w:marRight w:val="0"/>
      <w:marTop w:val="0"/>
      <w:marBottom w:val="0"/>
      <w:divBdr>
        <w:top w:val="none" w:sz="0" w:space="0" w:color="auto"/>
        <w:left w:val="none" w:sz="0" w:space="0" w:color="auto"/>
        <w:bottom w:val="none" w:sz="0" w:space="0" w:color="auto"/>
        <w:right w:val="none" w:sz="0" w:space="0" w:color="auto"/>
      </w:divBdr>
    </w:div>
    <w:div w:id="21401469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Broker.Consulting/" TargetMode="External"/><Relationship Id="rId18" Type="http://schemas.openxmlformats.org/officeDocument/2006/relationships/footer" Target="footer1.xml"/><Relationship Id="rId26" Type="http://schemas.openxmlformats.org/officeDocument/2006/relationships/hyperlink" Target="https://www.bcas.cz/o-nas/broker-consulting-index-spotrebitelskych-uveru/"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www.realityspolu.cz" TargetMode="External"/><Relationship Id="rId17" Type="http://schemas.openxmlformats.org/officeDocument/2006/relationships/header" Target="header1.xml"/><Relationship Id="rId25"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hyperlink" Target="https://www.linkedin.com/company/10668151/" TargetMode="External"/><Relationship Id="rId20" Type="http://schemas.openxmlformats.org/officeDocument/2006/relationships/header" Target="header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kpoint.tv" TargetMode="Externa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facebook.com/okpointy/"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hyperlink" Target="http://okpointy.cz"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bcas.cz" TargetMode="External"/><Relationship Id="rId14" Type="http://schemas.openxmlformats.org/officeDocument/2006/relationships/hyperlink" Target="https://www.linkedin.com/company/786541/" TargetMode="External"/><Relationship Id="rId22" Type="http://schemas.openxmlformats.org/officeDocument/2006/relationships/footer" Target="footer3.xml"/><Relationship Id="rId27" Type="http://schemas.openxmlformats.org/officeDocument/2006/relationships/hyperlink" Target="mailto:lenka.kuzelova@bcas.cz"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okpointy.cz/" TargetMode="External"/><Relationship Id="rId2" Type="http://schemas.openxmlformats.org/officeDocument/2006/relationships/hyperlink" Target="http://www.realityspolu.cz" TargetMode="External"/><Relationship Id="rId1" Type="http://schemas.openxmlformats.org/officeDocument/2006/relationships/hyperlink" Target="http://www.realityspolu.cz" TargetMode="External"/><Relationship Id="rId6" Type="http://schemas.openxmlformats.org/officeDocument/2006/relationships/hyperlink" Target="http://www.bcas.cz/" TargetMode="External"/><Relationship Id="rId5" Type="http://schemas.openxmlformats.org/officeDocument/2006/relationships/hyperlink" Target="http://www.bcas.cz/" TargetMode="External"/><Relationship Id="rId4" Type="http://schemas.openxmlformats.org/officeDocument/2006/relationships/hyperlink" Target="http://www.okpointy.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F038C3-C6CD-4F99-A2F8-D4F1B45FB8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1358</TotalTime>
  <Pages>3</Pages>
  <Words>1007</Words>
  <Characters>5942</Characters>
  <Application>Microsoft Office Word</Application>
  <DocSecurity>0</DocSecurity>
  <Lines>49</Lines>
  <Paragraphs>13</Paragraphs>
  <ScaleCrop>false</ScaleCrop>
  <HeadingPairs>
    <vt:vector size="2" baseType="variant">
      <vt:variant>
        <vt:lpstr>Název</vt:lpstr>
      </vt:variant>
      <vt:variant>
        <vt:i4>1</vt:i4>
      </vt:variant>
    </vt:vector>
  </HeadingPairs>
  <TitlesOfParts>
    <vt:vector size="1" baseType="lpstr">
      <vt:lpstr/>
    </vt:vector>
  </TitlesOfParts>
  <Company>HP Inc.</Company>
  <LinksUpToDate>false</LinksUpToDate>
  <CharactersWithSpaces>6936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Viola Baštýřová</dc:creator>
  <cp:lastModifiedBy>Lenka Kuželová</cp:lastModifiedBy>
  <cp:revision>12</cp:revision>
  <dcterms:created xsi:type="dcterms:W3CDTF">2025-09-08T13:04:00Z</dcterms:created>
  <dcterms:modified xsi:type="dcterms:W3CDTF">2025-09-11T13:38:00Z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2019-08-08T00:00:00Z</vt:filetime>
  </property>
  <property fmtid="{D5CDD505-2E9C-101B-9397-08002B2CF9AE}" pid="3" name="Creator">
    <vt:lpwstr>Adobe InDesign 14.0 (Windows)</vt:lpwstr>
  </property>
  <property fmtid="{D5CDD505-2E9C-101B-9397-08002B2CF9AE}" pid="4" name="LastSaved">
    <vt:filetime>2019-08-12T00:00:00Z</vt:filetime>
  </property>
</Properties>
</file>