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E55D0D"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5D507E" w:rsidRDefault="00704D83" w:rsidP="005D507E">
      <w:pPr>
        <w:pStyle w:val="Nadpis3"/>
        <w:rPr>
          <w:rFonts w:asciiTheme="minorHAnsi" w:hAnsiTheme="minorHAnsi" w:cstheme="minorHAnsi"/>
          <w:b/>
          <w:sz w:val="28"/>
          <w:szCs w:val="28"/>
        </w:rPr>
      </w:pPr>
    </w:p>
    <w:p w14:paraId="11B1AA43" w14:textId="418954A9" w:rsidR="00174009" w:rsidRPr="005D507E" w:rsidRDefault="009053E5" w:rsidP="005D507E">
      <w:pPr>
        <w:pStyle w:val="Nadpis3"/>
        <w:rPr>
          <w:rFonts w:asciiTheme="minorHAnsi" w:hAnsiTheme="minorHAnsi" w:cstheme="minorHAnsi"/>
          <w:b/>
          <w:sz w:val="28"/>
          <w:szCs w:val="28"/>
        </w:rPr>
      </w:pPr>
      <w:r w:rsidRPr="005D507E">
        <w:rPr>
          <w:rFonts w:asciiTheme="minorHAnsi" w:hAnsiTheme="minorHAnsi" w:cstheme="minorHAnsi"/>
          <w:b/>
          <w:sz w:val="28"/>
          <w:szCs w:val="28"/>
        </w:rPr>
        <w:t>Průměrná sazba spotřebitelských úvěrů v listopadu klesla na 6,94 %</w:t>
      </w:r>
    </w:p>
    <w:p w14:paraId="4C81BECC" w14:textId="77777777" w:rsidR="00B3293D" w:rsidRPr="00B3293D" w:rsidRDefault="00B3293D" w:rsidP="00B3293D">
      <w:pPr>
        <w:pStyle w:val="Nadpis2"/>
        <w:ind w:left="0"/>
        <w:jc w:val="center"/>
        <w:rPr>
          <w:rFonts w:asciiTheme="minorHAnsi" w:eastAsia="Times New Roman" w:hAnsiTheme="minorHAnsi" w:cstheme="minorHAnsi"/>
          <w:b/>
          <w:bCs/>
          <w:color w:val="000000"/>
          <w:sz w:val="24"/>
          <w:szCs w:val="24"/>
        </w:rPr>
      </w:pPr>
    </w:p>
    <w:p w14:paraId="506F2F95" w14:textId="561B771D" w:rsidR="00F30F30" w:rsidRPr="00B3293D" w:rsidRDefault="009053E5" w:rsidP="00B3293D">
      <w:pPr>
        <w:widowControl/>
        <w:autoSpaceDE/>
        <w:autoSpaceDN/>
        <w:spacing w:after="120"/>
        <w:contextualSpacing/>
        <w:rPr>
          <w:rFonts w:asciiTheme="minorHAnsi" w:eastAsia="Times New Roman" w:hAnsiTheme="minorHAnsi" w:cstheme="minorHAnsi"/>
          <w:b/>
          <w:color w:val="000000"/>
          <w:sz w:val="21"/>
          <w:szCs w:val="21"/>
        </w:rPr>
      </w:pPr>
      <w:r w:rsidRPr="00B3293D">
        <w:rPr>
          <w:rFonts w:asciiTheme="minorHAnsi" w:hAnsiTheme="minorHAnsi" w:cstheme="minorHAnsi"/>
          <w:b/>
          <w:sz w:val="21"/>
          <w:szCs w:val="21"/>
        </w:rPr>
        <w:t>• Broker Consulting Index spotřebitelských úvěrů poklesl v listopadu na 6,94 %.</w:t>
      </w:r>
      <w:r w:rsidRPr="00B3293D">
        <w:rPr>
          <w:rFonts w:asciiTheme="minorHAnsi" w:hAnsiTheme="minorHAnsi" w:cstheme="minorHAnsi"/>
          <w:b/>
          <w:sz w:val="21"/>
          <w:szCs w:val="21"/>
        </w:rPr>
        <w:br/>
        <w:t xml:space="preserve">• Průměrná sazba se tak </w:t>
      </w:r>
      <w:proofErr w:type="gramStart"/>
      <w:r w:rsidRPr="00B3293D">
        <w:rPr>
          <w:rFonts w:asciiTheme="minorHAnsi" w:hAnsiTheme="minorHAnsi" w:cstheme="minorHAnsi"/>
          <w:b/>
          <w:sz w:val="21"/>
          <w:szCs w:val="21"/>
        </w:rPr>
        <w:t>dostala</w:t>
      </w:r>
      <w:proofErr w:type="gramEnd"/>
      <w:r w:rsidRPr="00B3293D">
        <w:rPr>
          <w:rFonts w:asciiTheme="minorHAnsi" w:hAnsiTheme="minorHAnsi" w:cstheme="minorHAnsi"/>
          <w:b/>
          <w:sz w:val="21"/>
          <w:szCs w:val="21"/>
        </w:rPr>
        <w:t xml:space="preserve"> pod sedmiprocentní hranici již počtvrté v tomto roce.</w:t>
      </w:r>
      <w:r w:rsidRPr="00B3293D">
        <w:rPr>
          <w:rFonts w:asciiTheme="minorHAnsi" w:hAnsiTheme="minorHAnsi" w:cstheme="minorHAnsi"/>
          <w:b/>
          <w:sz w:val="21"/>
          <w:szCs w:val="21"/>
        </w:rPr>
        <w:br/>
        <w:t xml:space="preserve">• </w:t>
      </w:r>
      <w:r w:rsidR="004B7096" w:rsidRPr="00B3293D">
        <w:rPr>
          <w:rFonts w:asciiTheme="minorHAnsi" w:hAnsiTheme="minorHAnsi" w:cstheme="minorHAnsi"/>
          <w:b/>
          <w:sz w:val="21"/>
          <w:szCs w:val="21"/>
        </w:rPr>
        <w:t xml:space="preserve">Předvánoční období </w:t>
      </w:r>
      <w:proofErr w:type="gramStart"/>
      <w:r w:rsidR="004B7096" w:rsidRPr="00B3293D">
        <w:rPr>
          <w:rFonts w:asciiTheme="minorHAnsi" w:hAnsiTheme="minorHAnsi" w:cstheme="minorHAnsi"/>
          <w:b/>
          <w:sz w:val="21"/>
          <w:szCs w:val="21"/>
        </w:rPr>
        <w:t>zvyšuje</w:t>
      </w:r>
      <w:proofErr w:type="gramEnd"/>
      <w:r w:rsidR="004B7096" w:rsidRPr="00B3293D">
        <w:rPr>
          <w:rFonts w:asciiTheme="minorHAnsi" w:hAnsiTheme="minorHAnsi" w:cstheme="minorHAnsi"/>
          <w:b/>
          <w:sz w:val="21"/>
          <w:szCs w:val="21"/>
        </w:rPr>
        <w:t xml:space="preserve"> zájem o spotřebitelské úvěry.</w:t>
      </w:r>
    </w:p>
    <w:p w14:paraId="675FC604" w14:textId="77777777" w:rsidR="008F726D" w:rsidRPr="00B3293D" w:rsidRDefault="008F726D" w:rsidP="00B3293D">
      <w:pPr>
        <w:widowControl/>
        <w:autoSpaceDE/>
        <w:autoSpaceDN/>
        <w:spacing w:after="120"/>
        <w:contextualSpacing/>
        <w:jc w:val="both"/>
        <w:rPr>
          <w:rFonts w:asciiTheme="minorHAnsi" w:eastAsia="Times New Roman" w:hAnsiTheme="minorHAnsi" w:cstheme="minorHAnsi"/>
          <w:b/>
          <w:color w:val="000000"/>
        </w:rPr>
      </w:pPr>
    </w:p>
    <w:p w14:paraId="760C500D" w14:textId="3A76C793" w:rsidR="00F30F30" w:rsidRPr="00720FD2" w:rsidRDefault="009053E5" w:rsidP="00B3293D">
      <w:pPr>
        <w:widowControl/>
        <w:autoSpaceDE/>
        <w:autoSpaceDN/>
        <w:spacing w:before="100" w:beforeAutospacing="1" w:after="100" w:afterAutospacing="1"/>
        <w:jc w:val="both"/>
        <w:rPr>
          <w:rFonts w:asciiTheme="minorHAnsi" w:hAnsiTheme="minorHAnsi" w:cstheme="minorHAnsi"/>
          <w:b/>
        </w:rPr>
      </w:pPr>
      <w:r w:rsidRPr="00B3293D">
        <w:rPr>
          <w:rStyle w:val="Siln"/>
          <w:rFonts w:asciiTheme="minorHAnsi" w:hAnsiTheme="minorHAnsi" w:cstheme="minorHAnsi"/>
          <w:b w:val="0"/>
          <w:i/>
        </w:rPr>
        <w:t>Praha, 12. prosince</w:t>
      </w:r>
      <w:r w:rsidR="00F30F30" w:rsidRPr="00B3293D">
        <w:rPr>
          <w:rStyle w:val="Siln"/>
          <w:rFonts w:asciiTheme="minorHAnsi" w:hAnsiTheme="minorHAnsi" w:cstheme="minorHAnsi"/>
          <w:b w:val="0"/>
          <w:i/>
        </w:rPr>
        <w:t xml:space="preserve"> 2025</w:t>
      </w:r>
      <w:r w:rsidR="00F30F30" w:rsidRPr="00B3293D">
        <w:rPr>
          <w:rFonts w:asciiTheme="minorHAnsi" w:hAnsiTheme="minorHAnsi" w:cstheme="minorHAnsi"/>
          <w:b/>
        </w:rPr>
        <w:t xml:space="preserve"> </w:t>
      </w:r>
      <w:r w:rsidR="00720FD2" w:rsidRPr="00720FD2">
        <w:rPr>
          <w:rFonts w:asciiTheme="minorHAnsi" w:hAnsiTheme="minorHAnsi" w:cstheme="minorHAnsi"/>
          <w:b/>
        </w:rPr>
        <w:t>- Po říjnovém zvýšení se průměrná úroková sazba spotřebitelských úvěrů v listopadu opět snížila. Broker Consulting Index spotřebitelských úvěrů ukazuje hodnotu 6,94 %, což představuje meziměsíční pokles o 0,25 procentního bodu</w:t>
      </w:r>
      <w:r w:rsidR="005504FF">
        <w:rPr>
          <w:rFonts w:asciiTheme="minorHAnsi" w:hAnsiTheme="minorHAnsi" w:cstheme="minorHAnsi"/>
          <w:b/>
        </w:rPr>
        <w:t xml:space="preserve">. </w:t>
      </w:r>
      <w:bookmarkStart w:id="0" w:name="_GoBack"/>
      <w:bookmarkEnd w:id="0"/>
    </w:p>
    <w:p w14:paraId="43F6FABF" w14:textId="77777777" w:rsidR="005504FF" w:rsidRPr="005504FF" w:rsidRDefault="005504FF" w:rsidP="00B3293D">
      <w:pPr>
        <w:widowControl/>
        <w:autoSpaceDE/>
        <w:autoSpaceDN/>
        <w:spacing w:before="100" w:beforeAutospacing="1" w:after="100" w:afterAutospacing="1"/>
        <w:jc w:val="both"/>
        <w:rPr>
          <w:rFonts w:asciiTheme="minorHAnsi" w:hAnsiTheme="minorHAnsi" w:cstheme="minorHAnsi"/>
          <w:b/>
        </w:rPr>
      </w:pPr>
      <w:r w:rsidRPr="005504FF">
        <w:rPr>
          <w:rStyle w:val="Siln"/>
          <w:rFonts w:asciiTheme="minorHAnsi" w:hAnsiTheme="minorHAnsi" w:cstheme="minorHAnsi"/>
          <w:b w:val="0"/>
          <w:i/>
        </w:rPr>
        <w:t>„Listopad přinesl nižší průměrnou sazbu než předchozí měsíc. Poptávka po úvěrech je ke konci roku tradičně vyšší a poskytovatelé na to v rámci konkurenčního boje reagují úpravou svých nabídek. V období vánočních nákupů je ale vždy vhodné zvážit, zda je úvěr skutečně nutný, a uvědomit si, že splátka bude rozpočet domácnosti ovlivňovat ještě řadu měsíců po svátcích,“</w:t>
      </w:r>
      <w:r w:rsidRPr="005504FF">
        <w:rPr>
          <w:rFonts w:asciiTheme="minorHAnsi" w:hAnsiTheme="minorHAnsi" w:cstheme="minorHAnsi"/>
          <w:b/>
          <w:i/>
        </w:rPr>
        <w:t xml:space="preserve"> </w:t>
      </w:r>
      <w:r w:rsidRPr="005504FF">
        <w:rPr>
          <w:rFonts w:asciiTheme="minorHAnsi" w:hAnsiTheme="minorHAnsi" w:cstheme="minorHAnsi"/>
          <w:b/>
        </w:rPr>
        <w:t>říká Michaela Pudilová, analytička spotřebitelských a hypotečních úvěrů Broker Consulting.</w:t>
      </w:r>
    </w:p>
    <w:p w14:paraId="78AA2392" w14:textId="474F3026" w:rsidR="009053E5" w:rsidRPr="00B3293D" w:rsidRDefault="009053E5" w:rsidP="00B3293D">
      <w:pPr>
        <w:widowControl/>
        <w:autoSpaceDE/>
        <w:autoSpaceDN/>
        <w:spacing w:before="100" w:beforeAutospacing="1" w:after="100" w:afterAutospacing="1"/>
        <w:jc w:val="both"/>
        <w:rPr>
          <w:rFonts w:asciiTheme="minorHAnsi" w:hAnsiTheme="minorHAnsi" w:cstheme="minorHAnsi"/>
        </w:rPr>
      </w:pPr>
      <w:r w:rsidRPr="009053E5">
        <w:rPr>
          <w:rFonts w:asciiTheme="minorHAnsi" w:eastAsia="Times New Roman" w:hAnsiTheme="minorHAnsi" w:cstheme="minorHAnsi"/>
          <w:lang w:bidi="ar-SA"/>
        </w:rPr>
        <w:t>Letošní vývoj sazeb se pohyboval převážně kolem sedmiprocentní hranice. Rok začínal hodnotou 7,62 %, únor klesl na 6,86 %, březen přinesl mírný posun na 6,93 %. Duben zaznamenal dočasné zvýšení na 7,64 %, které postupně vystřídaly nižší hodnoty – 7,45 % v květnu, 7,27 % v červnu či 7,10 % v červenci. Po letních měsících následovaly další poklesy, které vyústily v zářijové minimum 6,84 %. Aktuální listopadová sazba 6,94 % tak potvrzuje stabilní prostředí</w:t>
      </w:r>
      <w:r w:rsidRPr="00B3293D">
        <w:rPr>
          <w:rFonts w:asciiTheme="minorHAnsi" w:eastAsia="Times New Roman" w:hAnsiTheme="minorHAnsi" w:cstheme="minorHAnsi"/>
          <w:lang w:bidi="ar-SA"/>
        </w:rPr>
        <w:t>.</w:t>
      </w:r>
      <w:r w:rsidRPr="00B3293D">
        <w:rPr>
          <w:rFonts w:asciiTheme="minorHAnsi" w:hAnsiTheme="minorHAnsi" w:cstheme="minorHAnsi"/>
        </w:rPr>
        <w:t xml:space="preserve"> </w:t>
      </w:r>
    </w:p>
    <w:p w14:paraId="50AD2BE4" w14:textId="1E446807" w:rsidR="009053E5" w:rsidRPr="009053E5" w:rsidRDefault="009053E5" w:rsidP="00B3293D">
      <w:pPr>
        <w:widowControl/>
        <w:autoSpaceDE/>
        <w:autoSpaceDN/>
        <w:spacing w:before="100" w:beforeAutospacing="1" w:after="100" w:afterAutospacing="1"/>
        <w:jc w:val="both"/>
        <w:rPr>
          <w:rFonts w:asciiTheme="minorHAnsi" w:eastAsia="Times New Roman" w:hAnsiTheme="minorHAnsi" w:cstheme="minorHAnsi"/>
          <w:lang w:bidi="ar-SA"/>
        </w:rPr>
      </w:pPr>
      <w:r w:rsidRPr="00B3293D">
        <w:rPr>
          <w:rFonts w:asciiTheme="minorHAnsi" w:hAnsiTheme="minorHAnsi" w:cstheme="minorHAnsi"/>
        </w:rPr>
        <w:t>Meziroční srovnání ukazuje, že letošní listopadová hodnota je nejnižší od roku 2022. V listopadu 2024 činil Broker Consulting Index spotřebitelských úvěrů 7,20 %, v roce 2023 dosahoval 8,51 % a v roce 2022 byl na úrovni 8,94 %.</w:t>
      </w:r>
      <w:r w:rsidR="00001272" w:rsidRPr="00B3293D">
        <w:rPr>
          <w:rFonts w:asciiTheme="minorHAnsi" w:hAnsiTheme="minorHAnsi" w:cstheme="minorHAnsi"/>
        </w:rPr>
        <w:t xml:space="preserve"> Současná listopadová hodnota 6,94 % je tak za sledované období pro žadatele o úvěr nejpříznivější. </w:t>
      </w:r>
    </w:p>
    <w:p w14:paraId="1CF918F2" w14:textId="77777777" w:rsidR="00F30F30" w:rsidRPr="00B3293D" w:rsidRDefault="00F30F30" w:rsidP="00B3293D">
      <w:pPr>
        <w:pStyle w:val="Nadpis3"/>
        <w:ind w:left="0"/>
        <w:jc w:val="both"/>
        <w:rPr>
          <w:rFonts w:asciiTheme="minorHAnsi" w:hAnsiTheme="minorHAnsi" w:cstheme="minorHAnsi"/>
          <w:sz w:val="22"/>
          <w:szCs w:val="22"/>
        </w:rPr>
      </w:pPr>
    </w:p>
    <w:p w14:paraId="0CD3DEE1" w14:textId="0E9BE113" w:rsidR="00B8588E" w:rsidRPr="00B3293D" w:rsidRDefault="00CC63F7" w:rsidP="00B3293D">
      <w:pPr>
        <w:pStyle w:val="Nadpis3"/>
        <w:ind w:left="0"/>
        <w:jc w:val="both"/>
        <w:rPr>
          <w:rFonts w:asciiTheme="minorHAnsi" w:eastAsia="Times New Roman" w:hAnsiTheme="minorHAnsi" w:cstheme="minorHAnsi"/>
          <w:b/>
          <w:bCs/>
          <w:noProof/>
          <w:color w:val="000000"/>
          <w:sz w:val="22"/>
          <w:szCs w:val="22"/>
          <w:lang w:bidi="ar-SA"/>
        </w:rPr>
      </w:pPr>
      <w:r>
        <w:rPr>
          <w:rFonts w:asciiTheme="minorHAnsi" w:eastAsia="Times New Roman" w:hAnsiTheme="minorHAnsi" w:cstheme="minorHAnsi"/>
          <w:b/>
          <w:bCs/>
          <w:noProof/>
          <w:color w:val="000000"/>
          <w:sz w:val="22"/>
          <w:szCs w:val="22"/>
          <w:lang w:bidi="ar-SA"/>
        </w:rPr>
        <w:drawing>
          <wp:inline distT="0" distB="0" distL="0" distR="0" wp14:anchorId="0D16487B" wp14:editId="604FB00F">
            <wp:extent cx="6635750" cy="30549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k vývoji.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3054985"/>
                    </a:xfrm>
                    <a:prstGeom prst="rect">
                      <a:avLst/>
                    </a:prstGeom>
                  </pic:spPr>
                </pic:pic>
              </a:graphicData>
            </a:graphic>
          </wp:inline>
        </w:drawing>
      </w:r>
    </w:p>
    <w:p w14:paraId="7CD602F3" w14:textId="471684EE" w:rsidR="008F726D" w:rsidRPr="00B3293D" w:rsidRDefault="008F726D" w:rsidP="00B3293D">
      <w:pPr>
        <w:pStyle w:val="Nadpis3"/>
        <w:ind w:left="0"/>
        <w:jc w:val="both"/>
        <w:rPr>
          <w:rFonts w:asciiTheme="minorHAnsi" w:eastAsia="Times New Roman" w:hAnsiTheme="minorHAnsi" w:cstheme="minorHAnsi"/>
          <w:b/>
          <w:bCs/>
          <w:noProof/>
          <w:color w:val="000000"/>
          <w:sz w:val="22"/>
          <w:szCs w:val="22"/>
          <w:lang w:bidi="ar-SA"/>
        </w:rPr>
      </w:pPr>
    </w:p>
    <w:p w14:paraId="7C77F194" w14:textId="0510DE6C" w:rsidR="004B7096" w:rsidRPr="002A2CFB" w:rsidRDefault="004B7096" w:rsidP="002A2CFB">
      <w:pPr>
        <w:pStyle w:val="Nadpis3"/>
        <w:ind w:left="0"/>
        <w:jc w:val="left"/>
        <w:rPr>
          <w:rFonts w:asciiTheme="minorHAnsi" w:eastAsia="Times New Roman" w:hAnsiTheme="minorHAnsi" w:cstheme="minorHAnsi"/>
          <w:b/>
          <w:sz w:val="28"/>
          <w:szCs w:val="28"/>
          <w:lang w:bidi="ar-SA"/>
        </w:rPr>
      </w:pPr>
      <w:r w:rsidRPr="002A2CFB">
        <w:rPr>
          <w:rFonts w:asciiTheme="minorHAnsi" w:hAnsiTheme="minorHAnsi" w:cstheme="minorHAnsi"/>
          <w:b/>
          <w:sz w:val="28"/>
          <w:szCs w:val="28"/>
        </w:rPr>
        <w:t>Předvánoční období zvyšuje zájem o spotřebitelské úvěry</w:t>
      </w:r>
    </w:p>
    <w:p w14:paraId="61BE2316" w14:textId="323027E9" w:rsidR="004B7096" w:rsidRPr="004B7096" w:rsidRDefault="004B7096" w:rsidP="00B3293D">
      <w:pPr>
        <w:widowControl/>
        <w:autoSpaceDE/>
        <w:autoSpaceDN/>
        <w:spacing w:before="100" w:beforeAutospacing="1" w:after="100" w:afterAutospacing="1"/>
        <w:jc w:val="both"/>
        <w:rPr>
          <w:rFonts w:asciiTheme="minorHAnsi" w:eastAsia="Times New Roman" w:hAnsiTheme="minorHAnsi" w:cstheme="minorHAnsi"/>
          <w:lang w:bidi="ar-SA"/>
        </w:rPr>
      </w:pPr>
      <w:r w:rsidRPr="004B7096">
        <w:rPr>
          <w:rFonts w:asciiTheme="minorHAnsi" w:eastAsia="Times New Roman" w:hAnsiTheme="minorHAnsi" w:cstheme="minorHAnsi"/>
          <w:lang w:bidi="ar-SA"/>
        </w:rPr>
        <w:t>Období před koncem roku patří tradičně k těm finančně nejnáročnějším. Dárky, cestování, rodinné setkání či mimořádné výdaje často vedou domácnosti k tomu, že zvažují financování prostřednictvím spotřebitelského úvěru.</w:t>
      </w:r>
    </w:p>
    <w:p w14:paraId="5654FB53" w14:textId="77777777" w:rsidR="004B7096" w:rsidRPr="004B7096" w:rsidRDefault="004B7096" w:rsidP="00B3293D">
      <w:pPr>
        <w:widowControl/>
        <w:autoSpaceDE/>
        <w:autoSpaceDN/>
        <w:spacing w:before="100" w:beforeAutospacing="1" w:after="100" w:afterAutospacing="1"/>
        <w:jc w:val="both"/>
        <w:rPr>
          <w:rFonts w:asciiTheme="minorHAnsi" w:eastAsia="Times New Roman" w:hAnsiTheme="minorHAnsi" w:cstheme="minorHAnsi"/>
          <w:lang w:bidi="ar-SA"/>
        </w:rPr>
      </w:pPr>
      <w:r w:rsidRPr="004B7096">
        <w:rPr>
          <w:rFonts w:asciiTheme="minorHAnsi" w:eastAsia="Times New Roman" w:hAnsiTheme="minorHAnsi" w:cstheme="minorHAnsi"/>
          <w:i/>
          <w:lang w:bidi="ar-SA"/>
        </w:rPr>
        <w:t xml:space="preserve">„Úvěr může být řešením, pokud je rozumně nastavený a klient má jistotu, že jej bez potíží splatí. Zkušenost ale ukazuje, že v předvánočním shonu lidé příliš spoléhají na okamžitý komfort, a teprve později řeší splátky. Proto doporučujeme </w:t>
      </w:r>
      <w:r w:rsidRPr="004B7096">
        <w:rPr>
          <w:rFonts w:asciiTheme="minorHAnsi" w:eastAsia="Times New Roman" w:hAnsiTheme="minorHAnsi" w:cstheme="minorHAnsi"/>
          <w:i/>
          <w:lang w:bidi="ar-SA"/>
        </w:rPr>
        <w:lastRenderedPageBreak/>
        <w:t>dívat se nejen na úrokovou sazbu, ale také na celkové náklady, délku splácení a podmínky smlouvy,“</w:t>
      </w:r>
      <w:r w:rsidRPr="004B7096">
        <w:rPr>
          <w:rFonts w:asciiTheme="minorHAnsi" w:eastAsia="Times New Roman" w:hAnsiTheme="minorHAnsi" w:cstheme="minorHAnsi"/>
          <w:lang w:bidi="ar-SA"/>
        </w:rPr>
        <w:t xml:space="preserve"> vysvětluje </w:t>
      </w:r>
      <w:r w:rsidRPr="004B7096">
        <w:rPr>
          <w:rFonts w:asciiTheme="minorHAnsi" w:eastAsia="Times New Roman" w:hAnsiTheme="minorHAnsi" w:cstheme="minorHAnsi"/>
          <w:b/>
          <w:lang w:bidi="ar-SA"/>
        </w:rPr>
        <w:t>Michaela Pudilová.</w:t>
      </w:r>
    </w:p>
    <w:p w14:paraId="7739542F" w14:textId="73EC83F6" w:rsidR="004B7096" w:rsidRPr="002A2CFB" w:rsidRDefault="004B7096" w:rsidP="002A2CFB">
      <w:pPr>
        <w:widowControl/>
        <w:autoSpaceDE/>
        <w:autoSpaceDN/>
        <w:spacing w:before="100" w:beforeAutospacing="1" w:after="100" w:afterAutospacing="1"/>
        <w:jc w:val="both"/>
        <w:rPr>
          <w:rFonts w:asciiTheme="minorHAnsi" w:eastAsia="Times New Roman" w:hAnsiTheme="minorHAnsi" w:cstheme="minorHAnsi"/>
          <w:lang w:bidi="ar-SA"/>
        </w:rPr>
      </w:pPr>
      <w:r w:rsidRPr="004B7096">
        <w:rPr>
          <w:rFonts w:asciiTheme="minorHAnsi" w:eastAsia="Times New Roman" w:hAnsiTheme="minorHAnsi" w:cstheme="minorHAnsi"/>
          <w:lang w:bidi="ar-SA"/>
        </w:rPr>
        <w:t xml:space="preserve">S příchodem nového roku pak bývá náročnější udržet rodinný rozpočet v rovnováze. </w:t>
      </w:r>
      <w:r w:rsidRPr="004B7096">
        <w:rPr>
          <w:rFonts w:asciiTheme="minorHAnsi" w:eastAsia="Times New Roman" w:hAnsiTheme="minorHAnsi" w:cstheme="minorHAnsi"/>
          <w:i/>
          <w:lang w:bidi="ar-SA"/>
        </w:rPr>
        <w:t xml:space="preserve">„Pokud se domácnost dostane do situace, kdy jí splátky začnou komplikovat běžné fungování, je důležité reagovat včas. Komunikace s poskytovatelem může předejít dlouhodobým problémům,“ </w:t>
      </w:r>
      <w:r w:rsidRPr="004B7096">
        <w:rPr>
          <w:rFonts w:asciiTheme="minorHAnsi" w:eastAsia="Times New Roman" w:hAnsiTheme="minorHAnsi" w:cstheme="minorHAnsi"/>
          <w:lang w:bidi="ar-SA"/>
        </w:rPr>
        <w:t xml:space="preserve">doplňuje </w:t>
      </w:r>
      <w:r w:rsidRPr="004B7096">
        <w:rPr>
          <w:rFonts w:asciiTheme="minorHAnsi" w:eastAsia="Times New Roman" w:hAnsiTheme="minorHAnsi" w:cstheme="minorHAnsi"/>
          <w:b/>
          <w:lang w:bidi="ar-SA"/>
        </w:rPr>
        <w:t>Pudilová.</w:t>
      </w:r>
    </w:p>
    <w:p w14:paraId="1A445B54" w14:textId="4B706F05" w:rsidR="008F726D" w:rsidRDefault="008F726D" w:rsidP="00DF7709">
      <w:pPr>
        <w:pBdr>
          <w:bottom w:val="single" w:sz="4" w:space="1" w:color="auto"/>
        </w:pBdr>
        <w:jc w:val="both"/>
        <w:rPr>
          <w:rFonts w:asciiTheme="minorHAnsi" w:hAnsiTheme="minorHAnsi" w:cstheme="minorHAnsi"/>
          <w:bCs/>
          <w:sz w:val="2"/>
          <w:szCs w:val="2"/>
        </w:rPr>
      </w:pPr>
    </w:p>
    <w:p w14:paraId="335FF3ED" w14:textId="031D8E2A" w:rsidR="008F726D" w:rsidRDefault="008F726D" w:rsidP="00DF7709">
      <w:pPr>
        <w:pBdr>
          <w:bottom w:val="single" w:sz="4" w:space="1" w:color="auto"/>
        </w:pBdr>
        <w:jc w:val="both"/>
        <w:rPr>
          <w:rFonts w:asciiTheme="minorHAnsi" w:hAnsiTheme="minorHAnsi" w:cstheme="minorHAnsi"/>
          <w:bCs/>
          <w:sz w:val="2"/>
          <w:szCs w:val="2"/>
        </w:rPr>
      </w:pPr>
    </w:p>
    <w:p w14:paraId="1FE3842D" w14:textId="76527E8D" w:rsidR="008F726D" w:rsidRDefault="008F726D" w:rsidP="00DF7709">
      <w:pPr>
        <w:pBdr>
          <w:bottom w:val="single" w:sz="4" w:space="1" w:color="auto"/>
        </w:pBdr>
        <w:jc w:val="both"/>
        <w:rPr>
          <w:rFonts w:asciiTheme="minorHAnsi" w:hAnsiTheme="minorHAnsi" w:cstheme="minorHAnsi"/>
          <w:bCs/>
          <w:sz w:val="2"/>
          <w:szCs w:val="2"/>
        </w:rPr>
      </w:pPr>
    </w:p>
    <w:p w14:paraId="55CDCDA6" w14:textId="53573ED5" w:rsidR="008F726D" w:rsidRDefault="008F726D" w:rsidP="00DF7709">
      <w:pPr>
        <w:pBdr>
          <w:bottom w:val="single" w:sz="4" w:space="1" w:color="auto"/>
        </w:pBdr>
        <w:jc w:val="both"/>
        <w:rPr>
          <w:rFonts w:asciiTheme="minorHAnsi" w:hAnsiTheme="minorHAnsi" w:cstheme="minorHAnsi"/>
          <w:bCs/>
          <w:sz w:val="2"/>
          <w:szCs w:val="2"/>
        </w:rPr>
      </w:pPr>
    </w:p>
    <w:p w14:paraId="55124FF0" w14:textId="77777777" w:rsidR="008F726D" w:rsidRPr="00EF6D8C" w:rsidRDefault="008F726D"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0D14C" w14:textId="77777777" w:rsidR="00E55D0D" w:rsidRDefault="00E55D0D">
      <w:r>
        <w:separator/>
      </w:r>
    </w:p>
  </w:endnote>
  <w:endnote w:type="continuationSeparator" w:id="0">
    <w:p w14:paraId="58316035" w14:textId="77777777" w:rsidR="00E55D0D" w:rsidRDefault="00E5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E55D0D"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BF0D8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E55D0D"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BF0D8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E55D0D"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BF0D8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C607F" w14:textId="77777777" w:rsidR="00E55D0D" w:rsidRDefault="00E55D0D">
      <w:r>
        <w:separator/>
      </w:r>
    </w:p>
  </w:footnote>
  <w:footnote w:type="continuationSeparator" w:id="0">
    <w:p w14:paraId="1D754F99" w14:textId="77777777" w:rsidR="00E55D0D" w:rsidRDefault="00E55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272"/>
    <w:rsid w:val="00001489"/>
    <w:rsid w:val="0000406E"/>
    <w:rsid w:val="00005076"/>
    <w:rsid w:val="000058F2"/>
    <w:rsid w:val="00014E72"/>
    <w:rsid w:val="00017A80"/>
    <w:rsid w:val="00017DD4"/>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6220"/>
    <w:rsid w:val="001675AF"/>
    <w:rsid w:val="00170556"/>
    <w:rsid w:val="00170D87"/>
    <w:rsid w:val="00170E0F"/>
    <w:rsid w:val="00173F5C"/>
    <w:rsid w:val="00174009"/>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770"/>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8E8"/>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473B6"/>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2CFB"/>
    <w:rsid w:val="002A3F19"/>
    <w:rsid w:val="002A6FA3"/>
    <w:rsid w:val="002A7325"/>
    <w:rsid w:val="002B0728"/>
    <w:rsid w:val="002B1317"/>
    <w:rsid w:val="002B47AF"/>
    <w:rsid w:val="002B7DA9"/>
    <w:rsid w:val="002B7F6D"/>
    <w:rsid w:val="002C00F6"/>
    <w:rsid w:val="002C0240"/>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096"/>
    <w:rsid w:val="004B7412"/>
    <w:rsid w:val="004B7436"/>
    <w:rsid w:val="004C222D"/>
    <w:rsid w:val="004C3DD1"/>
    <w:rsid w:val="004C3F71"/>
    <w:rsid w:val="004D5196"/>
    <w:rsid w:val="004D5CC6"/>
    <w:rsid w:val="004D6DB4"/>
    <w:rsid w:val="004D71E7"/>
    <w:rsid w:val="004E09B8"/>
    <w:rsid w:val="004E1737"/>
    <w:rsid w:val="004E2072"/>
    <w:rsid w:val="004F303D"/>
    <w:rsid w:val="004F38CD"/>
    <w:rsid w:val="004F5D36"/>
    <w:rsid w:val="004F6195"/>
    <w:rsid w:val="004F692B"/>
    <w:rsid w:val="00504EBB"/>
    <w:rsid w:val="0050659B"/>
    <w:rsid w:val="00507472"/>
    <w:rsid w:val="005111D2"/>
    <w:rsid w:val="005130A9"/>
    <w:rsid w:val="005141D4"/>
    <w:rsid w:val="00514932"/>
    <w:rsid w:val="005153F7"/>
    <w:rsid w:val="00515952"/>
    <w:rsid w:val="005220A8"/>
    <w:rsid w:val="005224C1"/>
    <w:rsid w:val="005231DA"/>
    <w:rsid w:val="005245D8"/>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4FF"/>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07E"/>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50BE"/>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0FD2"/>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4E1A"/>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7F7866"/>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8F726D"/>
    <w:rsid w:val="00901DB4"/>
    <w:rsid w:val="00901E1F"/>
    <w:rsid w:val="0090292E"/>
    <w:rsid w:val="009053E5"/>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6EE4"/>
    <w:rsid w:val="009771E2"/>
    <w:rsid w:val="009771E6"/>
    <w:rsid w:val="00977540"/>
    <w:rsid w:val="009834E2"/>
    <w:rsid w:val="00983BFD"/>
    <w:rsid w:val="00985DC8"/>
    <w:rsid w:val="009917AF"/>
    <w:rsid w:val="009933F2"/>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1DD"/>
    <w:rsid w:val="009F2CB2"/>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71E"/>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10C3"/>
    <w:rsid w:val="00B3293D"/>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BF0D8F"/>
    <w:rsid w:val="00C03192"/>
    <w:rsid w:val="00C04CD1"/>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63F7"/>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7740"/>
    <w:rsid w:val="00DF0000"/>
    <w:rsid w:val="00DF020C"/>
    <w:rsid w:val="00DF05CC"/>
    <w:rsid w:val="00DF1624"/>
    <w:rsid w:val="00DF16F7"/>
    <w:rsid w:val="00DF4BD2"/>
    <w:rsid w:val="00DF5A2C"/>
    <w:rsid w:val="00DF7709"/>
    <w:rsid w:val="00DF7D1B"/>
    <w:rsid w:val="00E003F9"/>
    <w:rsid w:val="00E00DC6"/>
    <w:rsid w:val="00E01A0A"/>
    <w:rsid w:val="00E02B4A"/>
    <w:rsid w:val="00E058A3"/>
    <w:rsid w:val="00E06422"/>
    <w:rsid w:val="00E07A88"/>
    <w:rsid w:val="00E11439"/>
    <w:rsid w:val="00E140B8"/>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5D0D"/>
    <w:rsid w:val="00E56A60"/>
    <w:rsid w:val="00E57F9B"/>
    <w:rsid w:val="00E65A9A"/>
    <w:rsid w:val="00E6726D"/>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0F30"/>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5F8D"/>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3143"/>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64516345">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89828885">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11061690">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3867307">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136C3-D46B-4174-B7E3-1224EFF2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997</Words>
  <Characters>5883</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6</cp:revision>
  <dcterms:created xsi:type="dcterms:W3CDTF">2025-12-04T09:28:00Z</dcterms:created>
  <dcterms:modified xsi:type="dcterms:W3CDTF">2025-12-12T09:04:00Z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