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B3900" w14:textId="5E4E4522" w:rsidR="00D950F4" w:rsidRPr="00D950F4" w:rsidRDefault="00D950F4" w:rsidP="00E6549D">
      <w:pPr>
        <w:spacing w:before="100" w:beforeAutospacing="1" w:after="100" w:afterAutospacing="1" w:line="240" w:lineRule="auto"/>
        <w:jc w:val="both"/>
        <w:rPr>
          <w:b/>
          <w:sz w:val="36"/>
          <w:szCs w:val="36"/>
        </w:rPr>
      </w:pPr>
      <w:r w:rsidRPr="00D950F4">
        <w:rPr>
          <w:b/>
          <w:sz w:val="36"/>
          <w:szCs w:val="36"/>
        </w:rPr>
        <w:t>Mladí Češi se mění v investory. Generace Z chce finanční svobodu –</w:t>
      </w:r>
      <w:r w:rsidRPr="00D950F4">
        <w:rPr>
          <w:b/>
          <w:sz w:val="36"/>
          <w:szCs w:val="36"/>
        </w:rPr>
        <w:t xml:space="preserve"> a většina si ji aktivně buduje</w:t>
      </w:r>
      <w:r>
        <w:rPr>
          <w:b/>
          <w:sz w:val="36"/>
          <w:szCs w:val="36"/>
        </w:rPr>
        <w:t>.</w:t>
      </w:r>
      <w:bookmarkStart w:id="0" w:name="_GoBack"/>
      <w:bookmarkEnd w:id="0"/>
    </w:p>
    <w:p w14:paraId="77F7B7B3" w14:textId="6F9972EF" w:rsidR="00E42954" w:rsidRPr="00F6432B" w:rsidRDefault="00660A10" w:rsidP="00E6549D">
      <w:pPr>
        <w:spacing w:before="100" w:beforeAutospacing="1" w:after="100" w:afterAutospacing="1" w:line="240" w:lineRule="auto"/>
        <w:jc w:val="both"/>
        <w:rPr>
          <w:rFonts w:eastAsia="Times New Roman" w:cstheme="minorHAnsi"/>
          <w:b/>
          <w:lang w:eastAsia="cs-CZ"/>
        </w:rPr>
      </w:pPr>
      <w:r w:rsidRPr="00F6432B">
        <w:rPr>
          <w:rFonts w:cstheme="minorHAnsi"/>
          <w:b/>
        </w:rPr>
        <w:t>Ge</w:t>
      </w:r>
      <w:r w:rsidR="00340703" w:rsidRPr="00F6432B">
        <w:rPr>
          <w:rFonts w:cstheme="minorHAnsi"/>
          <w:b/>
        </w:rPr>
        <w:t>nerace Z má</w:t>
      </w:r>
      <w:r w:rsidR="00E42954" w:rsidRPr="00F6432B">
        <w:rPr>
          <w:rFonts w:cstheme="minorHAnsi"/>
          <w:b/>
        </w:rPr>
        <w:t xml:space="preserve"> ambice investovat</w:t>
      </w:r>
      <w:r w:rsidR="00D950F4">
        <w:rPr>
          <w:rFonts w:cstheme="minorHAnsi"/>
          <w:b/>
        </w:rPr>
        <w:t xml:space="preserve"> a zajišťovat se na budoucnost. </w:t>
      </w:r>
      <w:r w:rsidR="00E42954" w:rsidRPr="00F6432B">
        <w:rPr>
          <w:rFonts w:eastAsia="Times New Roman" w:cstheme="minorHAnsi"/>
          <w:b/>
          <w:lang w:eastAsia="cs-CZ"/>
        </w:rPr>
        <w:t>Mladá generace</w:t>
      </w:r>
      <w:r w:rsidR="00E42954" w:rsidRPr="00F6432B">
        <w:rPr>
          <w:rFonts w:cstheme="minorHAnsi"/>
          <w:b/>
        </w:rPr>
        <w:t xml:space="preserve"> si zároveň touží zajistit</w:t>
      </w:r>
      <w:r w:rsidR="00E42954" w:rsidRPr="00F6432B">
        <w:rPr>
          <w:rFonts w:eastAsia="Times New Roman" w:cstheme="minorHAnsi"/>
          <w:b/>
          <w:lang w:eastAsia="cs-CZ"/>
        </w:rPr>
        <w:t xml:space="preserve"> finanční nezávislost</w:t>
      </w:r>
      <w:r w:rsidRPr="00F6432B">
        <w:rPr>
          <w:rFonts w:eastAsia="Times New Roman" w:cstheme="minorHAnsi"/>
          <w:b/>
          <w:lang w:eastAsia="cs-CZ"/>
        </w:rPr>
        <w:t xml:space="preserve"> </w:t>
      </w:r>
      <w:r w:rsidR="00E42954" w:rsidRPr="00F6432B">
        <w:rPr>
          <w:rFonts w:eastAsia="Times New Roman" w:cstheme="minorHAnsi"/>
          <w:b/>
          <w:lang w:eastAsia="cs-CZ"/>
        </w:rPr>
        <w:t>a hledá nové cesty, jak j</w:t>
      </w:r>
      <w:r w:rsidR="00755978" w:rsidRPr="00F6432B">
        <w:rPr>
          <w:rFonts w:eastAsia="Times New Roman" w:cstheme="minorHAnsi"/>
          <w:b/>
          <w:lang w:eastAsia="cs-CZ"/>
        </w:rPr>
        <w:t>í</w:t>
      </w:r>
      <w:r w:rsidR="00E42954" w:rsidRPr="00F6432B">
        <w:rPr>
          <w:rFonts w:eastAsia="Times New Roman" w:cstheme="minorHAnsi"/>
          <w:b/>
          <w:lang w:eastAsia="cs-CZ"/>
        </w:rPr>
        <w:t xml:space="preserve"> dosáhnout</w:t>
      </w:r>
      <w:r w:rsidR="00E42954" w:rsidRPr="00F6432B">
        <w:rPr>
          <w:rFonts w:cstheme="minorHAnsi"/>
          <w:b/>
        </w:rPr>
        <w:t>.</w:t>
      </w:r>
      <w:r w:rsidR="008135D6" w:rsidRPr="00F6432B">
        <w:rPr>
          <w:rFonts w:cstheme="minorHAnsi"/>
          <w:b/>
        </w:rPr>
        <w:t xml:space="preserve"> </w:t>
      </w:r>
      <w:r w:rsidR="00E42954" w:rsidRPr="00F6432B">
        <w:rPr>
          <w:rFonts w:cstheme="minorHAnsi"/>
          <w:b/>
        </w:rPr>
        <w:t>Vyplývá to z průzkumu společnosti Broker Consulting a agentury Ipsos, který mapoval postoje mladých lidí ve věku 18 až 30 let.</w:t>
      </w:r>
      <w:r w:rsidR="008135D6" w:rsidRPr="00F6432B">
        <w:rPr>
          <w:rFonts w:eastAsia="Times New Roman" w:cstheme="minorHAnsi"/>
          <w:b/>
          <w:lang w:eastAsia="cs-CZ"/>
        </w:rPr>
        <w:t xml:space="preserve"> Lidé v tomto věku častěji </w:t>
      </w:r>
      <w:r w:rsidR="00755978" w:rsidRPr="00F6432B">
        <w:rPr>
          <w:rFonts w:eastAsia="Times New Roman" w:cstheme="minorHAnsi"/>
          <w:b/>
          <w:lang w:eastAsia="cs-CZ"/>
        </w:rPr>
        <w:t xml:space="preserve">než starší generace </w:t>
      </w:r>
      <w:r w:rsidR="008135D6" w:rsidRPr="00F6432B">
        <w:rPr>
          <w:rFonts w:eastAsia="Times New Roman" w:cstheme="minorHAnsi"/>
          <w:b/>
          <w:lang w:eastAsia="cs-CZ"/>
        </w:rPr>
        <w:t xml:space="preserve">investují do dynamických nástrojů, ať už jde o akcie, ETF nebo </w:t>
      </w:r>
      <w:proofErr w:type="spellStart"/>
      <w:r w:rsidR="008135D6" w:rsidRPr="00F6432B">
        <w:rPr>
          <w:rFonts w:eastAsia="Times New Roman" w:cstheme="minorHAnsi"/>
          <w:b/>
          <w:lang w:eastAsia="cs-CZ"/>
        </w:rPr>
        <w:t>kryptoměny</w:t>
      </w:r>
      <w:proofErr w:type="spellEnd"/>
      <w:r w:rsidR="008135D6" w:rsidRPr="00F6432B">
        <w:rPr>
          <w:rFonts w:eastAsia="Times New Roman" w:cstheme="minorHAnsi"/>
          <w:b/>
          <w:lang w:eastAsia="cs-CZ"/>
        </w:rPr>
        <w:t>.</w:t>
      </w:r>
      <w:r w:rsidR="00EB453B" w:rsidRPr="00F6432B">
        <w:rPr>
          <w:rFonts w:cstheme="minorHAnsi"/>
          <w:b/>
        </w:rPr>
        <w:t xml:space="preserve"> </w:t>
      </w:r>
    </w:p>
    <w:p w14:paraId="192AF1E6" w14:textId="6819418F" w:rsidR="00D43386" w:rsidRPr="000372BF" w:rsidRDefault="000372BF" w:rsidP="00E6549D">
      <w:pPr>
        <w:spacing w:before="100" w:beforeAutospacing="1" w:after="100" w:afterAutospacing="1" w:line="240" w:lineRule="auto"/>
        <w:jc w:val="both"/>
        <w:rPr>
          <w:b/>
        </w:rPr>
      </w:pPr>
      <w:r>
        <w:rPr>
          <w:rFonts w:eastAsia="Times New Roman" w:cstheme="minorHAnsi"/>
          <w:bCs/>
          <w:i/>
          <w:lang w:eastAsia="cs-CZ"/>
        </w:rPr>
        <w:t>„</w:t>
      </w:r>
      <w:r w:rsidRPr="00104F47">
        <w:rPr>
          <w:rFonts w:eastAsia="Times New Roman" w:cstheme="minorHAnsi"/>
          <w:bCs/>
          <w:i/>
          <w:lang w:eastAsia="cs-CZ"/>
        </w:rPr>
        <w:t>Je potěšující, že zástupci generace Z chtějí finančně stát na vlastních nohou. A že si nadto vesměs uvědomují, že přehnaná investiční konzervativnost v jejich věku jim nemusí zajistit dostatek prostředků na udržení finanční nezávislosti ve věku pozdějším,</w:t>
      </w:r>
      <w:r>
        <w:rPr>
          <w:rFonts w:eastAsia="Times New Roman" w:cstheme="minorHAnsi"/>
          <w:bCs/>
          <w:i/>
          <w:lang w:eastAsia="cs-CZ"/>
        </w:rPr>
        <w:t>“</w:t>
      </w:r>
      <w:r w:rsidRPr="00104F47">
        <w:rPr>
          <w:rFonts w:eastAsia="Times New Roman" w:cstheme="minorHAnsi"/>
          <w:bCs/>
          <w:i/>
          <w:lang w:eastAsia="cs-CZ"/>
        </w:rPr>
        <w:t xml:space="preserve"> </w:t>
      </w:r>
      <w:r w:rsidRPr="00104F47">
        <w:rPr>
          <w:rFonts w:eastAsia="Times New Roman" w:cstheme="minorHAnsi"/>
          <w:bCs/>
          <w:lang w:eastAsia="cs-CZ"/>
        </w:rPr>
        <w:t xml:space="preserve">komentuje finanční chování mladé generace </w:t>
      </w:r>
      <w:r w:rsidRPr="00104F47">
        <w:rPr>
          <w:rFonts w:eastAsia="Times New Roman" w:cstheme="minorHAnsi"/>
          <w:b/>
          <w:bCs/>
          <w:lang w:eastAsia="cs-CZ"/>
        </w:rPr>
        <w:t xml:space="preserve">Mojmír Hampl, </w:t>
      </w:r>
      <w:r w:rsidRPr="00104F47">
        <w:rPr>
          <w:b/>
        </w:rPr>
        <w:t>předseda Národní rozpočtové rady.</w:t>
      </w:r>
    </w:p>
    <w:p w14:paraId="754F4755" w14:textId="77777777" w:rsidR="00E42954" w:rsidRPr="00E42954" w:rsidRDefault="00E42954" w:rsidP="00E6549D">
      <w:pPr>
        <w:spacing w:before="100" w:beforeAutospacing="1" w:after="100" w:afterAutospacing="1" w:line="240" w:lineRule="auto"/>
        <w:jc w:val="both"/>
        <w:outlineLvl w:val="2"/>
        <w:rPr>
          <w:rFonts w:eastAsia="Times New Roman" w:cstheme="minorHAnsi"/>
          <w:b/>
          <w:bCs/>
          <w:sz w:val="24"/>
          <w:szCs w:val="24"/>
          <w:lang w:eastAsia="cs-CZ"/>
        </w:rPr>
      </w:pPr>
      <w:r w:rsidRPr="00E42954">
        <w:rPr>
          <w:rFonts w:eastAsia="Times New Roman" w:cstheme="minorHAnsi"/>
          <w:b/>
          <w:bCs/>
          <w:sz w:val="24"/>
          <w:szCs w:val="24"/>
          <w:lang w:eastAsia="cs-CZ"/>
        </w:rPr>
        <w:t>Finanční jistota? Svoboda, příjem a majetek</w:t>
      </w:r>
    </w:p>
    <w:p w14:paraId="156D0FAB" w14:textId="2D5E43F4" w:rsidR="00660A10" w:rsidRDefault="00E42954" w:rsidP="00E6549D">
      <w:pPr>
        <w:spacing w:before="100" w:beforeAutospacing="1" w:after="100" w:afterAutospacing="1" w:line="240" w:lineRule="auto"/>
        <w:jc w:val="both"/>
        <w:rPr>
          <w:rFonts w:eastAsia="Times New Roman" w:cstheme="minorHAnsi"/>
          <w:lang w:eastAsia="cs-CZ"/>
        </w:rPr>
      </w:pPr>
      <w:r w:rsidRPr="00E42954">
        <w:rPr>
          <w:rFonts w:eastAsia="Times New Roman" w:cstheme="minorHAnsi"/>
          <w:lang w:eastAsia="cs-CZ"/>
        </w:rPr>
        <w:t xml:space="preserve">Pro generaci Z už jistota neznamená jen „mít střechu nad hlavou“. Mezi její hlavní pilíře mladí řadí </w:t>
      </w:r>
      <w:r w:rsidRPr="00E6549D">
        <w:rPr>
          <w:rFonts w:eastAsia="Times New Roman" w:cstheme="minorHAnsi"/>
          <w:bCs/>
          <w:lang w:eastAsia="cs-CZ"/>
        </w:rPr>
        <w:t>dostatečnou finanční rezervu (62 %)</w:t>
      </w:r>
      <w:r w:rsidRPr="00E42954">
        <w:rPr>
          <w:rFonts w:eastAsia="Times New Roman" w:cstheme="minorHAnsi"/>
          <w:lang w:eastAsia="cs-CZ"/>
        </w:rPr>
        <w:t xml:space="preserve">, </w:t>
      </w:r>
      <w:r w:rsidRPr="00E6549D">
        <w:rPr>
          <w:rFonts w:eastAsia="Times New Roman" w:cstheme="minorHAnsi"/>
          <w:bCs/>
          <w:lang w:eastAsia="cs-CZ"/>
        </w:rPr>
        <w:t>kontrolu nad financemi (51 %)</w:t>
      </w:r>
      <w:r w:rsidRPr="00E42954">
        <w:rPr>
          <w:rFonts w:eastAsia="Times New Roman" w:cstheme="minorHAnsi"/>
          <w:lang w:eastAsia="cs-CZ"/>
        </w:rPr>
        <w:t xml:space="preserve"> a </w:t>
      </w:r>
      <w:r w:rsidRPr="00E6549D">
        <w:rPr>
          <w:rFonts w:eastAsia="Times New Roman" w:cstheme="minorHAnsi"/>
          <w:bCs/>
          <w:lang w:eastAsia="cs-CZ"/>
        </w:rPr>
        <w:t>pravidelný příjem (46 %)</w:t>
      </w:r>
      <w:r w:rsidRPr="00E42954">
        <w:rPr>
          <w:rFonts w:eastAsia="Times New Roman" w:cstheme="minorHAnsi"/>
          <w:lang w:eastAsia="cs-CZ"/>
        </w:rPr>
        <w:t xml:space="preserve">. Oproti </w:t>
      </w:r>
      <w:r w:rsidRPr="003F2E1B">
        <w:rPr>
          <w:rFonts w:eastAsia="Times New Roman" w:cstheme="minorHAnsi"/>
          <w:lang w:eastAsia="cs-CZ"/>
        </w:rPr>
        <w:t xml:space="preserve">tomu </w:t>
      </w:r>
      <w:r w:rsidRPr="003F2E1B">
        <w:rPr>
          <w:rFonts w:eastAsia="Times New Roman" w:cstheme="minorHAnsi"/>
          <w:bCs/>
          <w:lang w:eastAsia="cs-CZ"/>
        </w:rPr>
        <w:t>vlastní bydlení</w:t>
      </w:r>
      <w:r w:rsidRPr="003F2E1B">
        <w:rPr>
          <w:rFonts w:eastAsia="Times New Roman" w:cstheme="minorHAnsi"/>
          <w:lang w:eastAsia="cs-CZ"/>
        </w:rPr>
        <w:t xml:space="preserve"> </w:t>
      </w:r>
      <w:r w:rsidRPr="00E42954">
        <w:rPr>
          <w:rFonts w:eastAsia="Times New Roman" w:cstheme="minorHAnsi"/>
          <w:lang w:eastAsia="cs-CZ"/>
        </w:rPr>
        <w:t xml:space="preserve">jako klíčovou součást jistoty označilo </w:t>
      </w:r>
      <w:r w:rsidRPr="00E6549D">
        <w:rPr>
          <w:rFonts w:eastAsia="Times New Roman" w:cstheme="minorHAnsi"/>
          <w:bCs/>
          <w:lang w:eastAsia="cs-CZ"/>
        </w:rPr>
        <w:t>39 % mladých</w:t>
      </w:r>
      <w:r w:rsidR="000B2EA1" w:rsidRPr="00E6549D">
        <w:rPr>
          <w:rFonts w:eastAsia="Times New Roman" w:cstheme="minorHAnsi"/>
          <w:lang w:eastAsia="cs-CZ"/>
        </w:rPr>
        <w:t xml:space="preserve">. </w:t>
      </w:r>
      <w:r w:rsidRPr="00E42954">
        <w:rPr>
          <w:rFonts w:eastAsia="Times New Roman" w:cstheme="minorHAnsi"/>
          <w:lang w:eastAsia="cs-CZ"/>
        </w:rPr>
        <w:t>Mladí se totiž na nemovitost dívají také jako na nástroj – například pro budoucí výnos nebo flexibilitu</w:t>
      </w:r>
      <w:r w:rsidRPr="00955A02">
        <w:rPr>
          <w:rFonts w:eastAsia="Times New Roman" w:cstheme="minorHAnsi"/>
          <w:lang w:eastAsia="cs-CZ"/>
        </w:rPr>
        <w:t>.</w:t>
      </w:r>
      <w:r w:rsidR="00C6465A" w:rsidRPr="00955A02">
        <w:rPr>
          <w:rFonts w:eastAsia="Times New Roman" w:cstheme="minorHAnsi"/>
          <w:lang w:eastAsia="cs-CZ"/>
        </w:rPr>
        <w:t xml:space="preserve"> </w:t>
      </w:r>
      <w:r w:rsidR="00660A10" w:rsidRPr="00955A02">
        <w:rPr>
          <w:rFonts w:eastAsia="Times New Roman" w:cstheme="minorHAnsi"/>
          <w:lang w:eastAsia="cs-CZ"/>
        </w:rPr>
        <w:t xml:space="preserve"> </w:t>
      </w:r>
      <w:r w:rsidR="00660A10" w:rsidRPr="00955A02">
        <w:t xml:space="preserve">Průzkum ukázal, že </w:t>
      </w:r>
      <w:r w:rsidR="00660A10" w:rsidRPr="00955A02">
        <w:rPr>
          <w:rStyle w:val="Siln"/>
        </w:rPr>
        <w:t>každý čtvrtý respondent plánuje koupit investiční byt</w:t>
      </w:r>
      <w:r w:rsidR="00660A10" w:rsidRPr="00955A02">
        <w:t xml:space="preserve"> – a </w:t>
      </w:r>
      <w:r w:rsidR="00660A10" w:rsidRPr="00955A02">
        <w:rPr>
          <w:rStyle w:val="Siln"/>
        </w:rPr>
        <w:t>dalších 15 % dokonce uvažuje o investičním domě</w:t>
      </w:r>
      <w:r w:rsidR="00660A10" w:rsidRPr="00955A02">
        <w:t>. To znamená, že téměř čtyřicet procent dotázaných zvažuje nemovitost nikoli pro vlastní bydlení, ale jako prostředek k budování majetku. Tento posun ukazuje, jak silně se proměňuje finanční myšlení Čechů.</w:t>
      </w:r>
    </w:p>
    <w:p w14:paraId="0D854C14" w14:textId="3C23A62D" w:rsidR="00D43386" w:rsidRPr="000A0BD6" w:rsidRDefault="000A0BD6" w:rsidP="00E6549D">
      <w:pPr>
        <w:spacing w:before="100" w:beforeAutospacing="1" w:after="100" w:afterAutospacing="1" w:line="240" w:lineRule="auto"/>
        <w:jc w:val="both"/>
        <w:rPr>
          <w:rFonts w:eastAsia="Times New Roman" w:cstheme="minorHAnsi"/>
          <w:color w:val="000000" w:themeColor="text1"/>
          <w:lang w:eastAsia="cs-CZ"/>
        </w:rPr>
      </w:pPr>
      <w:r w:rsidRPr="00F757DA">
        <w:rPr>
          <w:rFonts w:cstheme="minorHAnsi"/>
          <w:i/>
          <w:color w:val="000000" w:themeColor="text1"/>
        </w:rPr>
        <w:t xml:space="preserve">„V uplynulých letech jsme opakovaně slyšeli, že mnohé české domácnosti mají jen malou nebo vůbec žádnou finanční rezervu. Z tohoto pohledu se zjištění, že téměř dvě třetiny příslušníků generace Z pokládají finanční rezervu za hlavní pilíř finanční jistoty, jeví jako dobrá zpráva. Ideální by nicméně bylo, kdyby toto číslo bylo blízko stovky, protože vybudování finanční rezervy je naprostý základ správného hospodaření,“ </w:t>
      </w:r>
      <w:r w:rsidRPr="00F757DA">
        <w:rPr>
          <w:rFonts w:cstheme="minorHAnsi"/>
          <w:color w:val="000000" w:themeColor="text1"/>
        </w:rPr>
        <w:t xml:space="preserve">uvádí k důležitosti finanční rezervy </w:t>
      </w:r>
      <w:r w:rsidRPr="00F757DA">
        <w:rPr>
          <w:rFonts w:cstheme="minorHAnsi"/>
          <w:b/>
          <w:color w:val="000000" w:themeColor="text1"/>
        </w:rPr>
        <w:t>Michal Skořepa</w:t>
      </w:r>
      <w:r w:rsidRPr="00F757DA">
        <w:rPr>
          <w:rFonts w:cstheme="minorHAnsi"/>
          <w:color w:val="000000" w:themeColor="text1"/>
        </w:rPr>
        <w:t xml:space="preserve">, </w:t>
      </w:r>
      <w:r w:rsidRPr="00F757DA">
        <w:rPr>
          <w:rFonts w:cstheme="minorHAnsi"/>
          <w:b/>
          <w:color w:val="000000" w:themeColor="text1"/>
        </w:rPr>
        <w:t>ekonom České spořitelny.</w:t>
      </w:r>
    </w:p>
    <w:p w14:paraId="61945A33" w14:textId="77777777" w:rsidR="00E42954" w:rsidRPr="00E42954" w:rsidRDefault="00E42954" w:rsidP="00E6549D">
      <w:pPr>
        <w:spacing w:before="100" w:beforeAutospacing="1" w:after="100" w:afterAutospacing="1" w:line="240" w:lineRule="auto"/>
        <w:jc w:val="both"/>
        <w:outlineLvl w:val="2"/>
        <w:rPr>
          <w:rFonts w:eastAsia="Times New Roman" w:cstheme="minorHAnsi"/>
          <w:b/>
          <w:bCs/>
          <w:sz w:val="24"/>
          <w:szCs w:val="24"/>
          <w:lang w:eastAsia="cs-CZ"/>
        </w:rPr>
      </w:pPr>
      <w:r w:rsidRPr="00E42954">
        <w:rPr>
          <w:rFonts w:eastAsia="Times New Roman" w:cstheme="minorHAnsi"/>
          <w:b/>
          <w:bCs/>
          <w:sz w:val="24"/>
          <w:szCs w:val="24"/>
          <w:lang w:eastAsia="cs-CZ"/>
        </w:rPr>
        <w:t>Investice jako cesta k nezávislosti</w:t>
      </w:r>
    </w:p>
    <w:p w14:paraId="730FE09B" w14:textId="4B50EA7B" w:rsidR="00D43386" w:rsidRDefault="00D32E3E" w:rsidP="00E6549D">
      <w:pPr>
        <w:pStyle w:val="Normlnweb"/>
        <w:jc w:val="both"/>
        <w:rPr>
          <w:rFonts w:asciiTheme="minorHAnsi" w:hAnsiTheme="minorHAnsi" w:cstheme="minorHAnsi"/>
          <w:sz w:val="22"/>
          <w:szCs w:val="22"/>
        </w:rPr>
      </w:pPr>
      <w:r>
        <w:rPr>
          <w:rFonts w:asciiTheme="minorHAnsi" w:hAnsiTheme="minorHAnsi" w:cstheme="minorHAnsi"/>
          <w:bCs/>
          <w:sz w:val="22"/>
          <w:szCs w:val="22"/>
        </w:rPr>
        <w:t>Z průzkumu vyplynulo, že</w:t>
      </w:r>
      <w:r w:rsidR="00E42954" w:rsidRPr="00E6549D">
        <w:rPr>
          <w:rFonts w:asciiTheme="minorHAnsi" w:hAnsiTheme="minorHAnsi" w:cstheme="minorHAnsi"/>
          <w:bCs/>
          <w:sz w:val="22"/>
          <w:szCs w:val="22"/>
        </w:rPr>
        <w:t xml:space="preserve"> aktuálně investuje</w:t>
      </w:r>
      <w:r>
        <w:rPr>
          <w:rFonts w:asciiTheme="minorHAnsi" w:hAnsiTheme="minorHAnsi" w:cstheme="minorHAnsi"/>
          <w:bCs/>
          <w:sz w:val="22"/>
          <w:szCs w:val="22"/>
        </w:rPr>
        <w:t xml:space="preserve"> naprostá většina mladých (87 %)</w:t>
      </w:r>
      <w:r w:rsidR="00E42954" w:rsidRPr="00E42954">
        <w:rPr>
          <w:rFonts w:asciiTheme="minorHAnsi" w:hAnsiTheme="minorHAnsi" w:cstheme="minorHAnsi"/>
          <w:sz w:val="22"/>
          <w:szCs w:val="22"/>
        </w:rPr>
        <w:t>,</w:t>
      </w:r>
      <w:r w:rsidR="00DF3CBA" w:rsidRPr="00E6549D">
        <w:rPr>
          <w:rFonts w:asciiTheme="minorHAnsi" w:hAnsiTheme="minorHAnsi" w:cstheme="minorHAnsi"/>
          <w:sz w:val="22"/>
          <w:szCs w:val="22"/>
        </w:rPr>
        <w:t xml:space="preserve"> přičemž častěji, než generace 45+</w:t>
      </w:r>
      <w:r>
        <w:rPr>
          <w:rFonts w:asciiTheme="minorHAnsi" w:hAnsiTheme="minorHAnsi" w:cstheme="minorHAnsi"/>
          <w:sz w:val="22"/>
          <w:szCs w:val="22"/>
        </w:rPr>
        <w:t>,</w:t>
      </w:r>
      <w:r w:rsidR="00E42954" w:rsidRPr="00E42954">
        <w:rPr>
          <w:rFonts w:asciiTheme="minorHAnsi" w:hAnsiTheme="minorHAnsi" w:cstheme="minorHAnsi"/>
          <w:sz w:val="22"/>
          <w:szCs w:val="22"/>
        </w:rPr>
        <w:t xml:space="preserve"> sahají po akciích</w:t>
      </w:r>
      <w:r w:rsidR="00DF3CBA" w:rsidRPr="00E6549D">
        <w:rPr>
          <w:rFonts w:asciiTheme="minorHAnsi" w:hAnsiTheme="minorHAnsi" w:cstheme="minorHAnsi"/>
          <w:sz w:val="22"/>
          <w:szCs w:val="22"/>
        </w:rPr>
        <w:t xml:space="preserve"> (32 %)</w:t>
      </w:r>
      <w:r w:rsidR="00E42954" w:rsidRPr="00E42954">
        <w:rPr>
          <w:rFonts w:asciiTheme="minorHAnsi" w:hAnsiTheme="minorHAnsi" w:cstheme="minorHAnsi"/>
          <w:sz w:val="22"/>
          <w:szCs w:val="22"/>
        </w:rPr>
        <w:t>, ETF</w:t>
      </w:r>
      <w:r w:rsidR="00DF3CBA" w:rsidRPr="00E6549D">
        <w:rPr>
          <w:rFonts w:asciiTheme="minorHAnsi" w:hAnsiTheme="minorHAnsi" w:cstheme="minorHAnsi"/>
          <w:sz w:val="22"/>
          <w:szCs w:val="22"/>
        </w:rPr>
        <w:t xml:space="preserve"> (22 %)</w:t>
      </w:r>
      <w:r w:rsidR="00E42954" w:rsidRPr="00E42954">
        <w:rPr>
          <w:rFonts w:asciiTheme="minorHAnsi" w:hAnsiTheme="minorHAnsi" w:cstheme="minorHAnsi"/>
          <w:sz w:val="22"/>
          <w:szCs w:val="22"/>
        </w:rPr>
        <w:t xml:space="preserve"> nebo </w:t>
      </w:r>
      <w:proofErr w:type="spellStart"/>
      <w:r w:rsidR="00E42954" w:rsidRPr="00E42954">
        <w:rPr>
          <w:rFonts w:asciiTheme="minorHAnsi" w:hAnsiTheme="minorHAnsi" w:cstheme="minorHAnsi"/>
          <w:sz w:val="22"/>
          <w:szCs w:val="22"/>
        </w:rPr>
        <w:t>kryptoměnách</w:t>
      </w:r>
      <w:proofErr w:type="spellEnd"/>
      <w:r w:rsidR="00DF3CBA" w:rsidRPr="00E6549D">
        <w:rPr>
          <w:rFonts w:asciiTheme="minorHAnsi" w:hAnsiTheme="minorHAnsi" w:cstheme="minorHAnsi"/>
          <w:sz w:val="22"/>
          <w:szCs w:val="22"/>
        </w:rPr>
        <w:t xml:space="preserve"> (17 %)</w:t>
      </w:r>
      <w:r w:rsidR="00E42954" w:rsidRPr="00E42954">
        <w:rPr>
          <w:rFonts w:asciiTheme="minorHAnsi" w:hAnsiTheme="minorHAnsi" w:cstheme="minorHAnsi"/>
          <w:sz w:val="22"/>
          <w:szCs w:val="22"/>
        </w:rPr>
        <w:t>.</w:t>
      </w:r>
      <w:r w:rsidR="00DF3CBA" w:rsidRPr="00E6549D">
        <w:rPr>
          <w:rFonts w:asciiTheme="minorHAnsi" w:hAnsiTheme="minorHAnsi" w:cstheme="minorHAnsi"/>
          <w:sz w:val="22"/>
          <w:szCs w:val="22"/>
        </w:rPr>
        <w:t xml:space="preserve"> Oproti tomu starší generace </w:t>
      </w:r>
      <w:r w:rsidR="00340703" w:rsidRPr="00E6549D">
        <w:rPr>
          <w:rFonts w:asciiTheme="minorHAnsi" w:hAnsiTheme="minorHAnsi" w:cstheme="minorHAnsi"/>
          <w:sz w:val="22"/>
          <w:szCs w:val="22"/>
        </w:rPr>
        <w:t xml:space="preserve">častěji volí </w:t>
      </w:r>
      <w:r w:rsidR="00DF3CBA" w:rsidRPr="00E6549D">
        <w:rPr>
          <w:rFonts w:asciiTheme="minorHAnsi" w:hAnsiTheme="minorHAnsi" w:cstheme="minorHAnsi"/>
          <w:sz w:val="22"/>
          <w:szCs w:val="22"/>
        </w:rPr>
        <w:t xml:space="preserve">penzijní připojištění či penzijní spoření (31 %), někteří </w:t>
      </w:r>
      <w:r w:rsidR="00C6465A" w:rsidRPr="00E6549D">
        <w:rPr>
          <w:rFonts w:asciiTheme="minorHAnsi" w:hAnsiTheme="minorHAnsi" w:cstheme="minorHAnsi"/>
          <w:sz w:val="22"/>
          <w:szCs w:val="22"/>
        </w:rPr>
        <w:t>z nich využívají také stavební spoření (23 %).</w:t>
      </w:r>
      <w:r w:rsidR="00340703" w:rsidRPr="00E6549D">
        <w:rPr>
          <w:rFonts w:asciiTheme="minorHAnsi" w:hAnsiTheme="minorHAnsi" w:cstheme="minorHAnsi"/>
          <w:sz w:val="22"/>
          <w:szCs w:val="22"/>
        </w:rPr>
        <w:t xml:space="preserve"> Ukázalo se, že spoř</w:t>
      </w:r>
      <w:r w:rsidR="009907A5">
        <w:rPr>
          <w:rFonts w:asciiTheme="minorHAnsi" w:hAnsiTheme="minorHAnsi" w:cstheme="minorHAnsi"/>
          <w:sz w:val="22"/>
          <w:szCs w:val="22"/>
        </w:rPr>
        <w:t>i</w:t>
      </w:r>
      <w:r w:rsidR="00340703" w:rsidRPr="00E6549D">
        <w:rPr>
          <w:rFonts w:asciiTheme="minorHAnsi" w:hAnsiTheme="minorHAnsi" w:cstheme="minorHAnsi"/>
          <w:sz w:val="22"/>
          <w:szCs w:val="22"/>
        </w:rPr>
        <w:t>cí účet zůstává nejpoužívanějším nástrojem napříč oběma generacemi.</w:t>
      </w:r>
    </w:p>
    <w:p w14:paraId="11C22DF9" w14:textId="3FC2697E" w:rsidR="00602A72" w:rsidRPr="00955A02" w:rsidRDefault="00602A72" w:rsidP="00602A72">
      <w:pPr>
        <w:pStyle w:val="Normlnweb"/>
        <w:jc w:val="both"/>
        <w:rPr>
          <w:rFonts w:asciiTheme="minorHAnsi" w:hAnsiTheme="minorHAnsi" w:cstheme="minorHAnsi"/>
          <w:i/>
          <w:color w:val="FF0000"/>
          <w:sz w:val="22"/>
          <w:szCs w:val="22"/>
        </w:rPr>
      </w:pPr>
      <w:r w:rsidRPr="00955A02">
        <w:rPr>
          <w:rFonts w:asciiTheme="minorHAnsi" w:hAnsiTheme="minorHAnsi" w:cstheme="minorHAnsi"/>
          <w:i/>
          <w:sz w:val="22"/>
          <w:szCs w:val="22"/>
        </w:rPr>
        <w:t xml:space="preserve">„Mladí lidé si čím dál víc uvědomují, že jejich finanční jistota v budoucnu bude záviset hlavně na nich samotných. To, že už v mládí sahají po investicích, ukazuje rostoucí úroveň finanční gramotnosti i odvahu převzít odpovědnost za vlastní budoucnost. Přirozeně je čekají i zkušenosti s kolísáním trhů, ale právě ty formují skutečné investory s dlouhodobým plánem,“ </w:t>
      </w:r>
      <w:r w:rsidRPr="00955A02">
        <w:rPr>
          <w:rFonts w:asciiTheme="minorHAnsi" w:hAnsiTheme="minorHAnsi" w:cstheme="minorHAnsi"/>
          <w:sz w:val="22"/>
          <w:szCs w:val="22"/>
        </w:rPr>
        <w:t xml:space="preserve">říká </w:t>
      </w:r>
      <w:r w:rsidRPr="00955A02">
        <w:rPr>
          <w:rFonts w:asciiTheme="minorHAnsi" w:hAnsiTheme="minorHAnsi" w:cstheme="minorHAnsi"/>
          <w:b/>
          <w:sz w:val="22"/>
          <w:szCs w:val="22"/>
        </w:rPr>
        <w:t>Petr Šimčák, investiční ředitel společnosti Broker Consulting.</w:t>
      </w:r>
      <w:r w:rsidRPr="00955A02">
        <w:rPr>
          <w:rFonts w:asciiTheme="minorHAnsi" w:hAnsiTheme="minorHAnsi" w:cstheme="minorHAnsi"/>
          <w:i/>
          <w:sz w:val="22"/>
          <w:szCs w:val="22"/>
        </w:rPr>
        <w:t xml:space="preserve"> </w:t>
      </w:r>
    </w:p>
    <w:p w14:paraId="7A4059CE" w14:textId="77777777" w:rsidR="00602A72" w:rsidRPr="0072006F" w:rsidRDefault="00602A72" w:rsidP="00E6549D">
      <w:pPr>
        <w:pStyle w:val="Normlnweb"/>
        <w:jc w:val="both"/>
        <w:rPr>
          <w:rFonts w:asciiTheme="minorHAnsi" w:hAnsiTheme="minorHAnsi" w:cstheme="minorHAnsi"/>
          <w:sz w:val="22"/>
          <w:szCs w:val="22"/>
        </w:rPr>
      </w:pPr>
    </w:p>
    <w:p w14:paraId="4B351DE2" w14:textId="77777777" w:rsidR="00E6549D" w:rsidRPr="00E6549D" w:rsidRDefault="00C6465A" w:rsidP="00E6549D">
      <w:pPr>
        <w:pStyle w:val="Normlnweb"/>
        <w:jc w:val="both"/>
        <w:rPr>
          <w:rFonts w:asciiTheme="minorHAnsi" w:hAnsiTheme="minorHAnsi" w:cstheme="minorHAnsi"/>
          <w:sz w:val="22"/>
          <w:szCs w:val="22"/>
        </w:rPr>
      </w:pPr>
      <w:r w:rsidRPr="00E6549D">
        <w:rPr>
          <w:rFonts w:asciiTheme="minorHAnsi" w:hAnsiTheme="minorHAnsi" w:cstheme="minorHAnsi"/>
          <w:sz w:val="22"/>
          <w:szCs w:val="22"/>
        </w:rPr>
        <w:lastRenderedPageBreak/>
        <w:t xml:space="preserve">V čem se však myšlení obou srovnávaných generací liší, je přístup k volným finančním prostředkům. Zatímco mladí lidé by větší finanční obnos nejraději investovali do fondů, ETF nebo kryptoměn (23 %), </w:t>
      </w:r>
      <w:r w:rsidR="00E6549D" w:rsidRPr="00E6549D">
        <w:rPr>
          <w:rFonts w:asciiTheme="minorHAnsi" w:hAnsiTheme="minorHAnsi" w:cstheme="minorHAnsi"/>
          <w:sz w:val="22"/>
          <w:szCs w:val="22"/>
        </w:rPr>
        <w:t>starší generace by si peníze nejčastěji odložila jako rezervu (31 %).</w:t>
      </w:r>
    </w:p>
    <w:p w14:paraId="0D6CB339" w14:textId="1D46C5C1" w:rsidR="00452F17" w:rsidRPr="00EC775E" w:rsidRDefault="00452F17" w:rsidP="00E6549D">
      <w:pPr>
        <w:pStyle w:val="Normlnweb"/>
        <w:jc w:val="both"/>
        <w:rPr>
          <w:rFonts w:asciiTheme="minorHAnsi" w:hAnsiTheme="minorHAnsi" w:cstheme="minorHAnsi"/>
          <w:sz w:val="22"/>
          <w:szCs w:val="22"/>
        </w:rPr>
      </w:pPr>
      <w:r w:rsidRPr="00955A02">
        <w:rPr>
          <w:rFonts w:asciiTheme="minorHAnsi" w:hAnsiTheme="minorHAnsi" w:cstheme="minorHAnsi"/>
          <w:sz w:val="22"/>
          <w:szCs w:val="22"/>
        </w:rPr>
        <w:t>Generace mladých investorů přistupuje ke svým financím stále zodpovědněji.</w:t>
      </w:r>
      <w:r w:rsidR="00FD010D" w:rsidRPr="00955A02">
        <w:rPr>
          <w:rFonts w:asciiTheme="minorHAnsi" w:hAnsiTheme="minorHAnsi" w:cstheme="minorHAnsi"/>
          <w:sz w:val="22"/>
          <w:szCs w:val="22"/>
        </w:rPr>
        <w:t xml:space="preserve"> Na vlastní úsudek sází pouze 41 % z nich, stále častěji ale využívají moderní investiční aplikace a přibývá i těch, kteří své kroky konzultují s odborníky nebo využívají bankovní produkty. Odborné vedení hraje důležitou roli i u starších investorů – poradenské či bankovní služby zde využívá 44 % respondentů.</w:t>
      </w:r>
    </w:p>
    <w:p w14:paraId="7954C4D6" w14:textId="3EC27394" w:rsidR="00D43386" w:rsidRPr="008A50EF" w:rsidRDefault="008A50EF" w:rsidP="008A50EF">
      <w:pPr>
        <w:jc w:val="both"/>
        <w:rPr>
          <w:rFonts w:eastAsia="Times New Roman" w:cstheme="minorHAnsi"/>
          <w:b/>
          <w:color w:val="0E0E0E"/>
          <w:lang w:eastAsia="cs-CZ"/>
        </w:rPr>
      </w:pPr>
      <w:r w:rsidRPr="00F6432B">
        <w:rPr>
          <w:rFonts w:cstheme="minorHAnsi"/>
        </w:rPr>
        <w:t>„</w:t>
      </w:r>
      <w:r w:rsidRPr="00F6432B">
        <w:rPr>
          <w:rFonts w:eastAsia="Times New Roman" w:cstheme="minorHAnsi"/>
          <w:color w:val="0E0E0E"/>
          <w:lang w:eastAsia="cs-CZ"/>
        </w:rPr>
        <w:t>Mladí lidé dnes chtějí mít své finance pod kontrolou. Začínají sami, často přes online platformy, ale velmi rychle zjišťují, že k opravdové jistotě potřebují i rozumět tomu co dělají. Snadná dostupnost investic a jejich zjednodušení může u méně zkušených investorů také často vést k impulzivním rozhodnutím, které v konečném důsledku mohou jít proti smyslu dlouhodobého investování.  Proto je pro nás klíčové spojit svět digitální s lidským přístupem. Naším cílem je, aby investování bylo srozumitelné, dostupné a dlouhodobě udržitelné,“</w:t>
      </w:r>
      <w:r w:rsidRPr="008A50EF">
        <w:rPr>
          <w:rFonts w:eastAsia="Times New Roman" w:cstheme="minorHAnsi"/>
          <w:color w:val="0E0E0E"/>
          <w:lang w:eastAsia="cs-CZ"/>
        </w:rPr>
        <w:t xml:space="preserve"> vysvětluje </w:t>
      </w:r>
      <w:r w:rsidRPr="008A50EF">
        <w:rPr>
          <w:rFonts w:eastAsia="Times New Roman" w:cstheme="minorHAnsi"/>
          <w:b/>
          <w:color w:val="0E0E0E"/>
          <w:lang w:eastAsia="cs-CZ"/>
        </w:rPr>
        <w:t xml:space="preserve">Petr Čížek, předseda představenstva společnosti </w:t>
      </w:r>
      <w:proofErr w:type="spellStart"/>
      <w:r w:rsidRPr="008A50EF">
        <w:rPr>
          <w:rFonts w:eastAsia="Times New Roman" w:cstheme="minorHAnsi"/>
          <w:b/>
          <w:color w:val="0E0E0E"/>
          <w:lang w:eastAsia="cs-CZ"/>
        </w:rPr>
        <w:t>Investika</w:t>
      </w:r>
      <w:proofErr w:type="spellEnd"/>
      <w:r w:rsidRPr="008A50EF">
        <w:rPr>
          <w:rFonts w:eastAsia="Times New Roman" w:cstheme="minorHAnsi"/>
          <w:b/>
          <w:color w:val="0E0E0E"/>
          <w:lang w:eastAsia="cs-CZ"/>
        </w:rPr>
        <w:t xml:space="preserve">. </w:t>
      </w:r>
    </w:p>
    <w:p w14:paraId="4FA6F846" w14:textId="2C14C26D" w:rsidR="006978E4" w:rsidRPr="00E6549D" w:rsidRDefault="006978E4" w:rsidP="00E6549D">
      <w:pPr>
        <w:pStyle w:val="Nadpis3"/>
        <w:jc w:val="both"/>
        <w:rPr>
          <w:rFonts w:asciiTheme="minorHAnsi" w:hAnsiTheme="minorHAnsi" w:cstheme="minorHAnsi"/>
          <w:sz w:val="24"/>
          <w:szCs w:val="24"/>
        </w:rPr>
      </w:pPr>
      <w:r w:rsidRPr="00E6549D">
        <w:rPr>
          <w:rFonts w:asciiTheme="minorHAnsi" w:hAnsiTheme="minorHAnsi" w:cstheme="minorHAnsi"/>
          <w:sz w:val="24"/>
          <w:szCs w:val="24"/>
        </w:rPr>
        <w:t xml:space="preserve">Vzdělávání spíš online </w:t>
      </w:r>
    </w:p>
    <w:p w14:paraId="538F82C0" w14:textId="79C75586" w:rsidR="006978E4" w:rsidRDefault="00E6549D" w:rsidP="00E6549D">
      <w:pPr>
        <w:spacing w:before="100" w:beforeAutospacing="1" w:after="100" w:afterAutospacing="1" w:line="240" w:lineRule="auto"/>
        <w:jc w:val="both"/>
        <w:rPr>
          <w:rFonts w:cstheme="minorHAnsi"/>
        </w:rPr>
      </w:pPr>
      <w:r w:rsidRPr="00E6549D">
        <w:rPr>
          <w:rFonts w:cstheme="minorHAnsi"/>
        </w:rPr>
        <w:t xml:space="preserve">Na otázku, odkud čerpají mladí lidé informace </w:t>
      </w:r>
      <w:r w:rsidR="006978E4" w:rsidRPr="00E6549D">
        <w:rPr>
          <w:rFonts w:cstheme="minorHAnsi"/>
        </w:rPr>
        <w:t>o financích, odpovídali nejčastěji</w:t>
      </w:r>
      <w:r w:rsidR="006978E4" w:rsidRPr="00E6549D">
        <w:rPr>
          <w:rFonts w:cstheme="minorHAnsi"/>
          <w:b/>
        </w:rPr>
        <w:t>:</w:t>
      </w:r>
      <w:r w:rsidR="00D32E3E">
        <w:rPr>
          <w:rStyle w:val="Siln"/>
          <w:rFonts w:cstheme="minorHAnsi"/>
          <w:b w:val="0"/>
        </w:rPr>
        <w:t xml:space="preserve"> online články či </w:t>
      </w:r>
      <w:proofErr w:type="spellStart"/>
      <w:r w:rsidR="00D32E3E">
        <w:rPr>
          <w:rStyle w:val="Siln"/>
          <w:rFonts w:cstheme="minorHAnsi"/>
          <w:b w:val="0"/>
        </w:rPr>
        <w:t>podcasty</w:t>
      </w:r>
      <w:proofErr w:type="spellEnd"/>
      <w:r w:rsidR="00D32E3E">
        <w:rPr>
          <w:rStyle w:val="Siln"/>
          <w:rFonts w:cstheme="minorHAnsi"/>
          <w:b w:val="0"/>
        </w:rPr>
        <w:t xml:space="preserve"> (51 %),</w:t>
      </w:r>
      <w:r w:rsidR="006978E4" w:rsidRPr="00E6549D">
        <w:rPr>
          <w:rStyle w:val="Siln"/>
          <w:rFonts w:cstheme="minorHAnsi"/>
          <w:b w:val="0"/>
        </w:rPr>
        <w:t xml:space="preserve"> přátelé (3</w:t>
      </w:r>
      <w:r w:rsidR="00D32E3E">
        <w:rPr>
          <w:rStyle w:val="Siln"/>
          <w:rFonts w:cstheme="minorHAnsi"/>
          <w:b w:val="0"/>
        </w:rPr>
        <w:t>1</w:t>
      </w:r>
      <w:r w:rsidR="006978E4" w:rsidRPr="00E6549D">
        <w:rPr>
          <w:rStyle w:val="Siln"/>
          <w:rFonts w:cstheme="minorHAnsi"/>
          <w:b w:val="0"/>
        </w:rPr>
        <w:t xml:space="preserve"> %)</w:t>
      </w:r>
      <w:r w:rsidR="00D32E3E">
        <w:rPr>
          <w:rStyle w:val="Siln"/>
          <w:rFonts w:cstheme="minorHAnsi"/>
          <w:b w:val="0"/>
        </w:rPr>
        <w:t xml:space="preserve"> a odborníci (30 %)</w:t>
      </w:r>
      <w:r w:rsidR="006978E4" w:rsidRPr="00E6549D">
        <w:rPr>
          <w:rFonts w:cstheme="minorHAnsi"/>
          <w:b/>
        </w:rPr>
        <w:t>.</w:t>
      </w:r>
      <w:r w:rsidRPr="00E6549D">
        <w:rPr>
          <w:rFonts w:cstheme="minorHAnsi"/>
        </w:rPr>
        <w:t xml:space="preserve"> </w:t>
      </w:r>
      <w:r w:rsidR="00D32E3E">
        <w:rPr>
          <w:rFonts w:cstheme="minorHAnsi"/>
        </w:rPr>
        <w:t>Výz</w:t>
      </w:r>
      <w:r w:rsidR="00DF76C7">
        <w:rPr>
          <w:rFonts w:cstheme="minorHAnsi"/>
        </w:rPr>
        <w:t>namnou roli</w:t>
      </w:r>
      <w:r w:rsidR="00D32E3E">
        <w:rPr>
          <w:rFonts w:cstheme="minorHAnsi"/>
        </w:rPr>
        <w:t xml:space="preserve"> hraje</w:t>
      </w:r>
      <w:r w:rsidR="00DF76C7">
        <w:rPr>
          <w:rFonts w:cstheme="minorHAnsi"/>
        </w:rPr>
        <w:t xml:space="preserve"> u této generace</w:t>
      </w:r>
      <w:r w:rsidR="00D32E3E">
        <w:rPr>
          <w:rFonts w:cstheme="minorHAnsi"/>
        </w:rPr>
        <w:t xml:space="preserve"> také umělá inteli</w:t>
      </w:r>
      <w:r w:rsidR="00DF76C7">
        <w:rPr>
          <w:rFonts w:cstheme="minorHAnsi"/>
        </w:rPr>
        <w:t>gence</w:t>
      </w:r>
      <w:r w:rsidR="00D32E3E">
        <w:rPr>
          <w:rFonts w:cstheme="minorHAnsi"/>
        </w:rPr>
        <w:t xml:space="preserve">, </w:t>
      </w:r>
      <w:r w:rsidR="00DF76C7">
        <w:rPr>
          <w:rFonts w:cstheme="minorHAnsi"/>
        </w:rPr>
        <w:t>kterou jako</w:t>
      </w:r>
      <w:r w:rsidR="003F2E1B">
        <w:rPr>
          <w:rFonts w:cstheme="minorHAnsi"/>
        </w:rPr>
        <w:t xml:space="preserve"> </w:t>
      </w:r>
      <w:r w:rsidRPr="00E6549D">
        <w:rPr>
          <w:rFonts w:cstheme="minorHAnsi"/>
        </w:rPr>
        <w:t>zdroj finančního vzdělání,</w:t>
      </w:r>
      <w:r w:rsidR="00DF76C7">
        <w:rPr>
          <w:rFonts w:cstheme="minorHAnsi"/>
        </w:rPr>
        <w:t xml:space="preserve"> uvedl každý pátý mladý respondent. V těsném závěsu pak zůstali </w:t>
      </w:r>
      <w:proofErr w:type="spellStart"/>
      <w:r w:rsidR="00DF76C7">
        <w:rPr>
          <w:rFonts w:cstheme="minorHAnsi"/>
        </w:rPr>
        <w:t>influenceři</w:t>
      </w:r>
      <w:proofErr w:type="spellEnd"/>
      <w:r w:rsidR="00DF76C7">
        <w:rPr>
          <w:rFonts w:cstheme="minorHAnsi"/>
        </w:rPr>
        <w:t xml:space="preserve">, které jako zdroj informací uvedlo 21 % z nich. </w:t>
      </w:r>
    </w:p>
    <w:p w14:paraId="6F28E924" w14:textId="77049C33" w:rsidR="00D43386" w:rsidRPr="00C50E03" w:rsidRDefault="00C50E03" w:rsidP="00E6549D">
      <w:pPr>
        <w:spacing w:before="100" w:beforeAutospacing="1" w:after="100" w:afterAutospacing="1" w:line="240" w:lineRule="auto"/>
        <w:jc w:val="both"/>
        <w:rPr>
          <w:rFonts w:cstheme="minorHAnsi"/>
          <w:color w:val="FF0000"/>
        </w:rPr>
      </w:pPr>
      <w:r w:rsidRPr="00C50E03">
        <w:rPr>
          <w:rFonts w:ascii="Calibri" w:hAnsi="Calibri" w:cs="Calibri"/>
          <w:i/>
        </w:rPr>
        <w:t>„Mladí lidé se obecně o oblast investic zajímají více, než starší generace. Jejich velkou výhodou je to, že mají ve svém věku větší přístup k informacím, než tomu bylo dřív a této výhody využívají. Ohromný potenciál přináší umělá inteligence, u které dlouhodobě vidíme vyšší využívanost právě u mladých“</w:t>
      </w:r>
      <w:r>
        <w:rPr>
          <w:rFonts w:ascii="Calibri" w:hAnsi="Calibri" w:cs="Calibri"/>
          <w:i/>
        </w:rPr>
        <w:t xml:space="preserve">, </w:t>
      </w:r>
      <w:r w:rsidRPr="00C50E03">
        <w:rPr>
          <w:rFonts w:ascii="Calibri" w:hAnsi="Calibri" w:cs="Calibri"/>
        </w:rPr>
        <w:t xml:space="preserve">uzavírá </w:t>
      </w:r>
      <w:r w:rsidR="00F230D1">
        <w:rPr>
          <w:rFonts w:ascii="Calibri" w:hAnsi="Calibri" w:cs="Calibri"/>
          <w:b/>
        </w:rPr>
        <w:t>Michal Straka, analytik společnosti Ipsos</w:t>
      </w:r>
      <w:r w:rsidR="008A50EF">
        <w:rPr>
          <w:rFonts w:ascii="Calibri" w:hAnsi="Calibri" w:cs="Calibri"/>
          <w:b/>
        </w:rPr>
        <w:t>.</w:t>
      </w:r>
    </w:p>
    <w:p w14:paraId="339766A0" w14:textId="621AB9FD" w:rsidR="00E42954" w:rsidRPr="00E6549D" w:rsidRDefault="00E6549D" w:rsidP="00E6549D">
      <w:pPr>
        <w:pStyle w:val="Normlnweb"/>
        <w:jc w:val="both"/>
        <w:rPr>
          <w:rFonts w:asciiTheme="minorHAnsi" w:hAnsiTheme="minorHAnsi" w:cstheme="minorHAnsi"/>
          <w:sz w:val="22"/>
          <w:szCs w:val="22"/>
        </w:rPr>
      </w:pPr>
      <w:r w:rsidRPr="00E6549D">
        <w:rPr>
          <w:rFonts w:asciiTheme="minorHAnsi" w:hAnsiTheme="minorHAnsi" w:cstheme="minorHAnsi"/>
          <w:sz w:val="22"/>
          <w:szCs w:val="22"/>
        </w:rPr>
        <w:t>Z průzkumu dále vyplynulo, že mladí lidé s vysokoškolským vzděláním, vyššími příjmy a pravidelným zájmem o finanční témata investují častěji. Měsíčně ukládají přes 5 000 Kč a aktivně sledují odborný obsah o financích a investování.</w:t>
      </w:r>
    </w:p>
    <w:sectPr w:rsidR="00E42954" w:rsidRPr="00E6549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BECA91" w16cex:dateUtc="2025-11-11T10:54:00Z"/>
  <w16cex:commentExtensible w16cex:durableId="3A5DF465" w16cex:dateUtc="2025-11-11T12:05:00Z"/>
  <w16cex:commentExtensible w16cex:durableId="0E4818AE" w16cex:dateUtc="2025-11-11T12:06:00Z"/>
  <w16cex:commentExtensible w16cex:durableId="617955E3" w16cex:dateUtc="2025-11-11T12:06:00Z"/>
  <w16cex:commentExtensible w16cex:durableId="5ED56BAA" w16cex:dateUtc="2025-11-11T12:08:00Z"/>
  <w16cex:commentExtensible w16cex:durableId="213C1079" w16cex:dateUtc="2025-11-11T12:08:00Z"/>
  <w16cex:commentExtensible w16cex:durableId="1C3979D3" w16cex:dateUtc="2025-11-11T12:34:00Z"/>
  <w16cex:commentExtensible w16cex:durableId="78ECD22F" w16cex:dateUtc="2025-11-11T12:36:00Z"/>
  <w16cex:commentExtensible w16cex:durableId="02CF4B32" w16cex:dateUtc="2025-11-11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BCDBF8" w16cid:durableId="69BECA91"/>
  <w16cid:commentId w16cid:paraId="451F5B67" w16cid:durableId="3A5DF465"/>
  <w16cid:commentId w16cid:paraId="28991342" w16cid:durableId="0E4818AE"/>
  <w16cid:commentId w16cid:paraId="7D5D4B5C" w16cid:durableId="617955E3"/>
  <w16cid:commentId w16cid:paraId="57F547DF" w16cid:durableId="5ED56BAA"/>
  <w16cid:commentId w16cid:paraId="2D5F1C5D" w16cid:durableId="213C1079"/>
  <w16cid:commentId w16cid:paraId="116ADE96" w16cid:durableId="1C3979D3"/>
  <w16cid:commentId w16cid:paraId="1AD56935" w16cid:durableId="78ECD22F"/>
  <w16cid:commentId w16cid:paraId="787932CE" w16cid:durableId="02CF4B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54"/>
    <w:rsid w:val="000372BF"/>
    <w:rsid w:val="000A0BD6"/>
    <w:rsid w:val="000B2EA1"/>
    <w:rsid w:val="00257147"/>
    <w:rsid w:val="00290FA1"/>
    <w:rsid w:val="00291BF5"/>
    <w:rsid w:val="00297C0D"/>
    <w:rsid w:val="002C637E"/>
    <w:rsid w:val="002F2A2B"/>
    <w:rsid w:val="00340703"/>
    <w:rsid w:val="003F2E1B"/>
    <w:rsid w:val="00424DF9"/>
    <w:rsid w:val="00452F17"/>
    <w:rsid w:val="00530415"/>
    <w:rsid w:val="0059296C"/>
    <w:rsid w:val="00597E79"/>
    <w:rsid w:val="005D6A90"/>
    <w:rsid w:val="00602A72"/>
    <w:rsid w:val="00624BB0"/>
    <w:rsid w:val="00660A10"/>
    <w:rsid w:val="006978E4"/>
    <w:rsid w:val="0072006F"/>
    <w:rsid w:val="00747CD1"/>
    <w:rsid w:val="00755978"/>
    <w:rsid w:val="007D5C26"/>
    <w:rsid w:val="008135D6"/>
    <w:rsid w:val="008A50EF"/>
    <w:rsid w:val="008C56F4"/>
    <w:rsid w:val="009240CB"/>
    <w:rsid w:val="009414AA"/>
    <w:rsid w:val="00955A02"/>
    <w:rsid w:val="009907A5"/>
    <w:rsid w:val="00A8094A"/>
    <w:rsid w:val="00BA292B"/>
    <w:rsid w:val="00BD0111"/>
    <w:rsid w:val="00C50E03"/>
    <w:rsid w:val="00C6465A"/>
    <w:rsid w:val="00D32E3E"/>
    <w:rsid w:val="00D43386"/>
    <w:rsid w:val="00D950F4"/>
    <w:rsid w:val="00DF3CBA"/>
    <w:rsid w:val="00DF76C7"/>
    <w:rsid w:val="00E17BBA"/>
    <w:rsid w:val="00E42954"/>
    <w:rsid w:val="00E6549D"/>
    <w:rsid w:val="00EB453B"/>
    <w:rsid w:val="00EB6C4D"/>
    <w:rsid w:val="00EC775E"/>
    <w:rsid w:val="00F230D1"/>
    <w:rsid w:val="00F5193E"/>
    <w:rsid w:val="00F6432B"/>
    <w:rsid w:val="00FD01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91E25"/>
  <w15:chartTrackingRefBased/>
  <w15:docId w15:val="{F8D7719B-70FE-49C4-8B63-2BD85EDD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E4295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E4295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42954"/>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E42954"/>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E42954"/>
    <w:rPr>
      <w:b/>
      <w:bCs/>
    </w:rPr>
  </w:style>
  <w:style w:type="paragraph" w:styleId="Normlnweb">
    <w:name w:val="Normal (Web)"/>
    <w:basedOn w:val="Normln"/>
    <w:uiPriority w:val="99"/>
    <w:unhideWhenUsed/>
    <w:rsid w:val="00E4295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755978"/>
    <w:pPr>
      <w:spacing w:after="0" w:line="240" w:lineRule="auto"/>
    </w:pPr>
  </w:style>
  <w:style w:type="character" w:styleId="Odkaznakoment">
    <w:name w:val="annotation reference"/>
    <w:basedOn w:val="Standardnpsmoodstavce"/>
    <w:uiPriority w:val="99"/>
    <w:semiHidden/>
    <w:unhideWhenUsed/>
    <w:rsid w:val="00755978"/>
    <w:rPr>
      <w:sz w:val="16"/>
      <w:szCs w:val="16"/>
    </w:rPr>
  </w:style>
  <w:style w:type="paragraph" w:styleId="Textkomente">
    <w:name w:val="annotation text"/>
    <w:basedOn w:val="Normln"/>
    <w:link w:val="TextkomenteChar"/>
    <w:uiPriority w:val="99"/>
    <w:unhideWhenUsed/>
    <w:rsid w:val="00755978"/>
    <w:pPr>
      <w:spacing w:line="240" w:lineRule="auto"/>
    </w:pPr>
    <w:rPr>
      <w:sz w:val="20"/>
      <w:szCs w:val="20"/>
    </w:rPr>
  </w:style>
  <w:style w:type="character" w:customStyle="1" w:styleId="TextkomenteChar">
    <w:name w:val="Text komentáře Char"/>
    <w:basedOn w:val="Standardnpsmoodstavce"/>
    <w:link w:val="Textkomente"/>
    <w:uiPriority w:val="99"/>
    <w:rsid w:val="00755978"/>
    <w:rPr>
      <w:sz w:val="20"/>
      <w:szCs w:val="20"/>
    </w:rPr>
  </w:style>
  <w:style w:type="paragraph" w:styleId="Pedmtkomente">
    <w:name w:val="annotation subject"/>
    <w:basedOn w:val="Textkomente"/>
    <w:next w:val="Textkomente"/>
    <w:link w:val="PedmtkomenteChar"/>
    <w:uiPriority w:val="99"/>
    <w:semiHidden/>
    <w:unhideWhenUsed/>
    <w:rsid w:val="00755978"/>
    <w:rPr>
      <w:b/>
      <w:bCs/>
    </w:rPr>
  </w:style>
  <w:style w:type="character" w:customStyle="1" w:styleId="PedmtkomenteChar">
    <w:name w:val="Předmět komentáře Char"/>
    <w:basedOn w:val="TextkomenteChar"/>
    <w:link w:val="Pedmtkomente"/>
    <w:uiPriority w:val="99"/>
    <w:semiHidden/>
    <w:rsid w:val="00755978"/>
    <w:rPr>
      <w:b/>
      <w:bCs/>
      <w:sz w:val="20"/>
      <w:szCs w:val="20"/>
    </w:rPr>
  </w:style>
  <w:style w:type="paragraph" w:styleId="Textbubliny">
    <w:name w:val="Balloon Text"/>
    <w:basedOn w:val="Normln"/>
    <w:link w:val="TextbublinyChar"/>
    <w:uiPriority w:val="99"/>
    <w:semiHidden/>
    <w:unhideWhenUsed/>
    <w:rsid w:val="007D5C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5C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099439">
      <w:bodyDiv w:val="1"/>
      <w:marLeft w:val="0"/>
      <w:marRight w:val="0"/>
      <w:marTop w:val="0"/>
      <w:marBottom w:val="0"/>
      <w:divBdr>
        <w:top w:val="none" w:sz="0" w:space="0" w:color="auto"/>
        <w:left w:val="none" w:sz="0" w:space="0" w:color="auto"/>
        <w:bottom w:val="none" w:sz="0" w:space="0" w:color="auto"/>
        <w:right w:val="none" w:sz="0" w:space="0" w:color="auto"/>
      </w:divBdr>
    </w:div>
    <w:div w:id="615645564">
      <w:bodyDiv w:val="1"/>
      <w:marLeft w:val="0"/>
      <w:marRight w:val="0"/>
      <w:marTop w:val="0"/>
      <w:marBottom w:val="0"/>
      <w:divBdr>
        <w:top w:val="none" w:sz="0" w:space="0" w:color="auto"/>
        <w:left w:val="none" w:sz="0" w:space="0" w:color="auto"/>
        <w:bottom w:val="none" w:sz="0" w:space="0" w:color="auto"/>
        <w:right w:val="none" w:sz="0" w:space="0" w:color="auto"/>
      </w:divBdr>
    </w:div>
    <w:div w:id="697196241">
      <w:bodyDiv w:val="1"/>
      <w:marLeft w:val="0"/>
      <w:marRight w:val="0"/>
      <w:marTop w:val="0"/>
      <w:marBottom w:val="0"/>
      <w:divBdr>
        <w:top w:val="none" w:sz="0" w:space="0" w:color="auto"/>
        <w:left w:val="none" w:sz="0" w:space="0" w:color="auto"/>
        <w:bottom w:val="none" w:sz="0" w:space="0" w:color="auto"/>
        <w:right w:val="none" w:sz="0" w:space="0" w:color="auto"/>
      </w:divBdr>
      <w:divsChild>
        <w:div w:id="196700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85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ntTable" Target="fontTable.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4476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Kuželová</dc:creator>
  <cp:keywords/>
  <dc:description/>
  <cp:lastModifiedBy>Lenka Kuželová</cp:lastModifiedBy>
  <cp:revision>2</cp:revision>
  <dcterms:created xsi:type="dcterms:W3CDTF">2025-11-19T09:34:00Z</dcterms:created>
  <dcterms:modified xsi:type="dcterms:W3CDTF">2025-11-19T09:34:00Z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d5e65e3f-c296-4aa9-85e2-09b36d1b8592</vt:lpwstr>
  </property>
</Properties>
</file>